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FD641" w14:textId="77777777" w:rsidR="00827BFC" w:rsidRPr="00421792" w:rsidRDefault="004F1785" w:rsidP="000F3A63">
      <w:pPr>
        <w:spacing w:before="480" w:after="0" w:line="240" w:lineRule="auto"/>
        <w:jc w:val="center"/>
        <w:rPr>
          <w:rFonts w:cstheme="minorHAnsi"/>
          <w:b/>
          <w:sz w:val="28"/>
          <w:szCs w:val="28"/>
        </w:rPr>
      </w:pPr>
      <w:r w:rsidRPr="00421792">
        <w:rPr>
          <w:rFonts w:cstheme="minorHAnsi"/>
          <w:b/>
          <w:sz w:val="28"/>
          <w:szCs w:val="28"/>
        </w:rPr>
        <w:t>Summaries</w:t>
      </w:r>
      <w:r w:rsidR="00827BFC" w:rsidRPr="00421792">
        <w:rPr>
          <w:rFonts w:cstheme="minorHAnsi"/>
          <w:b/>
          <w:sz w:val="28"/>
          <w:szCs w:val="28"/>
        </w:rPr>
        <w:t xml:space="preserve"> of Final Resolutions adopted by the Committee of Ministers in </w:t>
      </w:r>
      <w:r w:rsidR="006020F9" w:rsidRPr="00421792">
        <w:rPr>
          <w:rFonts w:cstheme="minorHAnsi"/>
          <w:b/>
          <w:sz w:val="28"/>
          <w:szCs w:val="28"/>
        </w:rPr>
        <w:t>2017</w:t>
      </w:r>
    </w:p>
    <w:p w14:paraId="31EB6B7B" w14:textId="77777777" w:rsidR="00827BFC" w:rsidRPr="00421792" w:rsidRDefault="00827BFC" w:rsidP="00827BFC">
      <w:pPr>
        <w:spacing w:after="0" w:line="240" w:lineRule="auto"/>
        <w:jc w:val="center"/>
        <w:rPr>
          <w:rFonts w:cstheme="minorHAnsi"/>
          <w:sz w:val="20"/>
          <w:szCs w:val="20"/>
        </w:rPr>
      </w:pPr>
      <w:r w:rsidRPr="00421792">
        <w:rPr>
          <w:rFonts w:cstheme="minorHAnsi"/>
          <w:sz w:val="20"/>
          <w:szCs w:val="20"/>
        </w:rPr>
        <w:t>(with the exception of those concerning Friendly Settlements)</w:t>
      </w:r>
    </w:p>
    <w:p w14:paraId="2F872EDE" w14:textId="77777777" w:rsidR="00827BFC" w:rsidRDefault="00827BFC" w:rsidP="00827BFC">
      <w:pPr>
        <w:spacing w:after="0" w:line="240" w:lineRule="auto"/>
        <w:jc w:val="both"/>
        <w:rPr>
          <w:rFonts w:cstheme="minorHAnsi"/>
          <w:sz w:val="20"/>
          <w:szCs w:val="20"/>
        </w:rPr>
      </w:pPr>
    </w:p>
    <w:p w14:paraId="701DC4AD" w14:textId="77777777" w:rsidR="00250F4B" w:rsidRPr="00421792" w:rsidRDefault="00250F4B" w:rsidP="00827BFC">
      <w:pPr>
        <w:spacing w:after="0" w:line="240" w:lineRule="auto"/>
        <w:jc w:val="both"/>
        <w:rPr>
          <w:rFonts w:cstheme="minorHAnsi"/>
          <w:sz w:val="20"/>
          <w:szCs w:val="20"/>
        </w:rPr>
      </w:pPr>
    </w:p>
    <w:p w14:paraId="410F0C5F" w14:textId="77777777" w:rsidR="00827BFC" w:rsidRPr="00421792" w:rsidRDefault="00827BFC" w:rsidP="00827BFC">
      <w:pPr>
        <w:spacing w:after="0" w:line="240" w:lineRule="auto"/>
        <w:ind w:left="-567" w:right="-567"/>
        <w:jc w:val="center"/>
        <w:rPr>
          <w:rFonts w:cstheme="minorHAnsi"/>
          <w:sz w:val="18"/>
          <w:szCs w:val="18"/>
        </w:rPr>
      </w:pPr>
      <w:r w:rsidRPr="00421792">
        <w:rPr>
          <w:rFonts w:cstheme="minorHAnsi"/>
          <w:sz w:val="18"/>
          <w:szCs w:val="18"/>
        </w:rPr>
        <w:t xml:space="preserve">These summaries are made under the sole responsibility of the Department for the Execution of </w:t>
      </w:r>
    </w:p>
    <w:p w14:paraId="795A6529" w14:textId="77777777" w:rsidR="00827BFC" w:rsidRPr="00952763" w:rsidRDefault="00827BFC" w:rsidP="00952763">
      <w:pPr>
        <w:spacing w:after="0" w:line="240" w:lineRule="auto"/>
        <w:ind w:left="-567" w:right="-567"/>
        <w:jc w:val="center"/>
        <w:rPr>
          <w:rFonts w:cstheme="minorHAnsi"/>
          <w:sz w:val="18"/>
          <w:szCs w:val="18"/>
        </w:rPr>
      </w:pPr>
      <w:r w:rsidRPr="00421792">
        <w:rPr>
          <w:rFonts w:cstheme="minorHAnsi"/>
          <w:sz w:val="18"/>
          <w:szCs w:val="18"/>
        </w:rPr>
        <w:t>Judgments of the European Court and in no way bind the Committee of Ministers.</w:t>
      </w:r>
    </w:p>
    <w:p w14:paraId="1BE7CF22" w14:textId="77777777" w:rsidR="00827BFC" w:rsidRDefault="00827BFC" w:rsidP="00827BFC">
      <w:pPr>
        <w:spacing w:after="0" w:line="240" w:lineRule="auto"/>
        <w:jc w:val="both"/>
        <w:rPr>
          <w:rFonts w:cstheme="minorHAnsi"/>
          <w:sz w:val="20"/>
          <w:szCs w:val="20"/>
        </w:rPr>
      </w:pPr>
    </w:p>
    <w:p w14:paraId="2701FAEF" w14:textId="77777777" w:rsidR="000665DF" w:rsidRPr="00421792" w:rsidRDefault="000665DF" w:rsidP="00827BFC">
      <w:pPr>
        <w:spacing w:after="0" w:line="240" w:lineRule="auto"/>
        <w:jc w:val="both"/>
        <w:rPr>
          <w:rFonts w:cstheme="minorHAnsi"/>
          <w:sz w:val="20"/>
          <w:szCs w:val="20"/>
        </w:rPr>
      </w:pPr>
    </w:p>
    <w:tbl>
      <w:tblPr>
        <w:tblStyle w:val="LightList-Accent1"/>
        <w:tblW w:w="1502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417"/>
        <w:gridCol w:w="1134"/>
        <w:gridCol w:w="1276"/>
        <w:gridCol w:w="4252"/>
        <w:gridCol w:w="5245"/>
      </w:tblGrid>
      <w:tr w:rsidR="00287C47" w:rsidRPr="00421792" w14:paraId="79708A8A" w14:textId="77777777" w:rsidTr="00250F4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2" w:type="dxa"/>
            <w:shd w:val="clear" w:color="auto" w:fill="365F91" w:themeFill="accent1" w:themeFillShade="BF"/>
            <w:tcMar>
              <w:top w:w="113" w:type="dxa"/>
              <w:bottom w:w="113" w:type="dxa"/>
            </w:tcMar>
          </w:tcPr>
          <w:p w14:paraId="1204636A" w14:textId="77777777" w:rsidR="00287C47" w:rsidRPr="00421792" w:rsidRDefault="00287C47" w:rsidP="00E36857">
            <w:pPr>
              <w:jc w:val="center"/>
              <w:rPr>
                <w:rFonts w:cstheme="minorHAnsi"/>
                <w:sz w:val="20"/>
                <w:szCs w:val="20"/>
                <w:lang w:val="en-US"/>
              </w:rPr>
            </w:pPr>
            <w:r w:rsidRPr="00421792">
              <w:rPr>
                <w:rFonts w:cstheme="minorHAnsi"/>
                <w:sz w:val="20"/>
                <w:szCs w:val="20"/>
                <w:lang w:val="en-US"/>
              </w:rPr>
              <w:t>Resolution No.</w:t>
            </w:r>
          </w:p>
        </w:tc>
        <w:tc>
          <w:tcPr>
            <w:tcW w:w="1417" w:type="dxa"/>
            <w:shd w:val="clear" w:color="auto" w:fill="365F91" w:themeFill="accent1" w:themeFillShade="BF"/>
            <w:tcMar>
              <w:top w:w="113" w:type="dxa"/>
              <w:bottom w:w="113" w:type="dxa"/>
            </w:tcMar>
          </w:tcPr>
          <w:p w14:paraId="4D66A303" w14:textId="77777777" w:rsidR="00287C47" w:rsidRPr="00421792" w:rsidRDefault="00287C47" w:rsidP="00E36857">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Reference</w:t>
            </w:r>
          </w:p>
        </w:tc>
        <w:tc>
          <w:tcPr>
            <w:tcW w:w="1134" w:type="dxa"/>
            <w:shd w:val="clear" w:color="auto" w:fill="365F91" w:themeFill="accent1" w:themeFillShade="BF"/>
            <w:tcMar>
              <w:top w:w="113" w:type="dxa"/>
              <w:bottom w:w="113" w:type="dxa"/>
            </w:tcMar>
          </w:tcPr>
          <w:p w14:paraId="75888B32" w14:textId="77777777" w:rsidR="00287C47" w:rsidRPr="00421792" w:rsidRDefault="00287C47" w:rsidP="00E36857">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Appl. No.</w:t>
            </w:r>
          </w:p>
        </w:tc>
        <w:tc>
          <w:tcPr>
            <w:tcW w:w="1276" w:type="dxa"/>
            <w:shd w:val="clear" w:color="auto" w:fill="365F91" w:themeFill="accent1" w:themeFillShade="BF"/>
            <w:tcMar>
              <w:top w:w="113" w:type="dxa"/>
              <w:left w:w="0" w:type="dxa"/>
              <w:bottom w:w="113" w:type="dxa"/>
              <w:right w:w="0" w:type="dxa"/>
            </w:tcMar>
          </w:tcPr>
          <w:p w14:paraId="1250E697" w14:textId="77777777" w:rsidR="00287C47" w:rsidRPr="00421792" w:rsidRDefault="00287C47" w:rsidP="00E36857">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Judgment final on</w:t>
            </w:r>
          </w:p>
          <w:p w14:paraId="44AAF836" w14:textId="77777777" w:rsidR="00287C47" w:rsidRPr="00421792" w:rsidRDefault="00287C47" w:rsidP="00E36857">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b w:val="0"/>
                <w:sz w:val="20"/>
                <w:szCs w:val="20"/>
                <w:lang w:val="en-US"/>
              </w:rPr>
              <w:t>delivered on</w:t>
            </w:r>
          </w:p>
        </w:tc>
        <w:tc>
          <w:tcPr>
            <w:tcW w:w="4252" w:type="dxa"/>
            <w:shd w:val="clear" w:color="auto" w:fill="365F91" w:themeFill="accent1" w:themeFillShade="BF"/>
            <w:tcMar>
              <w:top w:w="113" w:type="dxa"/>
              <w:bottom w:w="113" w:type="dxa"/>
            </w:tcMar>
          </w:tcPr>
          <w:p w14:paraId="6E0102C9" w14:textId="77777777" w:rsidR="00287C47" w:rsidRPr="00421792" w:rsidRDefault="00287C47" w:rsidP="00E36857">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Violation</w:t>
            </w:r>
          </w:p>
        </w:tc>
        <w:tc>
          <w:tcPr>
            <w:tcW w:w="5245" w:type="dxa"/>
            <w:shd w:val="clear" w:color="auto" w:fill="365F91" w:themeFill="accent1" w:themeFillShade="BF"/>
            <w:tcMar>
              <w:top w:w="113" w:type="dxa"/>
              <w:bottom w:w="113" w:type="dxa"/>
            </w:tcMar>
          </w:tcPr>
          <w:p w14:paraId="37D4CAB0" w14:textId="77777777" w:rsidR="00287C47" w:rsidRPr="00421792" w:rsidRDefault="00287C47" w:rsidP="00E36857">
            <w:pPr>
              <w:jc w:val="both"/>
              <w:cnfStyle w:val="100000000000" w:firstRow="1"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cstheme="minorHAnsi"/>
                <w:sz w:val="20"/>
                <w:szCs w:val="20"/>
                <w:lang w:val="en-US"/>
              </w:rPr>
              <w:t>Main measures taken</w:t>
            </w:r>
          </w:p>
        </w:tc>
      </w:tr>
      <w:tr w:rsidR="00287C47" w:rsidRPr="00421792" w14:paraId="7D452642"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6D7FD0B5" w14:textId="77777777" w:rsidR="00287C47" w:rsidRPr="00421792" w:rsidRDefault="00287C47" w:rsidP="00E36857">
            <w:pPr>
              <w:jc w:val="center"/>
              <w:rPr>
                <w:b w:val="0"/>
                <w:sz w:val="20"/>
                <w:szCs w:val="20"/>
                <w:lang w:val="en-US"/>
              </w:rPr>
            </w:pPr>
            <w:hyperlink r:id="rId8" w:history="1">
              <w:r w:rsidRPr="00421792">
                <w:rPr>
                  <w:rStyle w:val="Hyperlink"/>
                  <w:b w:val="0"/>
                  <w:bCs w:val="0"/>
                  <w:sz w:val="20"/>
                  <w:szCs w:val="20"/>
                  <w:lang w:val="en-US"/>
                </w:rPr>
                <w:t>CM/ResDH(2017)417</w:t>
              </w:r>
            </w:hyperlink>
          </w:p>
        </w:tc>
        <w:tc>
          <w:tcPr>
            <w:tcW w:w="1417" w:type="dxa"/>
            <w:tcMar>
              <w:top w:w="113" w:type="dxa"/>
              <w:bottom w:w="113" w:type="dxa"/>
            </w:tcMar>
          </w:tcPr>
          <w:p w14:paraId="5B76A444"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ALB / Caka and 2 other cases</w:t>
            </w:r>
          </w:p>
        </w:tc>
        <w:tc>
          <w:tcPr>
            <w:tcW w:w="1134" w:type="dxa"/>
            <w:tcMar>
              <w:top w:w="113" w:type="dxa"/>
              <w:bottom w:w="113" w:type="dxa"/>
            </w:tcMar>
          </w:tcPr>
          <w:p w14:paraId="7188AFEC"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44023/02+</w:t>
            </w:r>
          </w:p>
        </w:tc>
        <w:tc>
          <w:tcPr>
            <w:tcW w:w="1276" w:type="dxa"/>
            <w:tcMar>
              <w:top w:w="113" w:type="dxa"/>
              <w:left w:w="0" w:type="dxa"/>
              <w:bottom w:w="113" w:type="dxa"/>
              <w:right w:w="0" w:type="dxa"/>
            </w:tcMar>
          </w:tcPr>
          <w:p w14:paraId="23D1EE2B"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08/03/2010</w:t>
            </w:r>
          </w:p>
          <w:p w14:paraId="47AA9DCB"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08/12/2009</w:t>
            </w:r>
          </w:p>
        </w:tc>
        <w:tc>
          <w:tcPr>
            <w:tcW w:w="4252" w:type="dxa"/>
            <w:tcMar>
              <w:top w:w="113" w:type="dxa"/>
              <w:bottom w:w="113" w:type="dxa"/>
            </w:tcMar>
          </w:tcPr>
          <w:p w14:paraId="77745B18" w14:textId="77777777" w:rsidR="00287C47" w:rsidRPr="00421792" w:rsidRDefault="00287C47" w:rsidP="00D22DC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Access to and efficient functioning of justice:</w:t>
            </w:r>
            <w:r w:rsidRPr="00421792">
              <w:rPr>
                <w:rFonts w:cstheme="minorHAnsi"/>
                <w:i/>
                <w:color w:val="000000"/>
                <w:sz w:val="20"/>
                <w:szCs w:val="20"/>
                <w:lang w:val="en-US"/>
              </w:rPr>
              <w:t xml:space="preserve"> Unfair criminal proceedings leading to convictions to terms of imprisonment with regard to following shortcomings: failure to secure the appearance of certain witnesses and first instance court's failure to have due regard to four testimonies in the applicant's favour; in the case of Izet Haxhia lack of guarantees in criminal proceedings in absentia and lack of access to the Constitutional Court due to miscalculation of the time-limit; in the case of Cani, refusal to grant the right to defend oneself at a public hearing before the Court of Appeal and the Supreme Court. (Articles 6§1, Article 6§1 combined with Article 6§3(d), 6§3c and 6§3).</w:t>
            </w:r>
          </w:p>
        </w:tc>
        <w:tc>
          <w:tcPr>
            <w:tcW w:w="5245" w:type="dxa"/>
            <w:tcMar>
              <w:top w:w="113" w:type="dxa"/>
              <w:bottom w:w="113" w:type="dxa"/>
            </w:tcMar>
          </w:tcPr>
          <w:p w14:paraId="45D7AC91" w14:textId="77777777" w:rsidR="00287C47" w:rsidRPr="00421792" w:rsidRDefault="00D8768C" w:rsidP="007D083E">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Just satisfaction for non-pecuniary damage paid</w:t>
            </w:r>
            <w:r w:rsidR="00287C47" w:rsidRPr="00421792">
              <w:rPr>
                <w:rFonts w:ascii="Calibri" w:hAnsi="Calibri"/>
                <w:b/>
                <w:sz w:val="20"/>
                <w:szCs w:val="20"/>
                <w:lang w:val="en-US"/>
              </w:rPr>
              <w:t>.</w:t>
            </w:r>
            <w:r w:rsidR="00287C47" w:rsidRPr="00421792">
              <w:rPr>
                <w:rFonts w:ascii="Calibri" w:hAnsi="Calibri"/>
                <w:sz w:val="20"/>
                <w:szCs w:val="20"/>
                <w:lang w:val="en-US"/>
              </w:rPr>
              <w:t xml:space="preserve"> In reopened proceedings, Mr Caka was again convicted and thus remained in prison. The second applicant did not request reopening. With regard to the third applicant, who resides in Turkey and did not request reopening of the impugned proceedings, the State Advocate Office had been informed that an international arrest warrant had been issued. </w:t>
            </w:r>
          </w:p>
          <w:p w14:paraId="7E041276" w14:textId="77777777" w:rsidR="00287C47" w:rsidRPr="00421792" w:rsidRDefault="00D8768C" w:rsidP="00D8768C">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In 2016, an extensive reform of the judiciary was implemented. In 2017, additional amendments to the Civil and Criminal Procedure Code were introduced. Concerning the reopening of proceedings following ECHR judgments, the Supreme Court recognised such possibility following a relevant decision of the Constitutional Court dated 2011. Respective amendments of the Code of Criminal Procedure were introduced in 2017. As concerns the summoning of witnesses and the procedures for witness testimonial, new rules were introduced into the Criminal Procedure Code in 2013 and completed in 2017 with regulations concerning the refusal to testify. The right to defend oneself in courts of first instance and appeal was established through domestic case-law in 2013/14 and enshrined in the Code of Criminal Procedure in 2017 together with legal aid provisions. As concerns the opportunity to obtain revision of the merits of charges in the case of </w:t>
            </w:r>
            <w:r w:rsidR="00287C47" w:rsidRPr="00421792">
              <w:rPr>
                <w:rFonts w:ascii="Calibri" w:hAnsi="Calibri"/>
                <w:sz w:val="20"/>
                <w:szCs w:val="20"/>
                <w:lang w:val="en-US"/>
              </w:rPr>
              <w:lastRenderedPageBreak/>
              <w:t xml:space="preserve">judgments in absentia, the related request must be filed within 30 days after the convicted person’s information of the trial and its result. </w:t>
            </w:r>
            <w:r w:rsidR="00287C47" w:rsidRPr="00421792">
              <w:rPr>
                <w:rFonts w:ascii="Calibri" w:hAnsi="Calibri" w:cstheme="minorHAnsi"/>
                <w:sz w:val="20"/>
                <w:szCs w:val="20"/>
                <w:lang w:val="en-US"/>
              </w:rPr>
              <w:t>The judgment was translated, published and disseminated and used in training organised by the School of Magistrates.</w:t>
            </w:r>
          </w:p>
        </w:tc>
      </w:tr>
      <w:tr w:rsidR="00287C47" w:rsidRPr="00421792" w14:paraId="0A86F576"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60D9B9AC" w14:textId="77777777" w:rsidR="00287C47" w:rsidRPr="00421792" w:rsidRDefault="00287C47" w:rsidP="00E36857">
            <w:pPr>
              <w:jc w:val="center"/>
              <w:rPr>
                <w:lang w:val="en-US"/>
              </w:rPr>
            </w:pPr>
            <w:hyperlink r:id="rId9" w:history="1">
              <w:r w:rsidRPr="00421792">
                <w:rPr>
                  <w:rStyle w:val="Hyperlink"/>
                  <w:b w:val="0"/>
                  <w:bCs w:val="0"/>
                  <w:sz w:val="20"/>
                  <w:szCs w:val="20"/>
                  <w:lang w:val="en-US"/>
                </w:rPr>
                <w:t>CM/ResDH(2017)330</w:t>
              </w:r>
            </w:hyperlink>
          </w:p>
        </w:tc>
        <w:tc>
          <w:tcPr>
            <w:tcW w:w="1417" w:type="dxa"/>
            <w:tcMar>
              <w:top w:w="113" w:type="dxa"/>
              <w:bottom w:w="113" w:type="dxa"/>
            </w:tcMar>
          </w:tcPr>
          <w:p w14:paraId="1BB4D387"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ALB / Marku</w:t>
            </w:r>
          </w:p>
        </w:tc>
        <w:tc>
          <w:tcPr>
            <w:tcW w:w="1134" w:type="dxa"/>
            <w:tcMar>
              <w:top w:w="113" w:type="dxa"/>
              <w:bottom w:w="113" w:type="dxa"/>
            </w:tcMar>
          </w:tcPr>
          <w:p w14:paraId="0323A5EF"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54710/12</w:t>
            </w:r>
          </w:p>
        </w:tc>
        <w:tc>
          <w:tcPr>
            <w:tcW w:w="1276" w:type="dxa"/>
            <w:tcMar>
              <w:top w:w="113" w:type="dxa"/>
              <w:left w:w="0" w:type="dxa"/>
              <w:bottom w:w="113" w:type="dxa"/>
              <w:right w:w="0" w:type="dxa"/>
            </w:tcMar>
          </w:tcPr>
          <w:p w14:paraId="09A164AB"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15/10/2014</w:t>
            </w:r>
          </w:p>
          <w:p w14:paraId="0F9FB95C"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15/07/2014</w:t>
            </w:r>
          </w:p>
        </w:tc>
        <w:tc>
          <w:tcPr>
            <w:tcW w:w="4252" w:type="dxa"/>
            <w:tcMar>
              <w:top w:w="113" w:type="dxa"/>
              <w:bottom w:w="113" w:type="dxa"/>
            </w:tcMar>
          </w:tcPr>
          <w:p w14:paraId="7D96C298" w14:textId="77777777" w:rsidR="00287C47" w:rsidRPr="00421792" w:rsidRDefault="00287C47" w:rsidP="008101C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Disproportionate restriction of access to court due to the impossibility to institute proceedings before the Central Commission at the Ministry of Defense with a view  to obtaining acknowledgement of the status of war veteran, which would have given rise to a financial entitlement, as the Commission ceased to operate after 2006. (Article 6 §1)</w:t>
            </w:r>
          </w:p>
        </w:tc>
        <w:tc>
          <w:tcPr>
            <w:tcW w:w="5245" w:type="dxa"/>
            <w:tcMar>
              <w:top w:w="113" w:type="dxa"/>
              <w:bottom w:w="113" w:type="dxa"/>
            </w:tcMar>
          </w:tcPr>
          <w:p w14:paraId="1BB43D6A"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No claim submitted. There is now a possibility for the applicant to institute proceedings before the former Central Commission of War Veterans and to obtain recognition of his status as a war veteran.</w:t>
            </w:r>
          </w:p>
          <w:p w14:paraId="6CA4D4DC" w14:textId="77777777" w:rsidR="00287C47" w:rsidRPr="00421792" w:rsidRDefault="00D8768C" w:rsidP="00BC14EC">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The authorities reinstated to power the former Central Commission of War Veterans by a decision of the Council of Ministers of 7/09/2017. The applicant and persons with a declaratory court decision on a status of veteran may address the Commission for the issuance of the veteran status. The judgment was translated and published.</w:t>
            </w:r>
          </w:p>
        </w:tc>
      </w:tr>
      <w:tr w:rsidR="00287C47" w:rsidRPr="00421792" w14:paraId="3493A60B"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768354F4" w14:textId="77777777" w:rsidR="00287C47" w:rsidRPr="00421792" w:rsidRDefault="00287C47" w:rsidP="00E36857">
            <w:pPr>
              <w:jc w:val="center"/>
              <w:rPr>
                <w:b w:val="0"/>
                <w:sz w:val="20"/>
                <w:szCs w:val="20"/>
                <w:lang w:val="en-US"/>
              </w:rPr>
            </w:pPr>
            <w:hyperlink r:id="rId10" w:history="1">
              <w:r w:rsidRPr="00421792">
                <w:rPr>
                  <w:rStyle w:val="Hyperlink"/>
                  <w:b w:val="0"/>
                  <w:bCs w:val="0"/>
                  <w:sz w:val="20"/>
                  <w:szCs w:val="20"/>
                  <w:lang w:val="en-US"/>
                </w:rPr>
                <w:t>CM/ResDH(2017)226</w:t>
              </w:r>
            </w:hyperlink>
          </w:p>
        </w:tc>
        <w:tc>
          <w:tcPr>
            <w:tcW w:w="1417" w:type="dxa"/>
            <w:tcMar>
              <w:top w:w="113" w:type="dxa"/>
              <w:bottom w:w="113" w:type="dxa"/>
            </w:tcMar>
          </w:tcPr>
          <w:p w14:paraId="275F1179" w14:textId="77777777" w:rsidR="00287C47" w:rsidRPr="00421792" w:rsidRDefault="002F4505"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AND / Gouarre</w:t>
            </w:r>
            <w:r w:rsidR="00287C47" w:rsidRPr="00421792">
              <w:rPr>
                <w:rFonts w:cstheme="minorHAnsi"/>
                <w:b/>
                <w:sz w:val="20"/>
                <w:szCs w:val="20"/>
                <w:lang w:val="en-US"/>
              </w:rPr>
              <w:t xml:space="preserve"> Patte</w:t>
            </w:r>
          </w:p>
        </w:tc>
        <w:tc>
          <w:tcPr>
            <w:tcW w:w="1134" w:type="dxa"/>
            <w:tcMar>
              <w:top w:w="113" w:type="dxa"/>
              <w:bottom w:w="113" w:type="dxa"/>
            </w:tcMar>
          </w:tcPr>
          <w:p w14:paraId="052E1A1D"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33427/10</w:t>
            </w:r>
          </w:p>
        </w:tc>
        <w:tc>
          <w:tcPr>
            <w:tcW w:w="1276" w:type="dxa"/>
            <w:tcMar>
              <w:top w:w="113" w:type="dxa"/>
              <w:left w:w="0" w:type="dxa"/>
              <w:bottom w:w="113" w:type="dxa"/>
              <w:right w:w="0" w:type="dxa"/>
            </w:tcMar>
          </w:tcPr>
          <w:p w14:paraId="54AC8521"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12/04/2016</w:t>
            </w:r>
          </w:p>
          <w:p w14:paraId="797C1E79"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12/01/2016</w:t>
            </w:r>
          </w:p>
        </w:tc>
        <w:tc>
          <w:tcPr>
            <w:tcW w:w="4252" w:type="dxa"/>
            <w:tcMar>
              <w:top w:w="113" w:type="dxa"/>
              <w:bottom w:w="113" w:type="dxa"/>
            </w:tcMar>
          </w:tcPr>
          <w:p w14:paraId="29A9FFD8" w14:textId="77777777" w:rsidR="00287C47" w:rsidRPr="00421792" w:rsidRDefault="00287C47" w:rsidP="00DF7DD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No punishment without law: </w:t>
            </w:r>
            <w:r w:rsidRPr="00421792">
              <w:rPr>
                <w:rFonts w:cstheme="minorHAnsi"/>
                <w:i/>
                <w:color w:val="000000"/>
                <w:sz w:val="20"/>
                <w:szCs w:val="20"/>
                <w:lang w:val="en-US"/>
              </w:rPr>
              <w:t>Impossibility to obtain revision of an ancillary penalty entailing a lifetime ban on practicing a profession, despite the explicit recognition, in a new Criminal  Code, of the principle of the retrospective application of the more favorable criminal law. (Article 7 §1 and 13 in conjunction with 7))</w:t>
            </w:r>
          </w:p>
        </w:tc>
        <w:tc>
          <w:tcPr>
            <w:tcW w:w="5245" w:type="dxa"/>
            <w:tcMar>
              <w:top w:w="113" w:type="dxa"/>
              <w:bottom w:w="113" w:type="dxa"/>
            </w:tcMar>
          </w:tcPr>
          <w:p w14:paraId="79C8CCEB" w14:textId="77777777" w:rsidR="00287C47" w:rsidRPr="00421792" w:rsidRDefault="00D8768C" w:rsidP="007D7AE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Just satisfaction in respect of non-pecuniary damage paid. The applicant’s request for revision of proceedings was granted and his lifetime ancillary penalty cancelled.</w:t>
            </w:r>
          </w:p>
          <w:p w14:paraId="276A5034" w14:textId="77777777" w:rsidR="00287C47" w:rsidRPr="00421792" w:rsidRDefault="00D8768C" w:rsidP="00E571F2">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cstheme="minorHAnsi"/>
                <w:i/>
                <w:sz w:val="20"/>
                <w:szCs w:val="20"/>
                <w:u w:val="single"/>
                <w:lang w:val="en-US"/>
              </w:rPr>
              <w:t>General measures</w:t>
            </w:r>
            <w:r w:rsidRPr="00421792">
              <w:rPr>
                <w:rFonts w:ascii="Calibri" w:hAnsi="Calibri" w:cstheme="minorHAnsi"/>
                <w:i/>
                <w:sz w:val="20"/>
                <w:szCs w:val="20"/>
                <w:lang w:val="en-US"/>
              </w:rPr>
              <w:t>:</w:t>
            </w:r>
            <w:r w:rsidR="00287C47" w:rsidRPr="00421792">
              <w:rPr>
                <w:rFonts w:ascii="Calibri" w:hAnsi="Calibri" w:cstheme="minorHAnsi"/>
                <w:sz w:val="20"/>
                <w:szCs w:val="20"/>
                <w:lang w:val="en-US"/>
              </w:rPr>
              <w:t xml:space="preserve"> The transitional provisions concerning the application of the new Criminal Code are no longer applicable. The judgment was translated, published and disseminated.</w:t>
            </w:r>
          </w:p>
        </w:tc>
      </w:tr>
      <w:tr w:rsidR="00287C47" w:rsidRPr="00421792" w14:paraId="1330C60C"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1F55D4F5" w14:textId="77777777" w:rsidR="00287C47" w:rsidRPr="00421792" w:rsidRDefault="00287C47" w:rsidP="00E36857">
            <w:pPr>
              <w:jc w:val="center"/>
              <w:rPr>
                <w:b w:val="0"/>
                <w:sz w:val="20"/>
                <w:szCs w:val="20"/>
                <w:lang w:val="en-US"/>
              </w:rPr>
            </w:pPr>
            <w:hyperlink r:id="rId11" w:history="1">
              <w:r w:rsidRPr="00421792">
                <w:rPr>
                  <w:rStyle w:val="Hyperlink"/>
                  <w:b w:val="0"/>
                  <w:bCs w:val="0"/>
                  <w:sz w:val="20"/>
                  <w:szCs w:val="20"/>
                  <w:lang w:val="en-US"/>
                </w:rPr>
                <w:t>CM/ResDH(2017)73</w:t>
              </w:r>
            </w:hyperlink>
          </w:p>
        </w:tc>
        <w:tc>
          <w:tcPr>
            <w:tcW w:w="1417" w:type="dxa"/>
            <w:tcMar>
              <w:top w:w="113" w:type="dxa"/>
              <w:bottom w:w="113" w:type="dxa"/>
            </w:tcMar>
          </w:tcPr>
          <w:p w14:paraId="3AD77021"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AND / UTE Saur Vallnet</w:t>
            </w:r>
          </w:p>
        </w:tc>
        <w:tc>
          <w:tcPr>
            <w:tcW w:w="1134" w:type="dxa"/>
            <w:tcMar>
              <w:top w:w="113" w:type="dxa"/>
              <w:bottom w:w="113" w:type="dxa"/>
            </w:tcMar>
          </w:tcPr>
          <w:p w14:paraId="75F57382"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16047/10</w:t>
            </w:r>
          </w:p>
        </w:tc>
        <w:tc>
          <w:tcPr>
            <w:tcW w:w="1276" w:type="dxa"/>
            <w:tcMar>
              <w:top w:w="113" w:type="dxa"/>
              <w:left w:w="0" w:type="dxa"/>
              <w:bottom w:w="113" w:type="dxa"/>
              <w:right w:w="0" w:type="dxa"/>
            </w:tcMar>
          </w:tcPr>
          <w:p w14:paraId="645D340A"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29/08/2012</w:t>
            </w:r>
          </w:p>
          <w:p w14:paraId="66A26089"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29/05/2012</w:t>
            </w:r>
          </w:p>
        </w:tc>
        <w:tc>
          <w:tcPr>
            <w:tcW w:w="4252" w:type="dxa"/>
            <w:tcMar>
              <w:top w:w="113" w:type="dxa"/>
              <w:bottom w:w="113" w:type="dxa"/>
            </w:tcMar>
          </w:tcPr>
          <w:p w14:paraId="7E5E601A" w14:textId="77777777"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Lack of impartiality of one judge sitting within the administrative chamber of the Supreme Court of Justice as he was partner and board member of a law firm providing legal assistance to the government in proceedings concerning the imposition of an administrative fine on the applicant company. (Article 6 §1)</w:t>
            </w:r>
          </w:p>
        </w:tc>
        <w:tc>
          <w:tcPr>
            <w:tcW w:w="5245" w:type="dxa"/>
            <w:tcMar>
              <w:top w:w="113" w:type="dxa"/>
              <w:bottom w:w="113" w:type="dxa"/>
            </w:tcMar>
          </w:tcPr>
          <w:p w14:paraId="0599BAB6" w14:textId="77777777" w:rsidR="00287C47" w:rsidRPr="00421792" w:rsidRDefault="00D8768C" w:rsidP="007078AF">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cstheme="minorHAnsi"/>
                <w:i/>
                <w:sz w:val="20"/>
                <w:szCs w:val="20"/>
                <w:u w:val="single"/>
                <w:lang w:val="en-US"/>
              </w:rPr>
              <w:t>Individual measures</w:t>
            </w:r>
            <w:r w:rsidRPr="00421792">
              <w:rPr>
                <w:rFonts w:ascii="Calibri" w:hAnsi="Calibri" w:cstheme="minorHAnsi"/>
                <w:i/>
                <w:sz w:val="20"/>
                <w:szCs w:val="20"/>
                <w:lang w:val="en-US"/>
              </w:rPr>
              <w:t>:</w:t>
            </w:r>
            <w:r w:rsidR="00287C47" w:rsidRPr="00421792">
              <w:rPr>
                <w:rFonts w:ascii="Calibri" w:hAnsi="Calibri" w:cstheme="minorHAnsi"/>
                <w:sz w:val="20"/>
                <w:szCs w:val="20"/>
                <w:lang w:val="en-US"/>
              </w:rPr>
              <w:t xml:space="preserve"> Just satisfaction for non-pecuniary damage paid. Reopening of the case was granted by the Supreme Court of Justice and the administrative fine’s reimbursement ordered in new proceedings.</w:t>
            </w:r>
          </w:p>
          <w:p w14:paraId="759C95EE" w14:textId="77777777" w:rsidR="00287C47" w:rsidRPr="00421792" w:rsidRDefault="00D8768C" w:rsidP="00D8768C">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cstheme="minorHAnsi"/>
                <w:i/>
                <w:sz w:val="20"/>
                <w:szCs w:val="20"/>
                <w:u w:val="single"/>
                <w:lang w:val="en-US"/>
              </w:rPr>
              <w:t>General measures</w:t>
            </w:r>
            <w:r w:rsidRPr="00421792">
              <w:rPr>
                <w:rFonts w:ascii="Calibri" w:hAnsi="Calibri" w:cstheme="minorHAnsi"/>
                <w:i/>
                <w:sz w:val="20"/>
                <w:szCs w:val="20"/>
                <w:lang w:val="en-US"/>
              </w:rPr>
              <w:t>:</w:t>
            </w:r>
            <w:r w:rsidR="00287C47" w:rsidRPr="00421792">
              <w:rPr>
                <w:rFonts w:ascii="Calibri" w:hAnsi="Calibri" w:cstheme="minorHAnsi"/>
                <w:sz w:val="20"/>
                <w:szCs w:val="20"/>
                <w:lang w:val="en-US"/>
              </w:rPr>
              <w:t xml:space="preserve"> Legislation to grant reopening on the basis of an ECHR judgment was enacted in 2014 and modified in 2016. Isolated case as Article 69 of the Qualified Law of Justice specifies that the function of judge or magistrate is incompatible with any other public function, be it elective or </w:t>
            </w:r>
            <w:r w:rsidR="00287C47" w:rsidRPr="00421792">
              <w:rPr>
                <w:rFonts w:ascii="Calibri" w:hAnsi="Calibri" w:cstheme="minorHAnsi"/>
                <w:sz w:val="20"/>
                <w:szCs w:val="20"/>
                <w:lang w:val="en-US"/>
              </w:rPr>
              <w:lastRenderedPageBreak/>
              <w:t>nominative, with any type of commercial, industrial or professional activity, as well as with the exercise of the function of lawyer or banister or any other form of legal consultancy, and in general with functions of any kind in companies or business societies, whether public or privates. The judgment was translated, published and disseminated.</w:t>
            </w:r>
          </w:p>
        </w:tc>
      </w:tr>
      <w:tr w:rsidR="00287C47" w:rsidRPr="00421792" w14:paraId="03DE1E2E" w14:textId="77777777" w:rsidTr="00BC6C64">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512A7421" w14:textId="77777777" w:rsidR="00287C47" w:rsidRPr="00421792" w:rsidRDefault="00287C47" w:rsidP="00E36857">
            <w:pPr>
              <w:jc w:val="center"/>
              <w:rPr>
                <w:rStyle w:val="Hyperlink"/>
                <w:b w:val="0"/>
                <w:bCs w:val="0"/>
                <w:sz w:val="20"/>
                <w:szCs w:val="20"/>
                <w:lang w:val="en-US"/>
              </w:rPr>
            </w:pPr>
            <w:r w:rsidRPr="00421792">
              <w:rPr>
                <w:sz w:val="20"/>
                <w:szCs w:val="20"/>
              </w:rPr>
              <w:lastRenderedPageBreak/>
              <w:fldChar w:fldCharType="begin"/>
            </w:r>
            <w:r w:rsidRPr="00421792">
              <w:rPr>
                <w:b w:val="0"/>
                <w:sz w:val="20"/>
                <w:szCs w:val="20"/>
                <w:lang w:val="en-US"/>
              </w:rPr>
              <w:instrText xml:space="preserve"> HYPERLINK "https://search.coe.int/cm/Pages/result_details.aspx?ObjectID=090000168071b4a4" </w:instrText>
            </w:r>
            <w:r w:rsidRPr="00421792">
              <w:rPr>
                <w:sz w:val="20"/>
                <w:szCs w:val="20"/>
              </w:rPr>
            </w:r>
            <w:r w:rsidRPr="00421792">
              <w:rPr>
                <w:sz w:val="20"/>
                <w:szCs w:val="20"/>
              </w:rPr>
              <w:fldChar w:fldCharType="separate"/>
            </w:r>
            <w:r w:rsidRPr="00421792">
              <w:rPr>
                <w:rStyle w:val="Hyperlink"/>
                <w:b w:val="0"/>
                <w:bCs w:val="0"/>
                <w:sz w:val="20"/>
                <w:szCs w:val="20"/>
                <w:lang w:val="en-US"/>
              </w:rPr>
              <w:t>CM/</w:t>
            </w:r>
            <w:proofErr w:type="gramStart"/>
            <w:r w:rsidRPr="00421792">
              <w:rPr>
                <w:rStyle w:val="Hyperlink"/>
                <w:b w:val="0"/>
                <w:bCs w:val="0"/>
                <w:sz w:val="20"/>
                <w:szCs w:val="20"/>
                <w:lang w:val="en-US"/>
              </w:rPr>
              <w:t>ResDH(</w:t>
            </w:r>
            <w:proofErr w:type="gramEnd"/>
            <w:r w:rsidRPr="00421792">
              <w:rPr>
                <w:rStyle w:val="Hyperlink"/>
                <w:b w:val="0"/>
                <w:bCs w:val="0"/>
                <w:sz w:val="20"/>
                <w:szCs w:val="20"/>
                <w:lang w:val="en-US"/>
              </w:rPr>
              <w:t>2017)</w:t>
            </w:r>
          </w:p>
          <w:p w14:paraId="64B5F18C" w14:textId="77777777" w:rsidR="00287C47" w:rsidRPr="00421792" w:rsidRDefault="00287C47" w:rsidP="00E36857">
            <w:pPr>
              <w:jc w:val="center"/>
              <w:rPr>
                <w:b w:val="0"/>
                <w:sz w:val="20"/>
                <w:szCs w:val="20"/>
                <w:lang w:val="en-US"/>
              </w:rPr>
            </w:pPr>
            <w:r w:rsidRPr="00421792">
              <w:rPr>
                <w:rStyle w:val="Hyperlink"/>
                <w:b w:val="0"/>
                <w:bCs w:val="0"/>
                <w:sz w:val="20"/>
                <w:szCs w:val="20"/>
                <w:lang w:val="en-US"/>
              </w:rPr>
              <w:t>185</w:t>
            </w:r>
            <w:r w:rsidRPr="00421792">
              <w:rPr>
                <w:sz w:val="20"/>
                <w:szCs w:val="20"/>
              </w:rPr>
              <w:fldChar w:fldCharType="end"/>
            </w:r>
          </w:p>
        </w:tc>
        <w:tc>
          <w:tcPr>
            <w:tcW w:w="1417" w:type="dxa"/>
            <w:tcMar>
              <w:top w:w="113" w:type="dxa"/>
              <w:bottom w:w="113" w:type="dxa"/>
            </w:tcMar>
          </w:tcPr>
          <w:p w14:paraId="330086B7"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ARM / Amirkhanyan and 1 other case</w:t>
            </w:r>
          </w:p>
        </w:tc>
        <w:tc>
          <w:tcPr>
            <w:tcW w:w="1134" w:type="dxa"/>
            <w:tcMar>
              <w:top w:w="113" w:type="dxa"/>
              <w:bottom w:w="113" w:type="dxa"/>
            </w:tcMar>
          </w:tcPr>
          <w:p w14:paraId="363CE1D0"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22343/08+</w:t>
            </w:r>
          </w:p>
        </w:tc>
        <w:tc>
          <w:tcPr>
            <w:tcW w:w="1276" w:type="dxa"/>
            <w:tcMar>
              <w:top w:w="113" w:type="dxa"/>
              <w:left w:w="0" w:type="dxa"/>
              <w:bottom w:w="113" w:type="dxa"/>
              <w:right w:w="0" w:type="dxa"/>
            </w:tcMar>
          </w:tcPr>
          <w:p w14:paraId="58AFBF67"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03/03/2016</w:t>
            </w:r>
          </w:p>
          <w:p w14:paraId="694EC043"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03/12/2015</w:t>
            </w:r>
          </w:p>
        </w:tc>
        <w:tc>
          <w:tcPr>
            <w:tcW w:w="4252" w:type="dxa"/>
            <w:tcMar>
              <w:top w:w="113" w:type="dxa"/>
              <w:bottom w:w="113" w:type="dxa"/>
            </w:tcMar>
          </w:tcPr>
          <w:p w14:paraId="0D32AF1F" w14:textId="77777777" w:rsidR="00287C47" w:rsidRPr="00421792" w:rsidRDefault="00287C47" w:rsidP="00E36857">
            <w:pPr>
              <w:pStyle w:val="FootnoteText"/>
              <w:spacing w:after="20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i/>
                <w:lang w:val="en-US"/>
              </w:rPr>
            </w:pPr>
            <w:r w:rsidRPr="00421792">
              <w:rPr>
                <w:rFonts w:cstheme="minorHAnsi"/>
                <w:b/>
                <w:i/>
                <w:color w:val="000000"/>
                <w:lang w:val="en-US"/>
              </w:rPr>
              <w:t xml:space="preserve">Access to and efficient functioning of justice: </w:t>
            </w:r>
            <w:r w:rsidRPr="00421792">
              <w:rPr>
                <w:rFonts w:cstheme="minorHAnsi"/>
                <w:i/>
                <w:color w:val="000000"/>
                <w:lang w:val="en-US"/>
              </w:rPr>
              <w:t xml:space="preserve">Violation of the principle </w:t>
            </w:r>
            <w:r w:rsidRPr="00421792">
              <w:rPr>
                <w:rStyle w:val="apple-converted-space"/>
                <w:rFonts w:asciiTheme="minorHAnsi" w:hAnsiTheme="minorHAnsi" w:cs="Arial"/>
                <w:i/>
                <w:lang w:val="en-US"/>
              </w:rPr>
              <w:t xml:space="preserve">of </w:t>
            </w:r>
            <w:r w:rsidRPr="00421792">
              <w:rPr>
                <w:rFonts w:asciiTheme="minorHAnsi" w:hAnsiTheme="minorHAnsi" w:cs="Arial"/>
                <w:i/>
                <w:iCs/>
                <w:lang w:val="en-US"/>
              </w:rPr>
              <w:t>res judicata</w:t>
            </w:r>
            <w:r w:rsidRPr="00421792">
              <w:rPr>
                <w:rStyle w:val="apple-converted-space"/>
                <w:rFonts w:asciiTheme="minorHAnsi" w:hAnsiTheme="minorHAnsi" w:cs="Arial"/>
                <w:i/>
                <w:iCs/>
                <w:lang w:val="en-US"/>
              </w:rPr>
              <w:t> </w:t>
            </w:r>
            <w:r w:rsidRPr="00421792">
              <w:rPr>
                <w:rFonts w:asciiTheme="minorHAnsi" w:hAnsiTheme="minorHAnsi" w:cs="Arial"/>
                <w:i/>
                <w:lang w:val="en-US"/>
              </w:rPr>
              <w:t>(finality of judgments) following second appeals  on points of law without any legal basis, breaching property rights due to the Court of Cassation’s quashing of final and binding judgments. (Article 6 §1 and 1 of Protocol No. 1)</w:t>
            </w:r>
          </w:p>
        </w:tc>
        <w:tc>
          <w:tcPr>
            <w:tcW w:w="5245" w:type="dxa"/>
            <w:tcMar>
              <w:top w:w="113" w:type="dxa"/>
              <w:bottom w:w="113" w:type="dxa"/>
            </w:tcMar>
          </w:tcPr>
          <w:p w14:paraId="6C74F780"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Style w:val="Strong"/>
                <w:rFonts w:ascii="Calibri" w:hAnsi="Calibri"/>
                <w:b w:val="0"/>
                <w:bCs w:val="0"/>
                <w:sz w:val="20"/>
                <w:szCs w:val="20"/>
                <w:lang w:val="en-US"/>
              </w:rPr>
            </w:pPr>
            <w:r w:rsidRPr="00421792">
              <w:rPr>
                <w:rStyle w:val="Strong"/>
                <w:rFonts w:ascii="Calibri" w:hAnsi="Calibri" w:cs="Arial"/>
                <w:b w:val="0"/>
                <w:i/>
                <w:sz w:val="20"/>
                <w:szCs w:val="20"/>
                <w:u w:val="single"/>
                <w:lang w:val="en-US"/>
              </w:rPr>
              <w:t>Individual measures</w:t>
            </w:r>
            <w:r w:rsidRPr="00421792">
              <w:rPr>
                <w:rStyle w:val="Strong"/>
                <w:rFonts w:ascii="Calibri" w:hAnsi="Calibri" w:cs="Arial"/>
                <w:b w:val="0"/>
                <w:i/>
                <w:sz w:val="20"/>
                <w:szCs w:val="20"/>
                <w:lang w:val="en-US"/>
              </w:rPr>
              <w:t>:</w:t>
            </w:r>
            <w:r w:rsidR="00287C47" w:rsidRPr="00421792">
              <w:rPr>
                <w:rStyle w:val="Strong"/>
                <w:rFonts w:ascii="Calibri" w:hAnsi="Calibri" w:cs="Arial"/>
                <w:b w:val="0"/>
                <w:sz w:val="20"/>
                <w:szCs w:val="20"/>
                <w:lang w:val="en-US"/>
              </w:rPr>
              <w:t xml:space="preserve"> Just satisfaction for non-pecuniary damage (and in the second case for pecuniary damage) paid. The impugned proceedings were reopened in both cases. </w:t>
            </w: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 xml:space="preserve">More precise rules for the return of the appeals on points of law were introduced by amendment of Article 233 of the Code of Civil Procedure on 10/06/2014. </w:t>
            </w:r>
          </w:p>
          <w:p w14:paraId="5E47CF07" w14:textId="77777777" w:rsidR="00287C47" w:rsidRPr="00421792" w:rsidRDefault="00287C47" w:rsidP="00E36857">
            <w:pPr>
              <w:pStyle w:val="JuPara"/>
              <w:tabs>
                <w:tab w:val="left" w:pos="720"/>
              </w:tabs>
              <w:spacing w:after="200"/>
              <w:ind w:firstLine="0"/>
              <w:cnfStyle w:val="000000100000" w:firstRow="0" w:lastRow="0" w:firstColumn="0" w:lastColumn="0" w:oddVBand="0" w:evenVBand="0" w:oddHBand="1" w:evenHBand="0" w:firstRowFirstColumn="0" w:firstRowLastColumn="0" w:lastRowFirstColumn="0" w:lastRowLastColumn="0"/>
              <w:rPr>
                <w:rFonts w:ascii="Calibri" w:hAnsi="Calibri" w:cs="Arial"/>
                <w:bCs/>
                <w:sz w:val="20"/>
                <w:szCs w:val="20"/>
                <w:lang w:val="en-US"/>
              </w:rPr>
            </w:pPr>
            <w:r w:rsidRPr="00421792">
              <w:rPr>
                <w:rFonts w:ascii="Calibri" w:hAnsi="Calibri" w:cs="Arial"/>
                <w:sz w:val="20"/>
                <w:szCs w:val="20"/>
                <w:lang w:val="en-US"/>
              </w:rPr>
              <w:t>The judgments were translated, published and included in</w:t>
            </w:r>
            <w:r w:rsidRPr="00421792">
              <w:rPr>
                <w:rFonts w:ascii="Calibri" w:hAnsi="Calibri" w:cs="Arial"/>
                <w:bCs/>
                <w:sz w:val="20"/>
                <w:szCs w:val="20"/>
                <w:lang w:val="en-US"/>
              </w:rPr>
              <w:t xml:space="preserve"> respective training curricula of the Justice Academy, the</w:t>
            </w:r>
            <w:r w:rsidRPr="00421792">
              <w:rPr>
                <w:rFonts w:ascii="Calibri" w:hAnsi="Calibri" w:cs="Arial"/>
                <w:sz w:val="20"/>
                <w:szCs w:val="20"/>
                <w:lang w:val="en-US"/>
              </w:rPr>
              <w:t xml:space="preserve"> Police Academy</w:t>
            </w:r>
            <w:r w:rsidRPr="00421792">
              <w:rPr>
                <w:rFonts w:ascii="Calibri" w:hAnsi="Calibri" w:cs="Arial"/>
                <w:bCs/>
                <w:sz w:val="20"/>
                <w:szCs w:val="20"/>
                <w:lang w:val="en-US"/>
              </w:rPr>
              <w:t xml:space="preserve"> as well as the Law Institute of the Ministry of Justice.</w:t>
            </w:r>
          </w:p>
        </w:tc>
      </w:tr>
      <w:tr w:rsidR="00287C47" w:rsidRPr="00421792" w14:paraId="2AC5DE9F"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7B388DFE" w14:textId="77777777" w:rsidR="00287C47" w:rsidRPr="00421792" w:rsidRDefault="00287C47" w:rsidP="00E36857">
            <w:pPr>
              <w:jc w:val="center"/>
              <w:rPr>
                <w:b w:val="0"/>
                <w:sz w:val="20"/>
                <w:szCs w:val="20"/>
                <w:lang w:val="en-US"/>
              </w:rPr>
            </w:pPr>
            <w:hyperlink r:id="rId12" w:history="1">
              <w:r w:rsidRPr="00421792">
                <w:rPr>
                  <w:rStyle w:val="Hyperlink"/>
                  <w:b w:val="0"/>
                  <w:bCs w:val="0"/>
                  <w:sz w:val="20"/>
                  <w:szCs w:val="20"/>
                  <w:lang w:val="en-US"/>
                </w:rPr>
                <w:t>CM/ResDH(2017)297</w:t>
              </w:r>
            </w:hyperlink>
          </w:p>
        </w:tc>
        <w:tc>
          <w:tcPr>
            <w:tcW w:w="1417" w:type="dxa"/>
            <w:tcMar>
              <w:top w:w="113" w:type="dxa"/>
              <w:bottom w:w="113" w:type="dxa"/>
            </w:tcMar>
          </w:tcPr>
          <w:p w14:paraId="43AC4DD2"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ARM / Helsinki Committee of Armenia</w:t>
            </w:r>
          </w:p>
        </w:tc>
        <w:tc>
          <w:tcPr>
            <w:tcW w:w="1134" w:type="dxa"/>
            <w:tcMar>
              <w:top w:w="113" w:type="dxa"/>
              <w:bottom w:w="113" w:type="dxa"/>
            </w:tcMar>
          </w:tcPr>
          <w:p w14:paraId="44325791"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59109/08</w:t>
            </w:r>
          </w:p>
        </w:tc>
        <w:tc>
          <w:tcPr>
            <w:tcW w:w="1276" w:type="dxa"/>
            <w:tcMar>
              <w:top w:w="113" w:type="dxa"/>
              <w:left w:w="0" w:type="dxa"/>
              <w:bottom w:w="113" w:type="dxa"/>
              <w:right w:w="0" w:type="dxa"/>
            </w:tcMar>
          </w:tcPr>
          <w:p w14:paraId="5A562D31"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30/06/2015</w:t>
            </w:r>
          </w:p>
          <w:p w14:paraId="371090A3"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31/03/2015</w:t>
            </w:r>
          </w:p>
        </w:tc>
        <w:tc>
          <w:tcPr>
            <w:tcW w:w="4252" w:type="dxa"/>
            <w:tcMar>
              <w:top w:w="113" w:type="dxa"/>
              <w:bottom w:w="113" w:type="dxa"/>
            </w:tcMar>
          </w:tcPr>
          <w:p w14:paraId="11897CE8" w14:textId="77777777" w:rsidR="00287C47" w:rsidRPr="00421792" w:rsidRDefault="00287C47" w:rsidP="0095301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Freedom of association: </w:t>
            </w:r>
            <w:r w:rsidRPr="00421792">
              <w:rPr>
                <w:rFonts w:cstheme="minorHAnsi"/>
                <w:i/>
                <w:color w:val="000000"/>
                <w:sz w:val="20"/>
                <w:szCs w:val="20"/>
                <w:lang w:val="en-US"/>
              </w:rPr>
              <w:t>Unjustified interference on account of the ban of a duly notified peaceful march as well as the absence of a timely notification of the ban decision to the applicant NGO and absence of an effective domestic remedy in this respect. (Articles 11 and 13)</w:t>
            </w:r>
          </w:p>
          <w:p w14:paraId="628992E4" w14:textId="77777777"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p>
        </w:tc>
        <w:tc>
          <w:tcPr>
            <w:tcW w:w="5245" w:type="dxa"/>
            <w:tcMar>
              <w:top w:w="113" w:type="dxa"/>
              <w:bottom w:w="113" w:type="dxa"/>
            </w:tcMar>
          </w:tcPr>
          <w:p w14:paraId="52D52106" w14:textId="77777777" w:rsidR="00287C47" w:rsidRPr="00421792" w:rsidRDefault="00D8768C" w:rsidP="00113F55">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No claim for just satisfaction was submitted. The applicant organisation did not apply for reopening of the case.</w:t>
            </w:r>
          </w:p>
          <w:p w14:paraId="5560C81B" w14:textId="77777777" w:rsidR="00287C47" w:rsidRPr="00421792" w:rsidRDefault="00D8768C" w:rsidP="00113F55">
            <w:pPr>
              <w:jc w:val="both"/>
              <w:cnfStyle w:val="000000000000" w:firstRow="0" w:lastRow="0" w:firstColumn="0" w:lastColumn="0" w:oddVBand="0" w:evenVBand="0" w:oddHBand="0" w:evenHBand="0" w:firstRowFirstColumn="0" w:firstRowLastColumn="0" w:lastRowFirstColumn="0" w:lastRowLastColumn="0"/>
              <w:rPr>
                <w:rStyle w:val="CommentReference"/>
                <w:rFonts w:ascii="Calibri" w:hAnsi="Calibri" w:cs="Arial"/>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Arial"/>
                <w:sz w:val="20"/>
                <w:szCs w:val="20"/>
                <w:lang w:val="en-US"/>
              </w:rPr>
              <w:t xml:space="preserve">The Constitution, as amended in December 2015, provides for additional guarantees for freedom of assembly and enshrines the right to spontaneous assemblies not requiring prior notification. </w:t>
            </w:r>
            <w:r w:rsidR="00287C47" w:rsidRPr="00421792">
              <w:rPr>
                <w:rStyle w:val="Emphasis"/>
                <w:rFonts w:ascii="Calibri" w:hAnsi="Calibri" w:cs="Arial"/>
                <w:sz w:val="20"/>
                <w:szCs w:val="20"/>
                <w:lang w:val="en-US"/>
              </w:rPr>
              <w:t xml:space="preserve">The </w:t>
            </w:r>
            <w:r w:rsidR="00287C47" w:rsidRPr="00421792">
              <w:rPr>
                <w:rFonts w:ascii="Calibri" w:hAnsi="Calibri" w:cs="Arial"/>
                <w:sz w:val="20"/>
                <w:szCs w:val="20"/>
                <w:shd w:val="clear" w:color="auto" w:fill="FFFFFF"/>
                <w:lang w:val="en-US"/>
              </w:rPr>
              <w:t xml:space="preserve">Law on Assemblies of 2011 </w:t>
            </w:r>
            <w:r w:rsidR="00287C47" w:rsidRPr="00421792">
              <w:rPr>
                <w:rFonts w:ascii="Calibri" w:hAnsi="Calibri" w:cs="Arial"/>
                <w:sz w:val="20"/>
                <w:szCs w:val="20"/>
                <w:lang w:val="en-US"/>
              </w:rPr>
              <w:t xml:space="preserve">gives a broad definition of an assembly which includes all types of gatherings, meetings, marches and demonstrations and regulates the notification process, in particular the registration of the notification, respective hearings, the decision-making process and participation of organisers in it. The advance notification, when necessary, shall be presented no later than seven days prior to the assembly day. After 2011, 1369 notifications were submitted to Mayor’s Office. 992 (approximately 72.46%), were </w:t>
            </w:r>
            <w:r w:rsidR="00287C47" w:rsidRPr="00421792">
              <w:rPr>
                <w:rFonts w:ascii="Calibri" w:hAnsi="Calibri" w:cs="Arial"/>
                <w:sz w:val="20"/>
                <w:szCs w:val="20"/>
                <w:lang w:val="en-US"/>
              </w:rPr>
              <w:lastRenderedPageBreak/>
              <w:t>granted; 61 were withdrawn; 69 returned to the organisers with proposals to correct the errors and resubmit them. In nine cases the assembly was banned. O</w:t>
            </w:r>
            <w:r w:rsidR="00287C47" w:rsidRPr="00421792">
              <w:rPr>
                <w:rStyle w:val="CommentReference"/>
                <w:rFonts w:ascii="Calibri" w:hAnsi="Calibri" w:cs="Arial"/>
                <w:sz w:val="20"/>
                <w:szCs w:val="20"/>
                <w:lang w:val="en-US"/>
              </w:rPr>
              <w:t xml:space="preserve">nly one decision of the Mayor’s Office was contested before the administrative court. </w:t>
            </w:r>
          </w:p>
          <w:p w14:paraId="7CE9A758" w14:textId="77777777" w:rsidR="00287C47" w:rsidRPr="00421792" w:rsidRDefault="00287C47" w:rsidP="0095301F">
            <w:pPr>
              <w:jc w:val="both"/>
              <w:cnfStyle w:val="000000000000" w:firstRow="0" w:lastRow="0" w:firstColumn="0" w:lastColumn="0" w:oddVBand="0" w:evenVBand="0" w:oddHBand="0" w:evenHBand="0" w:firstRowFirstColumn="0" w:firstRowLastColumn="0" w:lastRowFirstColumn="0" w:lastRowLastColumn="0"/>
              <w:rPr>
                <w:rFonts w:ascii="Calibri" w:hAnsi="Calibri" w:cs="Arial"/>
                <w:sz w:val="20"/>
                <w:szCs w:val="20"/>
                <w:lang w:val="en-US"/>
              </w:rPr>
            </w:pPr>
            <w:r w:rsidRPr="00421792">
              <w:rPr>
                <w:rFonts w:ascii="Calibri" w:hAnsi="Calibri" w:cs="Arial"/>
                <w:sz w:val="20"/>
                <w:szCs w:val="20"/>
                <w:shd w:val="clear" w:color="auto" w:fill="FFFFFF"/>
                <w:lang w:val="en-US"/>
              </w:rPr>
              <w:t>As regards the preventive remedy, according to the Law on Assemblies, the Regulatory body has a maximum of 48 hours to take a decision on the notification for organising an assembly. In case of delay, the notification is deemed to be granted. The Code of Administrative Procedure provides for appeals against the Regulatory body’s decisions and actions to courts.</w:t>
            </w:r>
            <w:r w:rsidRPr="00421792" w:rsidDel="00F9236F">
              <w:rPr>
                <w:rFonts w:ascii="Calibri" w:hAnsi="Calibri" w:cs="Arial"/>
                <w:sz w:val="20"/>
                <w:szCs w:val="20"/>
                <w:shd w:val="clear" w:color="auto" w:fill="FFFFFF"/>
                <w:lang w:val="en-US"/>
              </w:rPr>
              <w:t xml:space="preserve"> </w:t>
            </w:r>
            <w:r w:rsidRPr="00421792">
              <w:rPr>
                <w:rFonts w:ascii="Calibri" w:hAnsi="Calibri" w:cs="Arial"/>
                <w:sz w:val="20"/>
                <w:szCs w:val="20"/>
                <w:lang w:val="en-US"/>
              </w:rPr>
              <w:t>In May 2014 a mechanism for compensation of non-pecuniary damage was introduced in the Civil Code. It was improved in 2015 and covers also freedom of assembly.</w:t>
            </w:r>
            <w:r w:rsidRPr="00421792">
              <w:rPr>
                <w:rStyle w:val="FootnoteTextChar"/>
                <w:rFonts w:cs="Arial"/>
                <w:shd w:val="clear" w:color="auto" w:fill="FFFFFF"/>
                <w:lang w:val="en-US"/>
              </w:rPr>
              <w:t xml:space="preserve"> In particular, </w:t>
            </w:r>
            <w:r w:rsidRPr="00421792">
              <w:rPr>
                <w:rFonts w:ascii="Calibri" w:hAnsi="Calibri" w:cs="Arial"/>
                <w:sz w:val="20"/>
                <w:szCs w:val="20"/>
                <w:lang w:val="en-US"/>
              </w:rPr>
              <w:t xml:space="preserve">the right to claim compensation for non-pecuniary damage is effective also concerning the decision, action or inaction of a self-governing body or its officials. </w:t>
            </w:r>
            <w:r w:rsidRPr="00421792">
              <w:rPr>
                <w:rFonts w:ascii="Calibri" w:hAnsi="Calibri" w:cstheme="minorHAnsi"/>
                <w:sz w:val="20"/>
                <w:szCs w:val="20"/>
                <w:lang w:val="en-US"/>
              </w:rPr>
              <w:t>The judgment was translated, published and disseminated.</w:t>
            </w:r>
          </w:p>
        </w:tc>
      </w:tr>
      <w:tr w:rsidR="00287C47" w:rsidRPr="00421792" w14:paraId="2B736588"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03FA32C9" w14:textId="77777777" w:rsidR="00287C47" w:rsidRPr="00421792" w:rsidRDefault="00287C47" w:rsidP="00E36857">
            <w:pPr>
              <w:jc w:val="center"/>
              <w:rPr>
                <w:b w:val="0"/>
                <w:sz w:val="20"/>
                <w:szCs w:val="20"/>
                <w:lang w:val="en-US"/>
              </w:rPr>
            </w:pPr>
            <w:hyperlink r:id="rId13" w:history="1">
              <w:r w:rsidRPr="00421792">
                <w:rPr>
                  <w:rStyle w:val="Hyperlink"/>
                  <w:b w:val="0"/>
                  <w:bCs w:val="0"/>
                  <w:sz w:val="20"/>
                  <w:szCs w:val="20"/>
                  <w:lang w:val="en-US"/>
                </w:rPr>
                <w:t>CM/ResDH(2017)133</w:t>
              </w:r>
            </w:hyperlink>
          </w:p>
        </w:tc>
        <w:tc>
          <w:tcPr>
            <w:tcW w:w="1417" w:type="dxa"/>
            <w:tcMar>
              <w:top w:w="113" w:type="dxa"/>
              <w:bottom w:w="113" w:type="dxa"/>
            </w:tcMar>
          </w:tcPr>
          <w:p w14:paraId="307B0543"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ARM / Safaryan</w:t>
            </w:r>
          </w:p>
        </w:tc>
        <w:tc>
          <w:tcPr>
            <w:tcW w:w="1134" w:type="dxa"/>
            <w:tcMar>
              <w:top w:w="113" w:type="dxa"/>
              <w:bottom w:w="113" w:type="dxa"/>
            </w:tcMar>
          </w:tcPr>
          <w:p w14:paraId="7A85B6AD"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576/06</w:t>
            </w:r>
          </w:p>
        </w:tc>
        <w:tc>
          <w:tcPr>
            <w:tcW w:w="1276" w:type="dxa"/>
            <w:tcMar>
              <w:top w:w="113" w:type="dxa"/>
              <w:left w:w="0" w:type="dxa"/>
              <w:bottom w:w="113" w:type="dxa"/>
              <w:right w:w="0" w:type="dxa"/>
            </w:tcMar>
          </w:tcPr>
          <w:p w14:paraId="76BDF4CB"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21/04/2016</w:t>
            </w:r>
          </w:p>
          <w:p w14:paraId="706509F4"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21/01/2016</w:t>
            </w:r>
          </w:p>
        </w:tc>
        <w:tc>
          <w:tcPr>
            <w:tcW w:w="4252" w:type="dxa"/>
            <w:tcMar>
              <w:top w:w="113" w:type="dxa"/>
              <w:bottom w:w="113" w:type="dxa"/>
            </w:tcMar>
          </w:tcPr>
          <w:p w14:paraId="6F3BB95E" w14:textId="77777777"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Arial"/>
                <w:i/>
                <w:color w:val="000000"/>
                <w:sz w:val="20"/>
                <w:szCs w:val="20"/>
                <w:lang w:val="en-US"/>
              </w:rPr>
            </w:pPr>
            <w:r w:rsidRPr="00421792">
              <w:rPr>
                <w:rFonts w:cstheme="minorHAnsi"/>
                <w:b/>
                <w:i/>
                <w:color w:val="000000"/>
                <w:sz w:val="20"/>
                <w:szCs w:val="20"/>
                <w:lang w:val="en-US"/>
              </w:rPr>
              <w:t xml:space="preserve">Protection of property: </w:t>
            </w:r>
            <w:r w:rsidRPr="00421792">
              <w:rPr>
                <w:rFonts w:cstheme="minorHAnsi"/>
                <w:i/>
                <w:color w:val="000000"/>
                <w:sz w:val="20"/>
                <w:szCs w:val="20"/>
                <w:lang w:val="en-US"/>
              </w:rPr>
              <w:t>Restrictions on property use resulting in inability to divide and donate the applicant’s property to her children. (Article 1 of Protocol No. 1)</w:t>
            </w:r>
          </w:p>
        </w:tc>
        <w:tc>
          <w:tcPr>
            <w:tcW w:w="5245" w:type="dxa"/>
            <w:tcMar>
              <w:top w:w="113" w:type="dxa"/>
              <w:bottom w:w="113" w:type="dxa"/>
            </w:tcMar>
          </w:tcPr>
          <w:p w14:paraId="6143425C"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for non-pecuniary damages paid. The applicant did not request reopening of the impugned proceedings due to new circumstances. </w:t>
            </w:r>
          </w:p>
          <w:p w14:paraId="6C559CF5"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The Constitution, as amended in December 2015, enshrines the principle of protection of property and allows restrictions only by law in the public interest. A law on “Expropriation for the Needs of Society and the State” was adopted in 2006 regulating the entire expropriation procedure. In particular</w:t>
            </w:r>
            <w:r w:rsidRPr="00421792">
              <w:rPr>
                <w:rFonts w:ascii="Calibri" w:hAnsi="Calibri" w:cstheme="minorHAnsi"/>
                <w:i/>
                <w:sz w:val="20"/>
                <w:szCs w:val="20"/>
                <w:lang w:val="en-US"/>
              </w:rPr>
              <w:t>:</w:t>
            </w:r>
            <w:r w:rsidR="00287C47" w:rsidRPr="00421792">
              <w:rPr>
                <w:rFonts w:ascii="Calibri" w:hAnsi="Calibri" w:cstheme="minorHAnsi"/>
                <w:sz w:val="20"/>
                <w:szCs w:val="20"/>
                <w:lang w:val="en-US"/>
              </w:rPr>
              <w:t xml:space="preserve"> conditions for expropriation; types of property subject to it; compensation; judicial proceedings deciding on the expropriation; rights and guarantees of the owner. The judgment was translated, published and disseminated.</w:t>
            </w:r>
          </w:p>
        </w:tc>
      </w:tr>
      <w:tr w:rsidR="00287C47" w:rsidRPr="00421792" w14:paraId="68BBCBE3"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050AD612" w14:textId="77777777" w:rsidR="00287C47" w:rsidRPr="00421792" w:rsidRDefault="00287C47" w:rsidP="00E36857">
            <w:pPr>
              <w:jc w:val="center"/>
              <w:rPr>
                <w:b w:val="0"/>
                <w:sz w:val="20"/>
                <w:szCs w:val="20"/>
                <w:lang w:val="en-US"/>
              </w:rPr>
            </w:pPr>
            <w:hyperlink r:id="rId14" w:history="1">
              <w:r w:rsidRPr="00421792">
                <w:rPr>
                  <w:rStyle w:val="Hyperlink"/>
                  <w:b w:val="0"/>
                  <w:bCs w:val="0"/>
                  <w:sz w:val="20"/>
                  <w:szCs w:val="20"/>
                  <w:lang w:val="en-US"/>
                </w:rPr>
                <w:t>CM/ResDH(2017)402</w:t>
              </w:r>
            </w:hyperlink>
          </w:p>
        </w:tc>
        <w:tc>
          <w:tcPr>
            <w:tcW w:w="1417" w:type="dxa"/>
            <w:tcMar>
              <w:top w:w="113" w:type="dxa"/>
              <w:bottom w:w="113" w:type="dxa"/>
            </w:tcMar>
          </w:tcPr>
          <w:p w14:paraId="0BC324D8"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 xml:space="preserve">AUT / Benes and 2 other </w:t>
            </w:r>
            <w:r w:rsidRPr="00421792">
              <w:rPr>
                <w:rFonts w:cstheme="minorHAnsi"/>
                <w:b/>
                <w:sz w:val="20"/>
                <w:szCs w:val="20"/>
                <w:lang w:val="en-US"/>
              </w:rPr>
              <w:lastRenderedPageBreak/>
              <w:t>cases</w:t>
            </w:r>
          </w:p>
        </w:tc>
        <w:tc>
          <w:tcPr>
            <w:tcW w:w="1134" w:type="dxa"/>
            <w:tcMar>
              <w:top w:w="113" w:type="dxa"/>
              <w:bottom w:w="113" w:type="dxa"/>
            </w:tcMar>
          </w:tcPr>
          <w:p w14:paraId="58691DB4"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lastRenderedPageBreak/>
              <w:t>15838/13</w:t>
            </w:r>
          </w:p>
        </w:tc>
        <w:tc>
          <w:tcPr>
            <w:tcW w:w="1276" w:type="dxa"/>
            <w:tcMar>
              <w:top w:w="113" w:type="dxa"/>
              <w:left w:w="0" w:type="dxa"/>
              <w:bottom w:w="113" w:type="dxa"/>
              <w:right w:w="0" w:type="dxa"/>
            </w:tcMar>
          </w:tcPr>
          <w:p w14:paraId="53A554D0"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17/01/2017</w:t>
            </w:r>
          </w:p>
          <w:p w14:paraId="08B381EA"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(Committee)</w:t>
            </w:r>
          </w:p>
        </w:tc>
        <w:tc>
          <w:tcPr>
            <w:tcW w:w="4252" w:type="dxa"/>
            <w:tcMar>
              <w:top w:w="113" w:type="dxa"/>
              <w:bottom w:w="113" w:type="dxa"/>
            </w:tcMar>
          </w:tcPr>
          <w:p w14:paraId="698B9305" w14:textId="77777777" w:rsidR="00287C47" w:rsidRPr="00421792" w:rsidRDefault="00287C47" w:rsidP="00E52A1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Access to and efficient functioning of justice:</w:t>
            </w:r>
            <w:r w:rsidR="00DB3853" w:rsidRPr="00421792">
              <w:rPr>
                <w:rFonts w:cstheme="minorHAnsi"/>
                <w:i/>
                <w:color w:val="000000"/>
                <w:sz w:val="20"/>
                <w:szCs w:val="20"/>
                <w:lang w:val="en-US"/>
              </w:rPr>
              <w:t xml:space="preserve"> Excessive length of criminal </w:t>
            </w:r>
            <w:r w:rsidRPr="00421792">
              <w:rPr>
                <w:rFonts w:cstheme="minorHAnsi"/>
                <w:i/>
                <w:color w:val="000000"/>
                <w:sz w:val="20"/>
                <w:szCs w:val="20"/>
                <w:lang w:val="en-US"/>
              </w:rPr>
              <w:t xml:space="preserve">proceedings and lack </w:t>
            </w:r>
            <w:r w:rsidRPr="00421792">
              <w:rPr>
                <w:rFonts w:cstheme="minorHAnsi"/>
                <w:i/>
                <w:color w:val="000000"/>
                <w:sz w:val="20"/>
                <w:szCs w:val="20"/>
                <w:lang w:val="en-US"/>
              </w:rPr>
              <w:lastRenderedPageBreak/>
              <w:t>of respective remedy. (Articles 6 §1 and 13)</w:t>
            </w:r>
          </w:p>
        </w:tc>
        <w:tc>
          <w:tcPr>
            <w:tcW w:w="5245" w:type="dxa"/>
            <w:tcMar>
              <w:top w:w="113" w:type="dxa"/>
              <w:bottom w:w="113" w:type="dxa"/>
            </w:tcMar>
          </w:tcPr>
          <w:p w14:paraId="2A941CAE" w14:textId="77777777" w:rsidR="00287C47" w:rsidRPr="00421792" w:rsidRDefault="00D8768C" w:rsidP="00E52A1E">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in respect of non-pecuniary paid. (In one case no award made.) Domestic </w:t>
            </w:r>
            <w:r w:rsidR="00287C47" w:rsidRPr="00421792">
              <w:rPr>
                <w:rFonts w:ascii="Calibri" w:hAnsi="Calibri"/>
                <w:sz w:val="20"/>
                <w:szCs w:val="20"/>
                <w:lang w:val="en-US"/>
              </w:rPr>
              <w:lastRenderedPageBreak/>
              <w:t xml:space="preserve">proceedings closed. </w:t>
            </w:r>
          </w:p>
          <w:p w14:paraId="0F1D0E57" w14:textId="77777777" w:rsidR="00287C47" w:rsidRPr="00421792" w:rsidRDefault="00D8768C" w:rsidP="005428B1">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WECL-cases similar to the Donner group, see </w:t>
            </w:r>
            <w:hyperlink r:id="rId15" w:history="1">
              <w:r w:rsidR="00287C47" w:rsidRPr="00421792">
                <w:rPr>
                  <w:rStyle w:val="Hyperlink"/>
                  <w:rFonts w:ascii="Calibri" w:hAnsi="Calibri"/>
                  <w:sz w:val="20"/>
                  <w:szCs w:val="20"/>
                  <w:lang w:val="en-US"/>
                </w:rPr>
                <w:t>CM/ResDH(2016)212</w:t>
              </w:r>
            </w:hyperlink>
            <w:r w:rsidR="00287C47" w:rsidRPr="00421792">
              <w:rPr>
                <w:rFonts w:ascii="Calibri" w:hAnsi="Calibri"/>
                <w:sz w:val="20"/>
                <w:szCs w:val="20"/>
                <w:lang w:val="en-US"/>
              </w:rPr>
              <w:t>. According to a recent amendment of the Code of Criminal Procedure, in cases of multiple alleged crimes, the Public Prosecutor may stop (temporarily or finally) the prosecution of those crimes which would not have an impact on the range of sentences to be considered. The judgments were published and disseminated to the Federal Chancellery, the Federal Ministry for Europe, Integration and Foreign Affairs, and the Administrative Court. A respective Circular Note of the Federal Chancellery informing of all four cases was disseminated to all relevant domestic bodies.</w:t>
            </w:r>
          </w:p>
        </w:tc>
      </w:tr>
      <w:tr w:rsidR="00287C47" w:rsidRPr="00421792" w14:paraId="7363304A"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0789AAB8" w14:textId="77777777" w:rsidR="00287C47" w:rsidRPr="00421792" w:rsidRDefault="00287C47" w:rsidP="00E36857">
            <w:pPr>
              <w:jc w:val="center"/>
              <w:rPr>
                <w:b w:val="0"/>
                <w:sz w:val="20"/>
                <w:szCs w:val="20"/>
                <w:lang w:val="en-US"/>
              </w:rPr>
            </w:pPr>
            <w:hyperlink r:id="rId16" w:history="1">
              <w:r w:rsidRPr="00421792">
                <w:rPr>
                  <w:rStyle w:val="Hyperlink"/>
                  <w:b w:val="0"/>
                  <w:bCs w:val="0"/>
                  <w:sz w:val="20"/>
                  <w:szCs w:val="20"/>
                  <w:lang w:val="en-US"/>
                </w:rPr>
                <w:t>CM/ResDH(2017)26</w:t>
              </w:r>
            </w:hyperlink>
          </w:p>
        </w:tc>
        <w:tc>
          <w:tcPr>
            <w:tcW w:w="1417" w:type="dxa"/>
            <w:tcMar>
              <w:top w:w="113" w:type="dxa"/>
              <w:bottom w:w="113" w:type="dxa"/>
            </w:tcMar>
          </w:tcPr>
          <w:p w14:paraId="476713DC"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AUT / Grossmann Air Service Bedarfsluftfahrtunternehmen GmBH &amp;Co KG and 3 other cases</w:t>
            </w:r>
          </w:p>
        </w:tc>
        <w:tc>
          <w:tcPr>
            <w:tcW w:w="1134" w:type="dxa"/>
            <w:tcMar>
              <w:top w:w="113" w:type="dxa"/>
              <w:bottom w:w="113" w:type="dxa"/>
            </w:tcMar>
          </w:tcPr>
          <w:p w14:paraId="5871AF8B"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47199/10+</w:t>
            </w:r>
          </w:p>
        </w:tc>
        <w:tc>
          <w:tcPr>
            <w:tcW w:w="1276" w:type="dxa"/>
            <w:tcMar>
              <w:top w:w="113" w:type="dxa"/>
              <w:left w:w="0" w:type="dxa"/>
              <w:bottom w:w="113" w:type="dxa"/>
              <w:right w:w="0" w:type="dxa"/>
            </w:tcMar>
          </w:tcPr>
          <w:p w14:paraId="1C68526C"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02/02/2016</w:t>
            </w:r>
          </w:p>
          <w:p w14:paraId="692EB46D"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Committee</w:t>
            </w:r>
          </w:p>
        </w:tc>
        <w:tc>
          <w:tcPr>
            <w:tcW w:w="4252" w:type="dxa"/>
            <w:tcMar>
              <w:top w:w="113" w:type="dxa"/>
              <w:bottom w:w="113" w:type="dxa"/>
            </w:tcMar>
          </w:tcPr>
          <w:p w14:paraId="3FCCA678" w14:textId="77777777"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Access to and efficient functioning of justice:</w:t>
            </w:r>
            <w:r w:rsidRPr="00421792">
              <w:rPr>
                <w:rFonts w:cstheme="minorHAnsi"/>
                <w:i/>
                <w:color w:val="000000"/>
                <w:sz w:val="20"/>
                <w:szCs w:val="20"/>
                <w:lang w:val="en-US"/>
              </w:rPr>
              <w:t xml:space="preserve"> Excessive length of proceedings</w:t>
            </w:r>
            <w:r w:rsidRPr="00421792">
              <w:rPr>
                <w:lang w:val="en-US"/>
              </w:rPr>
              <w:t xml:space="preserve"> </w:t>
            </w:r>
            <w:r w:rsidRPr="00421792">
              <w:rPr>
                <w:rFonts w:cstheme="minorHAnsi"/>
                <w:i/>
                <w:color w:val="000000"/>
                <w:sz w:val="20"/>
                <w:szCs w:val="20"/>
                <w:lang w:val="en-US"/>
              </w:rPr>
              <w:t>before the Administrative Court and/or the Constitutional Court and/or proceedings before administrative authorities. (Article 6  §1)</w:t>
            </w:r>
          </w:p>
        </w:tc>
        <w:tc>
          <w:tcPr>
            <w:tcW w:w="5245" w:type="dxa"/>
            <w:tcMar>
              <w:top w:w="113" w:type="dxa"/>
              <w:bottom w:w="113" w:type="dxa"/>
            </w:tcMar>
          </w:tcPr>
          <w:p w14:paraId="291B2083"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The four cases had been concluded at the domestic level. Just satisfaction paid.</w:t>
            </w:r>
          </w:p>
          <w:p w14:paraId="10BB100B" w14:textId="77777777"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cstheme="minorHAnsi"/>
                <w:sz w:val="20"/>
                <w:szCs w:val="20"/>
                <w:lang w:val="en-US"/>
              </w:rPr>
              <w:t xml:space="preserve">For </w:t>
            </w:r>
            <w:r w:rsidR="00D8768C" w:rsidRPr="00421792">
              <w:rPr>
                <w:rFonts w:ascii="Calibri" w:hAnsi="Calibri" w:cstheme="minorHAnsi"/>
                <w:i/>
                <w:sz w:val="20"/>
                <w:szCs w:val="20"/>
                <w:u w:val="single"/>
                <w:lang w:val="en-US"/>
              </w:rPr>
              <w:t>General measures</w:t>
            </w:r>
            <w:r w:rsidRPr="00421792">
              <w:rPr>
                <w:rFonts w:ascii="Calibri" w:hAnsi="Calibri" w:cstheme="minorHAnsi"/>
                <w:sz w:val="20"/>
                <w:szCs w:val="20"/>
                <w:lang w:val="en-US"/>
              </w:rPr>
              <w:t xml:space="preserve"> see </w:t>
            </w:r>
            <w:hyperlink r:id="rId17" w:history="1">
              <w:r w:rsidRPr="00421792">
                <w:rPr>
                  <w:rStyle w:val="Hyperlink"/>
                  <w:rFonts w:ascii="Calibri" w:hAnsi="Calibri" w:cstheme="minorHAnsi"/>
                  <w:color w:val="auto"/>
                  <w:sz w:val="20"/>
                  <w:szCs w:val="20"/>
                  <w:lang w:val="en-US"/>
                </w:rPr>
                <w:t>CM/ResDH(2015)222</w:t>
              </w:r>
            </w:hyperlink>
            <w:r w:rsidRPr="00421792">
              <w:rPr>
                <w:rFonts w:ascii="Calibri" w:hAnsi="Calibri" w:cstheme="minorHAnsi"/>
                <w:sz w:val="20"/>
                <w:szCs w:val="20"/>
                <w:lang w:val="en-US"/>
              </w:rPr>
              <w:t xml:space="preserve"> in Rabauske. The judgment was translated, published and disseminated.</w:t>
            </w:r>
          </w:p>
        </w:tc>
      </w:tr>
      <w:tr w:rsidR="00287C47" w:rsidRPr="00421792" w14:paraId="444DC905"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3F406CDC" w14:textId="77777777" w:rsidR="00287C47" w:rsidRPr="00421792" w:rsidRDefault="00287C47" w:rsidP="00E36857">
            <w:pPr>
              <w:jc w:val="center"/>
              <w:rPr>
                <w:b w:val="0"/>
                <w:sz w:val="20"/>
                <w:szCs w:val="20"/>
                <w:lang w:val="en-US"/>
              </w:rPr>
            </w:pPr>
            <w:hyperlink r:id="rId18" w:history="1">
              <w:r w:rsidRPr="00421792">
                <w:rPr>
                  <w:rStyle w:val="Hyperlink"/>
                  <w:b w:val="0"/>
                  <w:bCs w:val="0"/>
                  <w:sz w:val="20"/>
                  <w:szCs w:val="20"/>
                  <w:lang w:val="en-US"/>
                </w:rPr>
                <w:t>CM/ResDH(2017)199</w:t>
              </w:r>
            </w:hyperlink>
          </w:p>
        </w:tc>
        <w:tc>
          <w:tcPr>
            <w:tcW w:w="1417" w:type="dxa"/>
            <w:tcMar>
              <w:top w:w="113" w:type="dxa"/>
              <w:bottom w:w="113" w:type="dxa"/>
            </w:tcMar>
          </w:tcPr>
          <w:p w14:paraId="259D1601"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 xml:space="preserve">AUT / Koottummel and 5 other cases </w:t>
            </w:r>
          </w:p>
        </w:tc>
        <w:tc>
          <w:tcPr>
            <w:tcW w:w="1134" w:type="dxa"/>
            <w:tcMar>
              <w:top w:w="113" w:type="dxa"/>
              <w:bottom w:w="113" w:type="dxa"/>
            </w:tcMar>
          </w:tcPr>
          <w:p w14:paraId="1661F54A"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49616/06+</w:t>
            </w:r>
          </w:p>
        </w:tc>
        <w:tc>
          <w:tcPr>
            <w:tcW w:w="1276" w:type="dxa"/>
            <w:tcMar>
              <w:top w:w="113" w:type="dxa"/>
              <w:left w:w="0" w:type="dxa"/>
              <w:bottom w:w="113" w:type="dxa"/>
              <w:right w:w="0" w:type="dxa"/>
            </w:tcMar>
          </w:tcPr>
          <w:p w14:paraId="470BD1F4"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10/03/2010</w:t>
            </w:r>
          </w:p>
          <w:p w14:paraId="2B824EB7"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Style w:val="vsmall"/>
                <w:color w:val="333333"/>
                <w:sz w:val="20"/>
                <w:szCs w:val="20"/>
                <w:lang w:val="en-US"/>
              </w:rPr>
              <w:t>10/12/2009</w:t>
            </w:r>
          </w:p>
        </w:tc>
        <w:tc>
          <w:tcPr>
            <w:tcW w:w="4252" w:type="dxa"/>
            <w:tcMar>
              <w:top w:w="113" w:type="dxa"/>
              <w:bottom w:w="113" w:type="dxa"/>
            </w:tcMar>
          </w:tcPr>
          <w:p w14:paraId="41128A7D" w14:textId="77777777"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Denial of an oral hearing before the Administrative Court in proceedings concerning requests for an employment permit under the Aliens' Employment Act. (Article 6 §1)</w:t>
            </w:r>
          </w:p>
        </w:tc>
        <w:tc>
          <w:tcPr>
            <w:tcW w:w="5245" w:type="dxa"/>
            <w:tcMar>
              <w:top w:w="113" w:type="dxa"/>
              <w:bottom w:w="113" w:type="dxa"/>
            </w:tcMar>
          </w:tcPr>
          <w:p w14:paraId="7F57A63D"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in respect of costs and/or non-pecuniary damage paid. No applications for reopening of proceedings were filed in 5 cases; in one case the application was declared inadmissible. </w:t>
            </w:r>
          </w:p>
          <w:p w14:paraId="60916147" w14:textId="77777777"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cstheme="minorHAnsi"/>
                <w:sz w:val="20"/>
                <w:szCs w:val="20"/>
                <w:u w:val="single"/>
                <w:lang w:val="en-US"/>
              </w:rPr>
              <w:t xml:space="preserve">For </w:t>
            </w:r>
            <w:r w:rsidR="00D8768C" w:rsidRPr="00421792">
              <w:rPr>
                <w:rFonts w:ascii="Calibri" w:hAnsi="Calibri" w:cstheme="minorHAnsi"/>
                <w:i/>
                <w:sz w:val="20"/>
                <w:szCs w:val="20"/>
                <w:u w:val="single"/>
                <w:lang w:val="en-US"/>
              </w:rPr>
              <w:t>General measures</w:t>
            </w:r>
            <w:r w:rsidRPr="00421792">
              <w:rPr>
                <w:rFonts w:ascii="Calibri" w:hAnsi="Calibri" w:cstheme="minorHAnsi"/>
                <w:sz w:val="20"/>
                <w:szCs w:val="20"/>
                <w:lang w:val="en-US"/>
              </w:rPr>
              <w:t xml:space="preserve"> concerning the lack of an oral hearing in administrative proceedings see </w:t>
            </w:r>
            <w:hyperlink r:id="rId19" w:history="1">
              <w:r w:rsidRPr="00421792">
                <w:rPr>
                  <w:rStyle w:val="Hyperlink"/>
                  <w:rFonts w:ascii="Calibri" w:hAnsi="Calibri" w:cstheme="minorHAnsi"/>
                  <w:color w:val="auto"/>
                  <w:sz w:val="20"/>
                  <w:szCs w:val="20"/>
                  <w:lang w:val="en-US"/>
                </w:rPr>
                <w:t>CM/ResDH(2015)222</w:t>
              </w:r>
            </w:hyperlink>
            <w:r w:rsidRPr="00421792">
              <w:rPr>
                <w:rFonts w:ascii="Calibri" w:hAnsi="Calibri" w:cstheme="minorHAnsi"/>
                <w:sz w:val="20"/>
                <w:szCs w:val="20"/>
                <w:lang w:val="en-US"/>
              </w:rPr>
              <w:t xml:space="preserve"> in Rabauske. The judgment was translated, published and disseminated.  </w:t>
            </w:r>
          </w:p>
        </w:tc>
      </w:tr>
      <w:tr w:rsidR="00287C47" w:rsidRPr="00421792" w14:paraId="67AD041D"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772591B1" w14:textId="77777777" w:rsidR="00287C47" w:rsidRPr="00421792" w:rsidRDefault="00287C47" w:rsidP="00E36857">
            <w:pPr>
              <w:jc w:val="center"/>
              <w:rPr>
                <w:b w:val="0"/>
                <w:sz w:val="20"/>
                <w:szCs w:val="20"/>
                <w:lang w:val="en-US"/>
              </w:rPr>
            </w:pPr>
            <w:hyperlink r:id="rId20" w:history="1">
              <w:r w:rsidRPr="00421792">
                <w:rPr>
                  <w:rStyle w:val="Hyperlink"/>
                  <w:b w:val="0"/>
                  <w:bCs w:val="0"/>
                  <w:sz w:val="20"/>
                  <w:szCs w:val="20"/>
                  <w:lang w:val="en-US"/>
                </w:rPr>
                <w:t>CM/ResDH(2017)401</w:t>
              </w:r>
            </w:hyperlink>
          </w:p>
        </w:tc>
        <w:tc>
          <w:tcPr>
            <w:tcW w:w="1417" w:type="dxa"/>
            <w:tcMar>
              <w:top w:w="113" w:type="dxa"/>
              <w:bottom w:w="113" w:type="dxa"/>
            </w:tcMar>
          </w:tcPr>
          <w:p w14:paraId="77531B13"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 xml:space="preserve">AUT / Ulrich Lell GmbH and 3 other </w:t>
            </w:r>
            <w:r w:rsidRPr="00421792">
              <w:rPr>
                <w:rFonts w:cstheme="minorHAnsi"/>
                <w:b/>
                <w:sz w:val="20"/>
                <w:szCs w:val="20"/>
                <w:lang w:val="en-US"/>
              </w:rPr>
              <w:lastRenderedPageBreak/>
              <w:t>cases</w:t>
            </w:r>
          </w:p>
        </w:tc>
        <w:tc>
          <w:tcPr>
            <w:tcW w:w="1134" w:type="dxa"/>
            <w:tcMar>
              <w:top w:w="113" w:type="dxa"/>
              <w:bottom w:w="113" w:type="dxa"/>
            </w:tcMar>
          </w:tcPr>
          <w:p w14:paraId="4A4297C5"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lastRenderedPageBreak/>
              <w:t>6783/11+</w:t>
            </w:r>
          </w:p>
        </w:tc>
        <w:tc>
          <w:tcPr>
            <w:tcW w:w="1276" w:type="dxa"/>
            <w:tcMar>
              <w:top w:w="113" w:type="dxa"/>
              <w:left w:w="0" w:type="dxa"/>
              <w:bottom w:w="113" w:type="dxa"/>
              <w:right w:w="0" w:type="dxa"/>
            </w:tcMar>
          </w:tcPr>
          <w:p w14:paraId="77C541BF"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17/01/2017</w:t>
            </w:r>
          </w:p>
          <w:p w14:paraId="65782CC7"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(Committee)</w:t>
            </w:r>
          </w:p>
        </w:tc>
        <w:tc>
          <w:tcPr>
            <w:tcW w:w="4252" w:type="dxa"/>
            <w:tcMar>
              <w:top w:w="113" w:type="dxa"/>
              <w:bottom w:w="113" w:type="dxa"/>
            </w:tcMar>
          </w:tcPr>
          <w:p w14:paraId="4E5AB9D1" w14:textId="77777777" w:rsidR="00287C47" w:rsidRPr="00421792" w:rsidRDefault="00287C47" w:rsidP="005B4D7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Access to and efficient functioning of justice:</w:t>
            </w:r>
            <w:r w:rsidRPr="00421792">
              <w:rPr>
                <w:rFonts w:cstheme="minorHAnsi"/>
                <w:i/>
                <w:color w:val="000000"/>
                <w:sz w:val="20"/>
                <w:szCs w:val="20"/>
                <w:lang w:val="en-US"/>
              </w:rPr>
              <w:t xml:space="preserve"> Excessive length of administrative proceedings. (Article 6 §1)</w:t>
            </w:r>
          </w:p>
        </w:tc>
        <w:tc>
          <w:tcPr>
            <w:tcW w:w="5245" w:type="dxa"/>
            <w:tcMar>
              <w:top w:w="113" w:type="dxa"/>
              <w:bottom w:w="113" w:type="dxa"/>
            </w:tcMar>
          </w:tcPr>
          <w:p w14:paraId="09975382"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in respect of non-pecuniary paid. (In one case no award made.) Domestic proceedings closed.</w:t>
            </w:r>
          </w:p>
          <w:p w14:paraId="0D6B47C5" w14:textId="77777777" w:rsidR="00287C47" w:rsidRPr="00421792" w:rsidRDefault="00D8768C" w:rsidP="005428B1">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lastRenderedPageBreak/>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WECL-cases similar to the Rabauske group, see </w:t>
            </w:r>
            <w:hyperlink r:id="rId21" w:history="1">
              <w:r w:rsidR="00FB2A83" w:rsidRPr="00421792">
                <w:rPr>
                  <w:rStyle w:val="Hyperlink"/>
                  <w:rFonts w:ascii="Calibri" w:hAnsi="Calibri" w:cstheme="minorHAnsi"/>
                  <w:color w:val="auto"/>
                  <w:sz w:val="20"/>
                  <w:szCs w:val="20"/>
                  <w:lang w:val="en-US"/>
                </w:rPr>
                <w:t>CM/ResDH(2015)222</w:t>
              </w:r>
            </w:hyperlink>
            <w:r w:rsidR="00287C47" w:rsidRPr="00421792">
              <w:rPr>
                <w:rFonts w:ascii="Calibri" w:hAnsi="Calibri"/>
                <w:sz w:val="20"/>
                <w:szCs w:val="20"/>
                <w:lang w:val="en-US"/>
              </w:rPr>
              <w:t>. The judgments were published and disseminated to the Fe</w:t>
            </w:r>
            <w:r w:rsidRPr="00421792">
              <w:rPr>
                <w:rFonts w:ascii="Calibri" w:hAnsi="Calibri"/>
                <w:sz w:val="20"/>
                <w:szCs w:val="20"/>
                <w:lang w:val="en-US"/>
              </w:rPr>
              <w:t xml:space="preserve">deral Chancellery, the Federal </w:t>
            </w:r>
            <w:r w:rsidR="00287C47" w:rsidRPr="00421792">
              <w:rPr>
                <w:rFonts w:ascii="Calibri" w:hAnsi="Calibri"/>
                <w:sz w:val="20"/>
                <w:szCs w:val="20"/>
                <w:lang w:val="en-US"/>
              </w:rPr>
              <w:t xml:space="preserve">Ministry for Europe, Integration and Foreign Affairs, and the Administrative  Court. A respective Circular Note of the Federal Chancellery informing of all four cases was disseminated to all relevant domestic bodies.  </w:t>
            </w:r>
          </w:p>
        </w:tc>
      </w:tr>
      <w:tr w:rsidR="00287C47" w:rsidRPr="00421792" w14:paraId="4D0A7309"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7383CB89" w14:textId="77777777" w:rsidR="00287C47" w:rsidRPr="00421792" w:rsidRDefault="00287C47" w:rsidP="00E36857">
            <w:pPr>
              <w:jc w:val="center"/>
              <w:rPr>
                <w:b w:val="0"/>
                <w:bCs w:val="0"/>
                <w:color w:val="0000FF" w:themeColor="hyperlink"/>
                <w:sz w:val="20"/>
                <w:szCs w:val="20"/>
                <w:u w:val="single"/>
                <w:lang w:val="en-US"/>
              </w:rPr>
            </w:pPr>
            <w:hyperlink r:id="rId22" w:history="1">
              <w:r w:rsidRPr="00421792">
                <w:rPr>
                  <w:rStyle w:val="Hyperlink"/>
                  <w:b w:val="0"/>
                  <w:bCs w:val="0"/>
                  <w:sz w:val="20"/>
                  <w:szCs w:val="20"/>
                  <w:lang w:val="en-US"/>
                </w:rPr>
                <w:t>CM/ResDH(2017)46</w:t>
              </w:r>
            </w:hyperlink>
          </w:p>
        </w:tc>
        <w:tc>
          <w:tcPr>
            <w:tcW w:w="1417" w:type="dxa"/>
            <w:tcMar>
              <w:top w:w="113" w:type="dxa"/>
              <w:bottom w:w="113" w:type="dxa"/>
            </w:tcMar>
          </w:tcPr>
          <w:p w14:paraId="22244267"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BEL / Bouyid</w:t>
            </w:r>
          </w:p>
        </w:tc>
        <w:tc>
          <w:tcPr>
            <w:tcW w:w="1134" w:type="dxa"/>
            <w:tcMar>
              <w:top w:w="113" w:type="dxa"/>
              <w:bottom w:w="113" w:type="dxa"/>
            </w:tcMar>
          </w:tcPr>
          <w:p w14:paraId="6414382A"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23380/09</w:t>
            </w:r>
          </w:p>
        </w:tc>
        <w:tc>
          <w:tcPr>
            <w:tcW w:w="1276" w:type="dxa"/>
            <w:tcMar>
              <w:top w:w="113" w:type="dxa"/>
              <w:left w:w="0" w:type="dxa"/>
              <w:bottom w:w="113" w:type="dxa"/>
              <w:right w:w="0" w:type="dxa"/>
            </w:tcMar>
          </w:tcPr>
          <w:p w14:paraId="76BB9FC9"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28/09/2015</w:t>
            </w:r>
          </w:p>
          <w:p w14:paraId="16EDDDE1"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Grand Chamber</w:t>
            </w:r>
          </w:p>
        </w:tc>
        <w:tc>
          <w:tcPr>
            <w:tcW w:w="4252" w:type="dxa"/>
            <w:tcMar>
              <w:top w:w="113" w:type="dxa"/>
              <w:bottom w:w="113" w:type="dxa"/>
            </w:tcMar>
          </w:tcPr>
          <w:p w14:paraId="3E65BDF5" w14:textId="77777777"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Protection against ill-treatment:</w:t>
            </w:r>
            <w:r w:rsidRPr="00421792">
              <w:rPr>
                <w:rFonts w:cstheme="minorHAnsi"/>
                <w:i/>
                <w:color w:val="000000"/>
                <w:sz w:val="20"/>
                <w:szCs w:val="20"/>
                <w:lang w:val="en-US"/>
              </w:rPr>
              <w:t xml:space="preserve"> Alleged administration of slaps by police officers during police interview and failure of investigating authorities to devote the requisite attention to the allegations, despite their being substantiated by medical certificates. (Article 3 substantive and procedural limb)</w:t>
            </w:r>
          </w:p>
        </w:tc>
        <w:tc>
          <w:tcPr>
            <w:tcW w:w="5245" w:type="dxa"/>
            <w:tcMar>
              <w:top w:w="113" w:type="dxa"/>
              <w:bottom w:w="113" w:type="dxa"/>
            </w:tcMar>
          </w:tcPr>
          <w:p w14:paraId="603522D7"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paid. Reopening of criminal or disciplinary proceedings impossible due to prescription. </w:t>
            </w:r>
          </w:p>
          <w:p w14:paraId="71866CD7" w14:textId="77777777"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sz w:val="20"/>
                <w:szCs w:val="20"/>
                <w:lang w:val="en-US"/>
              </w:rPr>
              <w:t xml:space="preserve">For </w:t>
            </w:r>
            <w:r w:rsidR="004E5B4F" w:rsidRPr="00421792">
              <w:rPr>
                <w:rFonts w:ascii="Calibri" w:hAnsi="Calibri"/>
                <w:i/>
                <w:sz w:val="20"/>
                <w:szCs w:val="20"/>
                <w:u w:val="single"/>
                <w:lang w:val="en-US"/>
              </w:rPr>
              <w:t>G</w:t>
            </w:r>
            <w:r w:rsidRPr="00421792">
              <w:rPr>
                <w:rFonts w:ascii="Calibri" w:hAnsi="Calibri"/>
                <w:i/>
                <w:sz w:val="20"/>
                <w:szCs w:val="20"/>
                <w:u w:val="single"/>
                <w:lang w:val="en-US"/>
              </w:rPr>
              <w:t>eneral measures</w:t>
            </w:r>
            <w:r w:rsidR="004E5B4F" w:rsidRPr="00421792">
              <w:rPr>
                <w:rFonts w:ascii="Calibri" w:hAnsi="Calibri"/>
                <w:i/>
                <w:sz w:val="20"/>
                <w:szCs w:val="20"/>
                <w:lang w:val="en-US"/>
              </w:rPr>
              <w:t>:</w:t>
            </w:r>
            <w:r w:rsidR="004E5B4F" w:rsidRPr="00421792">
              <w:rPr>
                <w:rFonts w:ascii="Calibri" w:hAnsi="Calibri"/>
                <w:sz w:val="20"/>
                <w:szCs w:val="20"/>
                <w:lang w:val="en-US"/>
              </w:rPr>
              <w:t xml:space="preserve"> </w:t>
            </w:r>
            <w:r w:rsidRPr="00421792">
              <w:rPr>
                <w:rFonts w:ascii="Calibri" w:hAnsi="Calibri"/>
                <w:sz w:val="20"/>
                <w:szCs w:val="20"/>
                <w:lang w:val="en-US"/>
              </w:rPr>
              <w:t xml:space="preserve">see also </w:t>
            </w:r>
            <w:hyperlink r:id="rId23" w:history="1">
              <w:r w:rsidRPr="00421792">
                <w:rPr>
                  <w:rStyle w:val="Hyperlink"/>
                  <w:rFonts w:ascii="Calibri" w:hAnsi="Calibri"/>
                  <w:color w:val="auto"/>
                  <w:sz w:val="20"/>
                  <w:szCs w:val="20"/>
                  <w:lang w:val="en-US"/>
                </w:rPr>
                <w:t>CM/ResDH(2015)159</w:t>
              </w:r>
            </w:hyperlink>
            <w:r w:rsidRPr="00421792">
              <w:rPr>
                <w:rFonts w:ascii="Calibri" w:hAnsi="Calibri"/>
                <w:sz w:val="20"/>
                <w:szCs w:val="20"/>
                <w:lang w:val="en-US"/>
              </w:rPr>
              <w:t xml:space="preserve"> in Cakir. Legislative and regulatory framework on the use of force by the police and external and internal control mechanisms to ensure compliance with the rules are presented and statistics provided on judicial decisions regarding acts of police violence. Specific training activities for police on the legal framework regulating the use of force are organised regularly. The judgment was translated, published and disseminated.</w:t>
            </w:r>
          </w:p>
        </w:tc>
      </w:tr>
      <w:tr w:rsidR="00287C47" w:rsidRPr="00421792" w14:paraId="22111EA3" w14:textId="77777777" w:rsidTr="00BC6C64">
        <w:trPr>
          <w:cnfStyle w:val="000000100000" w:firstRow="0" w:lastRow="0" w:firstColumn="0" w:lastColumn="0" w:oddVBand="0" w:evenVBand="0" w:oddHBand="1" w:evenHBand="0" w:firstRowFirstColumn="0" w:firstRowLastColumn="0" w:lastRowFirstColumn="0" w:lastRowLastColumn="0"/>
          <w:trHeight w:val="2023"/>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24EBEEB9" w14:textId="77777777" w:rsidR="00287C47" w:rsidRPr="00421792" w:rsidRDefault="00287C47" w:rsidP="00E36857">
            <w:pPr>
              <w:jc w:val="center"/>
              <w:rPr>
                <w:b w:val="0"/>
                <w:sz w:val="20"/>
                <w:szCs w:val="20"/>
                <w:lang w:val="en-US"/>
              </w:rPr>
            </w:pPr>
            <w:hyperlink r:id="rId24" w:history="1">
              <w:r w:rsidRPr="00421792">
                <w:rPr>
                  <w:rStyle w:val="Hyperlink"/>
                  <w:b w:val="0"/>
                  <w:bCs w:val="0"/>
                  <w:sz w:val="20"/>
                  <w:szCs w:val="20"/>
                  <w:lang w:val="en-US"/>
                </w:rPr>
                <w:t>CM/ResDH(2017)149</w:t>
              </w:r>
            </w:hyperlink>
          </w:p>
        </w:tc>
        <w:tc>
          <w:tcPr>
            <w:tcW w:w="1417" w:type="dxa"/>
            <w:tcMar>
              <w:top w:w="113" w:type="dxa"/>
              <w:bottom w:w="113" w:type="dxa"/>
            </w:tcMar>
          </w:tcPr>
          <w:p w14:paraId="0A31E981"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BEL / De Clerck and 3 other cases</w:t>
            </w:r>
          </w:p>
        </w:tc>
        <w:tc>
          <w:tcPr>
            <w:tcW w:w="1134" w:type="dxa"/>
            <w:tcMar>
              <w:top w:w="113" w:type="dxa"/>
              <w:bottom w:w="113" w:type="dxa"/>
            </w:tcMar>
          </w:tcPr>
          <w:p w14:paraId="37D7B97A"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34316/02+</w:t>
            </w:r>
          </w:p>
        </w:tc>
        <w:tc>
          <w:tcPr>
            <w:tcW w:w="1276" w:type="dxa"/>
            <w:tcMar>
              <w:top w:w="113" w:type="dxa"/>
              <w:left w:w="0" w:type="dxa"/>
              <w:bottom w:w="113" w:type="dxa"/>
              <w:right w:w="0" w:type="dxa"/>
            </w:tcMar>
          </w:tcPr>
          <w:p w14:paraId="69F35F53"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25/12/2007</w:t>
            </w:r>
          </w:p>
          <w:p w14:paraId="389CE378"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25/09/2007</w:t>
            </w:r>
          </w:p>
        </w:tc>
        <w:tc>
          <w:tcPr>
            <w:tcW w:w="4252" w:type="dxa"/>
            <w:tcMar>
              <w:top w:w="113" w:type="dxa"/>
              <w:bottom w:w="113" w:type="dxa"/>
            </w:tcMar>
          </w:tcPr>
          <w:p w14:paraId="75CF5725" w14:textId="77777777"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Excessive length of criminal proceedings concerning economic and financial matters at the pre-trial investigation stage and lack of efficient remedy. (Articles 6 §1 and 13)</w:t>
            </w:r>
          </w:p>
        </w:tc>
        <w:tc>
          <w:tcPr>
            <w:tcW w:w="5245" w:type="dxa"/>
            <w:tcMar>
              <w:top w:w="113" w:type="dxa"/>
              <w:bottom w:w="113" w:type="dxa"/>
            </w:tcMar>
          </w:tcPr>
          <w:p w14:paraId="2E4F1D81"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for non-pecuniary damage paid. The impugned national proceedings were accelerated and closed. Compensation for State responsibility was granted in one case. </w:t>
            </w:r>
          </w:p>
          <w:p w14:paraId="2C2BA978"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In the Public Prosecution’s Modernisation Plan (2007-2014) and the related Strategic Plan of 2008, the fight against the back-log of pending criminal cases was declared priority. Detailed statistical analysis of the back-log at different stages provided the basis for new working-methods and a permanent monitoring of files and work-loads of prosecutors. The Circular No. 12/ 2010 introduced the function of special supervisory magistrates monitoring case-management and progress of files. A manual attached to the circular contains directives to enhance diligence and efficient </w:t>
            </w:r>
            <w:r w:rsidR="00287C47" w:rsidRPr="00421792">
              <w:rPr>
                <w:rFonts w:ascii="Calibri" w:hAnsi="Calibri" w:cstheme="minorHAnsi"/>
                <w:sz w:val="20"/>
                <w:szCs w:val="20"/>
                <w:lang w:val="en-US"/>
              </w:rPr>
              <w:lastRenderedPageBreak/>
              <w:t xml:space="preserve">treatment of files. A new circular No. 11/2015 attaches particular importance to the improved implementation of these measures. Human resources were increased for fiscal matters. Several similar initiatives were also taken for the Courts of Appeal of Brussels, Gand, Anvers, Liège and Mons. These extensive measures taken at the national and local levels, as statistics submitted showed, resulted in better control and reduction of the duration of criminal instructions - in particular concerning the ECOFIN (economic, financial and fiscal affairs) files. The ECHR itself, in two decisions of January 2017, held that, effective remedies to complain about and get compensation for excessive length of criminal proceedings, including the investigation stage, existed and their efficiency had to be examined on a case-to-case basis (preventive remedies provided by the Criminal Investigation Code and compensatory remedies provided by Articles 1382 and following of the Civil Code). See also Resolution </w:t>
            </w:r>
            <w:hyperlink r:id="rId25" w:history="1">
              <w:r w:rsidR="00287C47" w:rsidRPr="00421792">
                <w:rPr>
                  <w:rStyle w:val="Hyperlink"/>
                  <w:rFonts w:ascii="Calibri" w:hAnsi="Calibri" w:cstheme="minorHAnsi"/>
                  <w:color w:val="auto"/>
                  <w:sz w:val="20"/>
                  <w:szCs w:val="20"/>
                  <w:lang w:val="en-US"/>
                </w:rPr>
                <w:t>CM/ResDH(2011)190</w:t>
              </w:r>
            </w:hyperlink>
            <w:r w:rsidR="00287C47" w:rsidRPr="00421792">
              <w:rPr>
                <w:rFonts w:ascii="Calibri" w:hAnsi="Calibri" w:cstheme="minorHAnsi"/>
                <w:sz w:val="20"/>
                <w:szCs w:val="20"/>
                <w:lang w:val="en-US"/>
              </w:rPr>
              <w:t xml:space="preserve"> in Stratégies et Communications and Dumoulin. The judgments were translated, published and disseminated.</w:t>
            </w:r>
          </w:p>
        </w:tc>
      </w:tr>
      <w:tr w:rsidR="00287C47" w:rsidRPr="00421792" w14:paraId="20B8505F"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05D115FB" w14:textId="77777777" w:rsidR="00287C47" w:rsidRPr="00421792" w:rsidRDefault="00287C47" w:rsidP="00E36857">
            <w:pPr>
              <w:jc w:val="center"/>
              <w:rPr>
                <w:b w:val="0"/>
                <w:sz w:val="20"/>
                <w:szCs w:val="20"/>
                <w:lang w:val="en-US"/>
              </w:rPr>
            </w:pPr>
            <w:hyperlink r:id="rId26" w:history="1">
              <w:r w:rsidRPr="00421792">
                <w:rPr>
                  <w:rStyle w:val="Hyperlink"/>
                  <w:b w:val="0"/>
                  <w:bCs w:val="0"/>
                  <w:sz w:val="20"/>
                  <w:szCs w:val="20"/>
                  <w:lang w:val="en-US"/>
                </w:rPr>
                <w:t>CM/ResDH(2017)331</w:t>
              </w:r>
            </w:hyperlink>
          </w:p>
        </w:tc>
        <w:tc>
          <w:tcPr>
            <w:tcW w:w="1417" w:type="dxa"/>
            <w:tcMar>
              <w:top w:w="113" w:type="dxa"/>
              <w:bottom w:w="113" w:type="dxa"/>
            </w:tcMar>
          </w:tcPr>
          <w:p w14:paraId="4144EB97" w14:textId="77777777" w:rsidR="00287C47" w:rsidRPr="000867AE"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0867AE">
              <w:rPr>
                <w:rFonts w:cstheme="minorHAnsi"/>
                <w:b/>
                <w:sz w:val="20"/>
                <w:szCs w:val="20"/>
                <w:lang w:val="fr-FR"/>
              </w:rPr>
              <w:t>BEL / De Donder and De Clippel</w:t>
            </w:r>
          </w:p>
        </w:tc>
        <w:tc>
          <w:tcPr>
            <w:tcW w:w="1134" w:type="dxa"/>
            <w:tcMar>
              <w:top w:w="113" w:type="dxa"/>
              <w:bottom w:w="113" w:type="dxa"/>
            </w:tcMar>
          </w:tcPr>
          <w:p w14:paraId="0C0EDC8C"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8595/06</w:t>
            </w:r>
          </w:p>
        </w:tc>
        <w:tc>
          <w:tcPr>
            <w:tcW w:w="1276" w:type="dxa"/>
            <w:tcMar>
              <w:top w:w="113" w:type="dxa"/>
              <w:left w:w="0" w:type="dxa"/>
              <w:bottom w:w="113" w:type="dxa"/>
              <w:right w:w="0" w:type="dxa"/>
            </w:tcMar>
          </w:tcPr>
          <w:p w14:paraId="312F8E6C"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06/03/2012</w:t>
            </w:r>
          </w:p>
          <w:p w14:paraId="08779B7B"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06/12/2011</w:t>
            </w:r>
          </w:p>
        </w:tc>
        <w:tc>
          <w:tcPr>
            <w:tcW w:w="4252" w:type="dxa"/>
            <w:tcMar>
              <w:top w:w="113" w:type="dxa"/>
              <w:bottom w:w="113" w:type="dxa"/>
            </w:tcMar>
          </w:tcPr>
          <w:p w14:paraId="6F9473C7" w14:textId="77777777" w:rsidR="00287C47" w:rsidRPr="00421792" w:rsidRDefault="00287C47" w:rsidP="00BC14E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Right to life and protection of rights in detention: </w:t>
            </w:r>
            <w:r w:rsidRPr="00421792">
              <w:rPr>
                <w:rFonts w:cstheme="minorHAnsi"/>
                <w:i/>
                <w:color w:val="000000"/>
                <w:sz w:val="20"/>
                <w:szCs w:val="20"/>
                <w:lang w:val="en-US"/>
              </w:rPr>
              <w:t>Suicide of the applicants’ son, while he was unlawfully detained in the ordinary wings of a prison in spite of the bad state of his mental health. (Articles 2 and 5 §1)</w:t>
            </w:r>
          </w:p>
        </w:tc>
        <w:tc>
          <w:tcPr>
            <w:tcW w:w="5245" w:type="dxa"/>
            <w:tcMar>
              <w:top w:w="113" w:type="dxa"/>
              <w:bottom w:w="113" w:type="dxa"/>
            </w:tcMar>
          </w:tcPr>
          <w:p w14:paraId="2D2A9F0B"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b/>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Just satisfaction for non-pecuniary damage paid</w:t>
            </w:r>
            <w:r w:rsidR="00287C47" w:rsidRPr="00421792">
              <w:rPr>
                <w:rFonts w:ascii="Calibri" w:hAnsi="Calibri"/>
                <w:sz w:val="20"/>
                <w:szCs w:val="20"/>
                <w:lang w:val="en-US"/>
              </w:rPr>
              <w:t>.</w:t>
            </w:r>
          </w:p>
          <w:p w14:paraId="57242550" w14:textId="77777777" w:rsidR="00287C47" w:rsidRPr="00421792" w:rsidRDefault="00D8768C" w:rsidP="000727A4">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Measures have been taken or are in the process of being adopted with regard to preventing suicides in prison (e.g. introduction of a suicide alert system in prisons, staff awareness-raising and training, telephone hotline in prison, procedural guarantees in detainees’ disciplinary matters, and improvements in treatment). A mental health reform has been under way since 2011. A new law on internment (entry into force 2016) replaced the law of social defense. Within this framework, the main objective is to gradually remove prisoners from prison and place them in health care facilities, in particular specialized institutions adapted to different types of profiles, to provide them with </w:t>
            </w:r>
            <w:r w:rsidR="00287C47" w:rsidRPr="00421792">
              <w:rPr>
                <w:rFonts w:ascii="Calibri" w:hAnsi="Calibri"/>
                <w:sz w:val="20"/>
                <w:szCs w:val="20"/>
                <w:lang w:val="en-US"/>
              </w:rPr>
              <w:lastRenderedPageBreak/>
              <w:t xml:space="preserve">the necessary care and prepare them for social integration. The measures taken or envisaged in this respect are examined in the context of the L.B. group. </w:t>
            </w:r>
          </w:p>
        </w:tc>
      </w:tr>
      <w:tr w:rsidR="00287C47" w:rsidRPr="00421792" w14:paraId="30588D81"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59F00BFA" w14:textId="77777777" w:rsidR="00287C47" w:rsidRPr="00421792" w:rsidRDefault="00287C47" w:rsidP="00E36857">
            <w:pPr>
              <w:jc w:val="center"/>
              <w:rPr>
                <w:b w:val="0"/>
                <w:sz w:val="20"/>
                <w:szCs w:val="20"/>
                <w:lang w:val="en-US"/>
              </w:rPr>
            </w:pPr>
            <w:hyperlink r:id="rId27" w:history="1">
              <w:r w:rsidRPr="00421792">
                <w:rPr>
                  <w:rStyle w:val="Hyperlink"/>
                  <w:b w:val="0"/>
                  <w:bCs w:val="0"/>
                  <w:sz w:val="20"/>
                  <w:szCs w:val="20"/>
                  <w:lang w:val="en-US"/>
                </w:rPr>
                <w:t>CM/ResDH(2017)403</w:t>
              </w:r>
            </w:hyperlink>
          </w:p>
        </w:tc>
        <w:tc>
          <w:tcPr>
            <w:tcW w:w="1417" w:type="dxa"/>
            <w:tcMar>
              <w:top w:w="113" w:type="dxa"/>
              <w:bottom w:w="113" w:type="dxa"/>
            </w:tcMar>
          </w:tcPr>
          <w:p w14:paraId="690849E3"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BEL / Gybels and 7 other cases</w:t>
            </w:r>
          </w:p>
        </w:tc>
        <w:tc>
          <w:tcPr>
            <w:tcW w:w="1134" w:type="dxa"/>
            <w:tcMar>
              <w:top w:w="113" w:type="dxa"/>
              <w:bottom w:w="113" w:type="dxa"/>
            </w:tcMar>
          </w:tcPr>
          <w:p w14:paraId="7E078205"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43305/09+</w:t>
            </w:r>
          </w:p>
        </w:tc>
        <w:tc>
          <w:tcPr>
            <w:tcW w:w="1276" w:type="dxa"/>
            <w:tcMar>
              <w:top w:w="113" w:type="dxa"/>
              <w:left w:w="0" w:type="dxa"/>
              <w:bottom w:w="113" w:type="dxa"/>
              <w:right w:w="0" w:type="dxa"/>
            </w:tcMar>
          </w:tcPr>
          <w:p w14:paraId="011403FD"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18/02/2015</w:t>
            </w:r>
          </w:p>
          <w:p w14:paraId="77E9B249"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18/11/2014</w:t>
            </w:r>
          </w:p>
        </w:tc>
        <w:tc>
          <w:tcPr>
            <w:tcW w:w="4252" w:type="dxa"/>
            <w:tcMar>
              <w:top w:w="113" w:type="dxa"/>
              <w:bottom w:w="113" w:type="dxa"/>
            </w:tcMar>
          </w:tcPr>
          <w:p w14:paraId="5B698F42" w14:textId="77777777" w:rsidR="00287C47" w:rsidRPr="00421792" w:rsidRDefault="00287C47" w:rsidP="005B4D7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Style w:val="hps"/>
                <w:rFonts w:cstheme="minorHAnsi"/>
                <w:b/>
                <w:i/>
                <w:sz w:val="20"/>
                <w:szCs w:val="20"/>
                <w:lang w:val="en-US"/>
              </w:rPr>
              <w:t xml:space="preserve">Access to and efficient functioning of justice: </w:t>
            </w:r>
            <w:r w:rsidRPr="00421792">
              <w:rPr>
                <w:rStyle w:val="hps"/>
                <w:rFonts w:cstheme="minorHAnsi"/>
                <w:i/>
                <w:sz w:val="20"/>
                <w:szCs w:val="20"/>
                <w:lang w:val="en-US"/>
              </w:rPr>
              <w:t>Lack of a fair trial</w:t>
            </w:r>
            <w:r w:rsidRPr="00421792">
              <w:rPr>
                <w:rFonts w:cstheme="minorHAnsi"/>
                <w:i/>
                <w:sz w:val="20"/>
                <w:szCs w:val="20"/>
                <w:lang w:val="en-US"/>
              </w:rPr>
              <w:t xml:space="preserve"> due to the insufficient safeguards enabling the applicant to understand the reasons why he had been found guilty by the Assize Court (Article 6 § 1).</w:t>
            </w:r>
          </w:p>
        </w:tc>
        <w:tc>
          <w:tcPr>
            <w:tcW w:w="5245" w:type="dxa"/>
            <w:tcMar>
              <w:top w:w="113" w:type="dxa"/>
              <w:bottom w:w="113" w:type="dxa"/>
            </w:tcMar>
          </w:tcPr>
          <w:p w14:paraId="7BA9BC34" w14:textId="77777777" w:rsidR="00287C47" w:rsidRPr="00421792" w:rsidRDefault="00D8768C" w:rsidP="002810C2">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in respect of non-pecuniary paid. Reopening of the impugned proceedings was granted.</w:t>
            </w:r>
          </w:p>
          <w:p w14:paraId="39A5FFF1" w14:textId="77777777" w:rsidR="00287C47" w:rsidRPr="00421792" w:rsidRDefault="00D8768C" w:rsidP="002810C2">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See </w:t>
            </w:r>
            <w:hyperlink r:id="rId28" w:history="1">
              <w:r w:rsidR="00287C47" w:rsidRPr="00421792">
                <w:rPr>
                  <w:rStyle w:val="Hyperlink"/>
                  <w:rFonts w:ascii="Calibri" w:hAnsi="Calibri"/>
                  <w:sz w:val="20"/>
                  <w:szCs w:val="20"/>
                  <w:lang w:val="en-US"/>
                </w:rPr>
                <w:t>CM/ResDH(2012)112</w:t>
              </w:r>
            </w:hyperlink>
            <w:r w:rsidR="00287C47" w:rsidRPr="00421792">
              <w:rPr>
                <w:rFonts w:ascii="Calibri" w:hAnsi="Calibri"/>
                <w:sz w:val="20"/>
                <w:szCs w:val="20"/>
                <w:lang w:val="en-US"/>
              </w:rPr>
              <w:t xml:space="preserve"> in Taxquet.</w:t>
            </w:r>
          </w:p>
        </w:tc>
      </w:tr>
      <w:tr w:rsidR="00287C47" w:rsidRPr="00421792" w14:paraId="7EABB5CE"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5039563E" w14:textId="77777777" w:rsidR="00287C47" w:rsidRPr="00421792" w:rsidRDefault="00287C47" w:rsidP="00E36857">
            <w:pPr>
              <w:jc w:val="center"/>
              <w:rPr>
                <w:b w:val="0"/>
                <w:sz w:val="20"/>
                <w:szCs w:val="20"/>
                <w:lang w:val="en-US"/>
              </w:rPr>
            </w:pPr>
            <w:hyperlink r:id="rId29" w:history="1">
              <w:r w:rsidRPr="00421792">
                <w:rPr>
                  <w:rStyle w:val="Hyperlink"/>
                  <w:b w:val="0"/>
                  <w:bCs w:val="0"/>
                  <w:sz w:val="20"/>
                  <w:szCs w:val="20"/>
                  <w:lang w:val="en-US"/>
                </w:rPr>
                <w:t>CM/ResDH(2017)381</w:t>
              </w:r>
            </w:hyperlink>
          </w:p>
        </w:tc>
        <w:tc>
          <w:tcPr>
            <w:tcW w:w="1417" w:type="dxa"/>
            <w:tcMar>
              <w:top w:w="113" w:type="dxa"/>
              <w:bottom w:w="113" w:type="dxa"/>
            </w:tcMar>
          </w:tcPr>
          <w:p w14:paraId="42AE7432"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BEL / J.R.</w:t>
            </w:r>
          </w:p>
        </w:tc>
        <w:tc>
          <w:tcPr>
            <w:tcW w:w="1134" w:type="dxa"/>
            <w:tcMar>
              <w:top w:w="113" w:type="dxa"/>
              <w:bottom w:w="113" w:type="dxa"/>
            </w:tcMar>
          </w:tcPr>
          <w:p w14:paraId="39AC7CAE"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56367/09</w:t>
            </w:r>
          </w:p>
        </w:tc>
        <w:tc>
          <w:tcPr>
            <w:tcW w:w="1276" w:type="dxa"/>
            <w:tcMar>
              <w:top w:w="113" w:type="dxa"/>
              <w:left w:w="0" w:type="dxa"/>
              <w:bottom w:w="113" w:type="dxa"/>
              <w:right w:w="0" w:type="dxa"/>
            </w:tcMar>
          </w:tcPr>
          <w:p w14:paraId="2937E2DF"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24/04/2017</w:t>
            </w:r>
          </w:p>
          <w:p w14:paraId="60075FAC"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24/01/2017</w:t>
            </w:r>
          </w:p>
        </w:tc>
        <w:tc>
          <w:tcPr>
            <w:tcW w:w="4252" w:type="dxa"/>
            <w:tcMar>
              <w:top w:w="113" w:type="dxa"/>
              <w:bottom w:w="113" w:type="dxa"/>
            </w:tcMar>
          </w:tcPr>
          <w:p w14:paraId="15EE4173" w14:textId="77777777" w:rsidR="00287C47" w:rsidRPr="00421792" w:rsidRDefault="00287C47" w:rsidP="006A2AC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Access to and efficient functioning of justice</w:t>
            </w:r>
            <w:r w:rsidRPr="00421792">
              <w:rPr>
                <w:rFonts w:cstheme="minorHAnsi"/>
                <w:i/>
                <w:color w:val="000000"/>
                <w:sz w:val="20"/>
                <w:szCs w:val="20"/>
                <w:lang w:val="en-US"/>
              </w:rPr>
              <w:t>:</w:t>
            </w:r>
            <w:r w:rsidRPr="00421792">
              <w:rPr>
                <w:lang w:val="en-US"/>
              </w:rPr>
              <w:t xml:space="preserve"> </w:t>
            </w:r>
            <w:r w:rsidRPr="00421792">
              <w:rPr>
                <w:rFonts w:cstheme="minorHAnsi"/>
                <w:i/>
                <w:color w:val="000000"/>
                <w:sz w:val="20"/>
                <w:szCs w:val="20"/>
                <w:lang w:val="en-US"/>
              </w:rPr>
              <w:t xml:space="preserve"> Unfair trial due to length of the criminal proceedings brought against the father of a family, who had been accused of being the person behind a murder committed by his son.(Article 6 §1)</w:t>
            </w:r>
          </w:p>
        </w:tc>
        <w:tc>
          <w:tcPr>
            <w:tcW w:w="5245" w:type="dxa"/>
            <w:tcMar>
              <w:top w:w="113" w:type="dxa"/>
              <w:bottom w:w="113" w:type="dxa"/>
            </w:tcMar>
          </w:tcPr>
          <w:p w14:paraId="705184D5"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in respect of non-pecuniary damages paid. Domestic proceedings discontinued due to lack of evidence and closed.</w:t>
            </w:r>
          </w:p>
          <w:p w14:paraId="0261D818" w14:textId="77777777" w:rsidR="00287C47" w:rsidRPr="00421792" w:rsidRDefault="00D8768C" w:rsidP="006A2ACF">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See </w:t>
            </w:r>
            <w:hyperlink r:id="rId30" w:history="1">
              <w:r w:rsidR="00287C47" w:rsidRPr="00421792">
                <w:rPr>
                  <w:rStyle w:val="Hyperlink"/>
                  <w:rFonts w:ascii="Calibri" w:hAnsi="Calibri"/>
                  <w:sz w:val="20"/>
                  <w:szCs w:val="20"/>
                  <w:lang w:val="en-US"/>
                </w:rPr>
                <w:t>CM/ResDH(2017)149</w:t>
              </w:r>
            </w:hyperlink>
            <w:r w:rsidR="00287C47" w:rsidRPr="00421792">
              <w:rPr>
                <w:rFonts w:ascii="Calibri" w:hAnsi="Calibri"/>
                <w:sz w:val="20"/>
                <w:szCs w:val="20"/>
                <w:lang w:val="en-US"/>
              </w:rPr>
              <w:t xml:space="preserve"> in De Clerck, Beheyt, Wauters and Schollaert, and Panju concerning the reduction of the length of criminal investigations, in particular with regard to the Appeals Court of Bruxelles. </w:t>
            </w:r>
            <w:r w:rsidR="00287C47" w:rsidRPr="00421792">
              <w:rPr>
                <w:rStyle w:val="Strong"/>
                <w:rFonts w:ascii="Calibri" w:hAnsi="Calibri" w:cs="Arial"/>
                <w:b w:val="0"/>
                <w:sz w:val="20"/>
                <w:szCs w:val="20"/>
                <w:lang w:val="en-US"/>
              </w:rPr>
              <w:t>The judgment was published and disseminated.</w:t>
            </w:r>
          </w:p>
        </w:tc>
      </w:tr>
      <w:tr w:rsidR="00287C47" w:rsidRPr="00421792" w14:paraId="1269EC05"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1C6A9CAC" w14:textId="77777777" w:rsidR="00287C47" w:rsidRPr="00421792" w:rsidRDefault="00287C47" w:rsidP="00E36857">
            <w:pPr>
              <w:jc w:val="center"/>
              <w:rPr>
                <w:b w:val="0"/>
                <w:sz w:val="20"/>
                <w:szCs w:val="20"/>
                <w:lang w:val="en-US"/>
              </w:rPr>
            </w:pPr>
            <w:hyperlink r:id="rId31" w:history="1">
              <w:r w:rsidRPr="00421792">
                <w:rPr>
                  <w:rStyle w:val="Hyperlink"/>
                  <w:b w:val="0"/>
                  <w:bCs w:val="0"/>
                  <w:sz w:val="20"/>
                  <w:szCs w:val="20"/>
                  <w:lang w:val="en-US"/>
                </w:rPr>
                <w:t>CM/ResDH(2017)380</w:t>
              </w:r>
            </w:hyperlink>
          </w:p>
        </w:tc>
        <w:tc>
          <w:tcPr>
            <w:tcW w:w="1417" w:type="dxa"/>
            <w:tcMar>
              <w:top w:w="113" w:type="dxa"/>
              <w:bottom w:w="113" w:type="dxa"/>
            </w:tcMar>
          </w:tcPr>
          <w:p w14:paraId="41092E34"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BEL / Kalmienene</w:t>
            </w:r>
          </w:p>
        </w:tc>
        <w:tc>
          <w:tcPr>
            <w:tcW w:w="1134" w:type="dxa"/>
            <w:tcMar>
              <w:top w:w="113" w:type="dxa"/>
              <w:bottom w:w="113" w:type="dxa"/>
            </w:tcMar>
          </w:tcPr>
          <w:p w14:paraId="183E51D1"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40233/07</w:t>
            </w:r>
          </w:p>
        </w:tc>
        <w:tc>
          <w:tcPr>
            <w:tcW w:w="1276" w:type="dxa"/>
            <w:tcMar>
              <w:top w:w="113" w:type="dxa"/>
              <w:left w:w="0" w:type="dxa"/>
              <w:bottom w:w="113" w:type="dxa"/>
              <w:right w:w="0" w:type="dxa"/>
            </w:tcMar>
          </w:tcPr>
          <w:p w14:paraId="29D578FF"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31/04/2017</w:t>
            </w:r>
          </w:p>
          <w:p w14:paraId="7D8F9FB5"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31/01/2017</w:t>
            </w:r>
          </w:p>
        </w:tc>
        <w:tc>
          <w:tcPr>
            <w:tcW w:w="4252" w:type="dxa"/>
            <w:tcMar>
              <w:top w:w="113" w:type="dxa"/>
              <w:bottom w:w="113" w:type="dxa"/>
            </w:tcMar>
          </w:tcPr>
          <w:p w14:paraId="09EED120" w14:textId="77777777" w:rsidR="00287C47" w:rsidRPr="00421792" w:rsidRDefault="00287C47" w:rsidP="00114DB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home: </w:t>
            </w:r>
            <w:r w:rsidRPr="00421792">
              <w:rPr>
                <w:rFonts w:cstheme="minorHAnsi"/>
                <w:i/>
                <w:color w:val="000000"/>
                <w:sz w:val="20"/>
                <w:szCs w:val="20"/>
                <w:lang w:val="en-US"/>
              </w:rPr>
              <w:t>Unlawful interference with the right to respect of home due to the search of the applicant’s home without a specific warrant issued by an investigating judge and use of the evidence obtained in criminal proceedings. (Article 8)</w:t>
            </w:r>
          </w:p>
        </w:tc>
        <w:tc>
          <w:tcPr>
            <w:tcW w:w="5245" w:type="dxa"/>
            <w:tcMar>
              <w:top w:w="113" w:type="dxa"/>
              <w:bottom w:w="113" w:type="dxa"/>
            </w:tcMar>
          </w:tcPr>
          <w:p w14:paraId="29D98188"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The finding of a violation constituted in itself sufficient just satisfaction for the non-pecuniary damage sustained. </w:t>
            </w:r>
          </w:p>
          <w:p w14:paraId="184B0E22"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Isolated case due to the non-respect of the relevant provision of the Criminal Investigation Code. </w:t>
            </w:r>
            <w:r w:rsidR="00287C47" w:rsidRPr="00421792">
              <w:rPr>
                <w:rStyle w:val="Strong"/>
                <w:rFonts w:ascii="Calibri" w:hAnsi="Calibri" w:cs="Arial"/>
                <w:b w:val="0"/>
                <w:sz w:val="20"/>
                <w:szCs w:val="20"/>
                <w:lang w:val="en-US"/>
              </w:rPr>
              <w:t>The judgment was published and disseminated.</w:t>
            </w:r>
          </w:p>
        </w:tc>
      </w:tr>
      <w:tr w:rsidR="00287C47" w:rsidRPr="00421792" w14:paraId="4C0E83BD"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0490421A" w14:textId="77777777" w:rsidR="00287C47" w:rsidRPr="00421792" w:rsidRDefault="00287C47" w:rsidP="00E36857">
            <w:pPr>
              <w:jc w:val="center"/>
              <w:rPr>
                <w:lang w:val="en-US"/>
              </w:rPr>
            </w:pPr>
            <w:hyperlink r:id="rId32" w:history="1">
              <w:r w:rsidRPr="00421792">
                <w:rPr>
                  <w:rStyle w:val="Hyperlink"/>
                  <w:b w:val="0"/>
                  <w:bCs w:val="0"/>
                  <w:sz w:val="20"/>
                  <w:szCs w:val="20"/>
                  <w:lang w:val="en-US"/>
                </w:rPr>
                <w:t>CM/ResDH(2017)27</w:t>
              </w:r>
            </w:hyperlink>
          </w:p>
        </w:tc>
        <w:tc>
          <w:tcPr>
            <w:tcW w:w="1417" w:type="dxa"/>
            <w:tcMar>
              <w:top w:w="113" w:type="dxa"/>
              <w:bottom w:w="113" w:type="dxa"/>
            </w:tcMar>
          </w:tcPr>
          <w:p w14:paraId="2D44A175"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BEL / Ouabour</w:t>
            </w:r>
          </w:p>
        </w:tc>
        <w:tc>
          <w:tcPr>
            <w:tcW w:w="1134" w:type="dxa"/>
            <w:tcMar>
              <w:top w:w="113" w:type="dxa"/>
              <w:bottom w:w="113" w:type="dxa"/>
            </w:tcMar>
          </w:tcPr>
          <w:p w14:paraId="3CF2E051"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26417/10</w:t>
            </w:r>
          </w:p>
        </w:tc>
        <w:tc>
          <w:tcPr>
            <w:tcW w:w="1276" w:type="dxa"/>
            <w:tcMar>
              <w:top w:w="113" w:type="dxa"/>
              <w:left w:w="0" w:type="dxa"/>
              <w:bottom w:w="113" w:type="dxa"/>
              <w:right w:w="0" w:type="dxa"/>
            </w:tcMar>
          </w:tcPr>
          <w:p w14:paraId="4C9462F5"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02/09/2015</w:t>
            </w:r>
          </w:p>
          <w:p w14:paraId="73A5418B"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02/06/2015</w:t>
            </w:r>
          </w:p>
        </w:tc>
        <w:tc>
          <w:tcPr>
            <w:tcW w:w="4252" w:type="dxa"/>
            <w:tcMar>
              <w:top w:w="113" w:type="dxa"/>
              <w:bottom w:w="113" w:type="dxa"/>
            </w:tcMar>
          </w:tcPr>
          <w:p w14:paraId="25D06AF5" w14:textId="77777777"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against ill-treatment / deportation, expulsion: </w:t>
            </w:r>
            <w:r w:rsidRPr="00421792">
              <w:rPr>
                <w:rFonts w:cstheme="minorHAnsi"/>
                <w:i/>
                <w:color w:val="000000"/>
                <w:sz w:val="20"/>
                <w:szCs w:val="20"/>
                <w:lang w:val="en-US"/>
              </w:rPr>
              <w:t>Risk of ill-treatment in case of enforcement of an extradition order against a Moroccan National sentenced to imprisonment for taking part in the activities of a terrorist organisation and for criminal conspiracy. (Article 3 conditional)</w:t>
            </w:r>
          </w:p>
        </w:tc>
        <w:tc>
          <w:tcPr>
            <w:tcW w:w="5245" w:type="dxa"/>
            <w:tcMar>
              <w:top w:w="113" w:type="dxa"/>
              <w:bottom w:w="113" w:type="dxa"/>
            </w:tcMar>
          </w:tcPr>
          <w:p w14:paraId="47A3FD6A"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paid. Ministerial decision taken not to extradite the applicant. </w:t>
            </w:r>
          </w:p>
          <w:p w14:paraId="793D9F20"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Bilateral negotiations held with the Moroccan authorities requesting extradition, explaining the Belgian position. The judgment was translated, published and disseminated in particular to the authorities involved in international cooperation in penal matters.</w:t>
            </w:r>
          </w:p>
        </w:tc>
      </w:tr>
      <w:tr w:rsidR="00287C47" w:rsidRPr="00421792" w14:paraId="496EA1A1"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63E0BFE7" w14:textId="77777777" w:rsidR="00287C47" w:rsidRPr="00421792" w:rsidRDefault="00287C47" w:rsidP="00E36857">
            <w:pPr>
              <w:jc w:val="center"/>
              <w:rPr>
                <w:lang w:val="en-US"/>
              </w:rPr>
            </w:pPr>
            <w:hyperlink r:id="rId33" w:history="1">
              <w:r w:rsidRPr="00421792">
                <w:rPr>
                  <w:rStyle w:val="Hyperlink"/>
                  <w:b w:val="0"/>
                  <w:bCs w:val="0"/>
                  <w:sz w:val="20"/>
                  <w:szCs w:val="20"/>
                  <w:lang w:val="en-US"/>
                </w:rPr>
                <w:t>CM/ResDH(2017)</w:t>
              </w:r>
              <w:r w:rsidRPr="00421792">
                <w:rPr>
                  <w:rStyle w:val="Hyperlink"/>
                  <w:b w:val="0"/>
                  <w:bCs w:val="0"/>
                  <w:sz w:val="20"/>
                  <w:szCs w:val="20"/>
                  <w:lang w:val="en-US"/>
                </w:rPr>
                <w:lastRenderedPageBreak/>
                <w:t>150</w:t>
              </w:r>
            </w:hyperlink>
          </w:p>
        </w:tc>
        <w:tc>
          <w:tcPr>
            <w:tcW w:w="1417" w:type="dxa"/>
            <w:tcMar>
              <w:top w:w="113" w:type="dxa"/>
              <w:bottom w:w="113" w:type="dxa"/>
            </w:tcMar>
          </w:tcPr>
          <w:p w14:paraId="402EDD61"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lastRenderedPageBreak/>
              <w:t>BEL / Raihani</w:t>
            </w:r>
          </w:p>
        </w:tc>
        <w:tc>
          <w:tcPr>
            <w:tcW w:w="1134" w:type="dxa"/>
            <w:tcMar>
              <w:top w:w="113" w:type="dxa"/>
              <w:bottom w:w="113" w:type="dxa"/>
            </w:tcMar>
          </w:tcPr>
          <w:p w14:paraId="60EFB19F"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12019/08</w:t>
            </w:r>
          </w:p>
        </w:tc>
        <w:tc>
          <w:tcPr>
            <w:tcW w:w="1276" w:type="dxa"/>
            <w:tcMar>
              <w:top w:w="113" w:type="dxa"/>
              <w:left w:w="0" w:type="dxa"/>
              <w:bottom w:w="113" w:type="dxa"/>
              <w:right w:w="0" w:type="dxa"/>
            </w:tcMar>
          </w:tcPr>
          <w:p w14:paraId="667E035E"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15/03/2016</w:t>
            </w:r>
          </w:p>
          <w:p w14:paraId="0B54087D"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lastRenderedPageBreak/>
              <w:t>15/12/2015</w:t>
            </w:r>
          </w:p>
        </w:tc>
        <w:tc>
          <w:tcPr>
            <w:tcW w:w="4252" w:type="dxa"/>
            <w:tcMar>
              <w:top w:w="113" w:type="dxa"/>
              <w:bottom w:w="113" w:type="dxa"/>
            </w:tcMar>
          </w:tcPr>
          <w:p w14:paraId="31D666FF" w14:textId="77777777"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lastRenderedPageBreak/>
              <w:t xml:space="preserve">Access to and efficient functioning of justice: </w:t>
            </w:r>
            <w:r w:rsidRPr="00421792">
              <w:rPr>
                <w:rFonts w:cstheme="minorHAnsi"/>
                <w:i/>
                <w:color w:val="000000"/>
                <w:sz w:val="20"/>
                <w:szCs w:val="20"/>
                <w:lang w:val="en-US"/>
              </w:rPr>
              <w:lastRenderedPageBreak/>
              <w:t>Inadmissibility of an appeal against a decision given by default concerning the increase of a father’s contribution to the education and maintenance of his child, due to lack of clarity in the determination of the starting point for the time-limit for appeal. (Article 6 §1)</w:t>
            </w:r>
          </w:p>
        </w:tc>
        <w:tc>
          <w:tcPr>
            <w:tcW w:w="5245" w:type="dxa"/>
            <w:tcMar>
              <w:top w:w="113" w:type="dxa"/>
              <w:bottom w:w="113" w:type="dxa"/>
            </w:tcMar>
          </w:tcPr>
          <w:p w14:paraId="093A1856"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for non-pecuniary </w:t>
            </w:r>
            <w:r w:rsidR="00287C47" w:rsidRPr="00421792">
              <w:rPr>
                <w:rFonts w:ascii="Calibri" w:hAnsi="Calibri" w:cstheme="minorHAnsi"/>
                <w:sz w:val="20"/>
                <w:szCs w:val="20"/>
                <w:lang w:val="en-US"/>
              </w:rPr>
              <w:lastRenderedPageBreak/>
              <w:t>damage paid. The applicant could initiate an action for State responsibility under Article 1382 Civil Code.</w:t>
            </w:r>
          </w:p>
          <w:p w14:paraId="14C44A9A"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 Isolated case. The judgment was published and disseminated. </w:t>
            </w:r>
          </w:p>
        </w:tc>
      </w:tr>
      <w:tr w:rsidR="00287C47" w:rsidRPr="00421792" w14:paraId="6B2B7922"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343B735B" w14:textId="77777777" w:rsidR="00287C47" w:rsidRPr="00421792" w:rsidRDefault="00287C47" w:rsidP="00E36857">
            <w:pPr>
              <w:jc w:val="center"/>
              <w:rPr>
                <w:b w:val="0"/>
                <w:sz w:val="20"/>
                <w:szCs w:val="20"/>
                <w:lang w:val="en-US"/>
              </w:rPr>
            </w:pPr>
            <w:hyperlink r:id="rId34" w:history="1">
              <w:r w:rsidRPr="00421792">
                <w:rPr>
                  <w:rStyle w:val="Hyperlink"/>
                  <w:b w:val="0"/>
                  <w:bCs w:val="0"/>
                  <w:sz w:val="20"/>
                  <w:szCs w:val="20"/>
                  <w:lang w:val="en-US"/>
                </w:rPr>
                <w:t>CM/ResDH(2017)418</w:t>
              </w:r>
            </w:hyperlink>
          </w:p>
        </w:tc>
        <w:tc>
          <w:tcPr>
            <w:tcW w:w="1417" w:type="dxa"/>
            <w:tcMar>
              <w:top w:w="113" w:type="dxa"/>
              <w:bottom w:w="113" w:type="dxa"/>
            </w:tcMar>
          </w:tcPr>
          <w:p w14:paraId="67C54A0A"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BGR / Amie and Others and 2 other cases</w:t>
            </w:r>
          </w:p>
        </w:tc>
        <w:tc>
          <w:tcPr>
            <w:tcW w:w="1134" w:type="dxa"/>
            <w:tcMar>
              <w:top w:w="113" w:type="dxa"/>
              <w:bottom w:w="113" w:type="dxa"/>
            </w:tcMar>
          </w:tcPr>
          <w:p w14:paraId="16B655A0"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58149/08+</w:t>
            </w:r>
          </w:p>
        </w:tc>
        <w:tc>
          <w:tcPr>
            <w:tcW w:w="1276" w:type="dxa"/>
            <w:tcMar>
              <w:top w:w="113" w:type="dxa"/>
              <w:left w:w="0" w:type="dxa"/>
              <w:bottom w:w="113" w:type="dxa"/>
              <w:right w:w="0" w:type="dxa"/>
            </w:tcMar>
          </w:tcPr>
          <w:p w14:paraId="6BFF957E"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12/05/2013</w:t>
            </w:r>
          </w:p>
          <w:p w14:paraId="4716EFB8"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12/02/2013</w:t>
            </w:r>
          </w:p>
        </w:tc>
        <w:tc>
          <w:tcPr>
            <w:tcW w:w="4252" w:type="dxa"/>
            <w:tcMar>
              <w:top w:w="113" w:type="dxa"/>
              <w:bottom w:w="113" w:type="dxa"/>
            </w:tcMar>
          </w:tcPr>
          <w:p w14:paraId="55F743E1" w14:textId="77777777" w:rsidR="00287C47" w:rsidRPr="00421792" w:rsidRDefault="00287C47" w:rsidP="009E581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rights in detention pending expulsion and deportation and of family life: </w:t>
            </w:r>
            <w:r w:rsidRPr="00421792">
              <w:rPr>
                <w:rFonts w:cstheme="minorHAnsi"/>
                <w:i/>
                <w:color w:val="000000"/>
                <w:sz w:val="20"/>
                <w:szCs w:val="20"/>
                <w:lang w:val="en-US"/>
              </w:rPr>
              <w:t>Shortcomings of the judicial review in respect of the expulsion of foreign nationals on security grounds without adequate procedural safeguards as well as the unjustified length of detention pending expulsion and absence of a review of its lawfulness and lack of an effective remedy. (Articles 8 and 13 as well as 1 of Protocol No. 7, Article 5 §§1f and 4)</w:t>
            </w:r>
          </w:p>
        </w:tc>
        <w:tc>
          <w:tcPr>
            <w:tcW w:w="5245" w:type="dxa"/>
            <w:tcMar>
              <w:top w:w="113" w:type="dxa"/>
              <w:bottom w:w="113" w:type="dxa"/>
            </w:tcMar>
          </w:tcPr>
          <w:p w14:paraId="09F3E702"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The examination of the measures concerned was closed by the CM at its 1222nd (Madah and Others, Kaushal and Others) and 1280th (Amie and Others) meetings.</w:t>
            </w:r>
          </w:p>
          <w:p w14:paraId="6CF1EA27" w14:textId="77777777" w:rsidR="00287C47" w:rsidRPr="00421792" w:rsidRDefault="00D8768C" w:rsidP="006D374D">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These three expulsion cases form part of the C.G. group, in the context of which the following measures were adopted</w:t>
            </w:r>
            <w:r w:rsidRPr="00421792">
              <w:rPr>
                <w:rFonts w:ascii="Calibri" w:hAnsi="Calibri"/>
                <w:i/>
                <w:sz w:val="20"/>
                <w:szCs w:val="20"/>
                <w:lang w:val="en-US"/>
              </w:rPr>
              <w:t>:</w:t>
            </w:r>
            <w:r w:rsidR="00287C47" w:rsidRPr="00421792">
              <w:rPr>
                <w:rFonts w:ascii="Calibri" w:hAnsi="Calibri"/>
                <w:sz w:val="20"/>
                <w:szCs w:val="20"/>
                <w:lang w:val="en-US"/>
              </w:rPr>
              <w:t xml:space="preserve"> Amendments of the Aliens Act in March 2013 allow the courts to examine the risk of ill-treatment in the destination country. In case of appeal, domestic courts are entitled to suspend the execution order.  Legislative amendments are under discussion to give automatic suspensive effect to an appeal. In August 2017 the Prime Minister established an inter-institutional working group to draft of a new Migration Law uniting the entire migration legislation and replacing the Aliens Act, the Asylum and Refugees Act and the European Union Citizens Act. </w:t>
            </w:r>
          </w:p>
          <w:p w14:paraId="17B0BD60" w14:textId="77777777" w:rsidR="00287C47" w:rsidRPr="00421792" w:rsidRDefault="00287C47" w:rsidP="006D374D">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sz w:val="20"/>
                <w:szCs w:val="20"/>
                <w:lang w:val="en-US"/>
              </w:rPr>
              <w:t>Concerning the lack of adequate protection against arbitrariness of expulsion decisions (Articles 8 and 13)</w:t>
            </w:r>
            <w:r w:rsidR="00D8768C" w:rsidRPr="00421792">
              <w:rPr>
                <w:rFonts w:ascii="Calibri" w:hAnsi="Calibri"/>
                <w:i/>
                <w:sz w:val="20"/>
                <w:szCs w:val="20"/>
                <w:lang w:val="en-US"/>
              </w:rPr>
              <w:t>:</w:t>
            </w:r>
            <w:r w:rsidRPr="00421792">
              <w:rPr>
                <w:rFonts w:ascii="Calibri" w:hAnsi="Calibri"/>
                <w:sz w:val="20"/>
                <w:szCs w:val="20"/>
                <w:lang w:val="en-US"/>
              </w:rPr>
              <w:t xml:space="preserve"> The legal framework was amended in 2007, 2009 and 2011. Currently, the proportionality of expulsion measures is subject to judicial review. The burden of proof lies with the administration and the Supreme Administrative Court can request the submission of evidence by the administration. </w:t>
            </w:r>
          </w:p>
          <w:p w14:paraId="725DD23B" w14:textId="77777777" w:rsidR="00287C47" w:rsidRPr="00421792" w:rsidRDefault="00287C47" w:rsidP="006D374D">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sz w:val="20"/>
                <w:szCs w:val="20"/>
                <w:lang w:val="en-US"/>
              </w:rPr>
              <w:t xml:space="preserve">The Supreme Administrative Court specified that its practice is not to publish the judgments delivered in classified cases on its Internet site. There is no legal possibility to make public only part of a judgment delivered in proceedings concerning an appeal against an expulsion order if the proceedings are </w:t>
            </w:r>
            <w:r w:rsidRPr="00421792">
              <w:rPr>
                <w:rFonts w:ascii="Calibri" w:hAnsi="Calibri"/>
                <w:sz w:val="20"/>
                <w:szCs w:val="20"/>
                <w:lang w:val="en-US"/>
              </w:rPr>
              <w:lastRenderedPageBreak/>
              <w:t>classified, however the foreigner and his lawyer have access to the entire text of the judgment.</w:t>
            </w:r>
          </w:p>
          <w:p w14:paraId="145710C8" w14:textId="77777777"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sz w:val="20"/>
                <w:szCs w:val="20"/>
                <w:lang w:val="en-US"/>
              </w:rPr>
              <w:t>Concerning detention pending expulsion</w:t>
            </w:r>
            <w:r w:rsidR="00D8768C" w:rsidRPr="00421792">
              <w:rPr>
                <w:rFonts w:ascii="Calibri" w:hAnsi="Calibri"/>
                <w:i/>
                <w:sz w:val="20"/>
                <w:szCs w:val="20"/>
                <w:lang w:val="en-US"/>
              </w:rPr>
              <w:t>:</w:t>
            </w:r>
            <w:r w:rsidRPr="00421792">
              <w:rPr>
                <w:rFonts w:ascii="Calibri" w:hAnsi="Calibri"/>
                <w:sz w:val="20"/>
                <w:szCs w:val="20"/>
                <w:lang w:val="en-US"/>
              </w:rPr>
              <w:t xml:space="preserve"> Detention cannot exceed six months, or eighteen months in exceptional cases. The detention order can be appealed against and is subject to an automatic review of its lawfulness every six months. The time-limits provided by law for the examination of requests for release are one month at first instance, and two months on appeal. The foreign national has the right to be heard, to produce evidence and to consult the evidence. If it is established, in the circumstances of a particular case, that there is no longer a reasonable possibility of expelling the foreigner for technical or legal reasons, he should immediately be released.</w:t>
            </w:r>
          </w:p>
        </w:tc>
      </w:tr>
      <w:tr w:rsidR="00287C47" w:rsidRPr="00421792" w14:paraId="7646CACB"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7DD2FB31" w14:textId="77777777" w:rsidR="00287C47" w:rsidRPr="00421792" w:rsidRDefault="00287C47" w:rsidP="00E36857">
            <w:pPr>
              <w:jc w:val="center"/>
              <w:rPr>
                <w:lang w:val="en-US"/>
              </w:rPr>
            </w:pPr>
            <w:hyperlink r:id="rId35" w:history="1">
              <w:r w:rsidRPr="00421792">
                <w:rPr>
                  <w:rStyle w:val="Hyperlink"/>
                  <w:b w:val="0"/>
                  <w:bCs w:val="0"/>
                  <w:sz w:val="20"/>
                  <w:szCs w:val="20"/>
                  <w:lang w:val="en-US"/>
                </w:rPr>
                <w:t>CM/ResDH(2017)383</w:t>
              </w:r>
            </w:hyperlink>
          </w:p>
        </w:tc>
        <w:tc>
          <w:tcPr>
            <w:tcW w:w="1417" w:type="dxa"/>
            <w:tcMar>
              <w:top w:w="113" w:type="dxa"/>
              <w:bottom w:w="113" w:type="dxa"/>
            </w:tcMar>
          </w:tcPr>
          <w:p w14:paraId="21FB9218"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BGR / Angelova and Iliev and 7 other cases</w:t>
            </w:r>
          </w:p>
        </w:tc>
        <w:tc>
          <w:tcPr>
            <w:tcW w:w="1134" w:type="dxa"/>
            <w:tcMar>
              <w:top w:w="113" w:type="dxa"/>
              <w:bottom w:w="113" w:type="dxa"/>
            </w:tcMar>
          </w:tcPr>
          <w:p w14:paraId="4B206FF8"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55523/00</w:t>
            </w:r>
          </w:p>
        </w:tc>
        <w:tc>
          <w:tcPr>
            <w:tcW w:w="1276" w:type="dxa"/>
            <w:tcMar>
              <w:top w:w="113" w:type="dxa"/>
              <w:left w:w="0" w:type="dxa"/>
              <w:bottom w:w="113" w:type="dxa"/>
              <w:right w:w="0" w:type="dxa"/>
            </w:tcMar>
          </w:tcPr>
          <w:p w14:paraId="36746159"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26/10/2007</w:t>
            </w:r>
          </w:p>
          <w:p w14:paraId="29C76E85"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26/07/2007</w:t>
            </w:r>
          </w:p>
        </w:tc>
        <w:tc>
          <w:tcPr>
            <w:tcW w:w="4252" w:type="dxa"/>
            <w:tcMar>
              <w:top w:w="113" w:type="dxa"/>
              <w:bottom w:w="113" w:type="dxa"/>
            </w:tcMar>
          </w:tcPr>
          <w:p w14:paraId="62E7C054" w14:textId="77777777" w:rsidR="00287C47" w:rsidRPr="00421792" w:rsidRDefault="00287C47" w:rsidP="0015710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Right to life and protection against ill-treatment: </w:t>
            </w:r>
            <w:r w:rsidRPr="00421792">
              <w:rPr>
                <w:rFonts w:cstheme="minorHAnsi"/>
                <w:i/>
                <w:color w:val="000000"/>
                <w:sz w:val="20"/>
                <w:szCs w:val="20"/>
                <w:lang w:val="en-US"/>
              </w:rPr>
              <w:t>Lack of effective investigations into deaths, rapes or alleged ill-treatment perpetrated by private individuals. (Articles 2 and 3 procedural limb) In two cases, failure to investigate a possible racist motive. (Article 14 in conjunction with Article 2)</w:t>
            </w:r>
          </w:p>
        </w:tc>
        <w:tc>
          <w:tcPr>
            <w:tcW w:w="5245" w:type="dxa"/>
            <w:tcMar>
              <w:top w:w="113" w:type="dxa"/>
              <w:bottom w:w="113" w:type="dxa"/>
            </w:tcMar>
          </w:tcPr>
          <w:p w14:paraId="6FCA3273" w14:textId="77777777" w:rsidR="00287C47" w:rsidRPr="00421792" w:rsidRDefault="00D8768C" w:rsidP="0002015E">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in respect of non-pecuniary damages paid. In 6 of these cases, the statutory limitation period for prosecution had lapsed. In one case, the accused were convicted.</w:t>
            </w:r>
          </w:p>
          <w:p w14:paraId="3AFE611C" w14:textId="77777777" w:rsidR="00287C47" w:rsidRPr="00421792" w:rsidRDefault="00D8768C" w:rsidP="003D062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An amendment to the Criminal Code of 2011 introduced aggravated qualifications for murder and bodily harm committed with racist or xenophobic motives. Statistics concerning its application were submitted. The Prosecutor’s Office identified measures to improve the effectiveness of investigations. </w:t>
            </w:r>
          </w:p>
          <w:p w14:paraId="4BE04869" w14:textId="77777777" w:rsidR="00287C47" w:rsidRPr="00421792" w:rsidRDefault="00287C47" w:rsidP="003D062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Fonts w:ascii="Calibri" w:hAnsi="Calibri" w:cs="Arial"/>
                <w:sz w:val="20"/>
                <w:szCs w:val="20"/>
                <w:lang w:val="en-US" w:eastAsia="en-GB"/>
              </w:rPr>
              <w:t xml:space="preserve">In 2005 a new Code of Criminal Procedure was adopted which introduced strict deadlines for the pre-trial investigations and the role of a supervisory prosecutor with the task to control the observance of the deadlines. In July 2016 the Judiciary Act was amended providing that preliminary investigations, carried out upon instruction of a prosecutor before the official opening of criminal proceedings, cannot exceed 2 months. This period may be prolonged by an additional one month upon request of the relevant authority. An acceleratory remedy at the disposal of </w:t>
            </w:r>
            <w:r w:rsidRPr="00421792">
              <w:rPr>
                <w:rFonts w:ascii="Calibri" w:hAnsi="Calibri" w:cs="Arial"/>
                <w:sz w:val="20"/>
                <w:szCs w:val="20"/>
                <w:lang w:val="en-US" w:eastAsia="en-GB"/>
              </w:rPr>
              <w:lastRenderedPageBreak/>
              <w:t xml:space="preserve">the accused and the victim of the offence or civil party/private prosecutor was introduced in the Code of Criminal Procedure in July 2017 for the pre-trial and trial phase. At the same time, the obligation to automatically terminate the criminal proceedings after the expiry of a certain period of time was abolished. When assessing the length of proceedings, the court takes into account the factual and legal complexity of the case, the existence of delays, the reasons for these delays, etc. before determining time-limits for the relevant steps to be taken. </w:t>
            </w:r>
            <w:r w:rsidRPr="00421792">
              <w:rPr>
                <w:rFonts w:ascii="Calibri" w:hAnsi="Calibri" w:cs="Arial"/>
                <w:iCs/>
                <w:sz w:val="20"/>
                <w:szCs w:val="20"/>
                <w:lang w:val="en-US" w:eastAsia="en-GB"/>
              </w:rPr>
              <w:t>As these measures are closely linked to the question of effectiveness of criminal investigations in general, further information on the new acceleratory remedy in criminal proceedings and its functioning in practice will be submitted in the context of the examination of the S.Z./Kolevi group and Velikova group of cases</w:t>
            </w:r>
            <w:r w:rsidRPr="00421792">
              <w:rPr>
                <w:rFonts w:ascii="Calibri" w:hAnsi="Calibri" w:cs="Arial"/>
                <w:sz w:val="20"/>
                <w:szCs w:val="20"/>
                <w:lang w:val="en-US" w:eastAsia="en-GB"/>
              </w:rPr>
              <w:t>.</w:t>
            </w:r>
            <w:r w:rsidRPr="00421792">
              <w:rPr>
                <w:rStyle w:val="Strong"/>
                <w:rFonts w:ascii="Calibri" w:hAnsi="Calibri" w:cs="Arial"/>
                <w:sz w:val="20"/>
                <w:szCs w:val="20"/>
                <w:lang w:val="en-US"/>
              </w:rPr>
              <w:t xml:space="preserve"> </w:t>
            </w:r>
            <w:r w:rsidRPr="00421792">
              <w:rPr>
                <w:rStyle w:val="Strong"/>
                <w:rFonts w:ascii="Calibri" w:hAnsi="Calibri" w:cs="Arial"/>
                <w:b w:val="0"/>
                <w:sz w:val="20"/>
                <w:szCs w:val="20"/>
                <w:lang w:val="en-US"/>
              </w:rPr>
              <w:t>The judgment was published, translated and disseminated.</w:t>
            </w:r>
          </w:p>
        </w:tc>
      </w:tr>
      <w:tr w:rsidR="00287C47" w:rsidRPr="00421792" w14:paraId="712BFAF0"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14DEC81B" w14:textId="77777777" w:rsidR="00287C47" w:rsidRPr="00421792" w:rsidRDefault="00287C47" w:rsidP="00E36857">
            <w:pPr>
              <w:jc w:val="center"/>
              <w:rPr>
                <w:b w:val="0"/>
                <w:sz w:val="20"/>
                <w:szCs w:val="20"/>
                <w:lang w:val="en-US"/>
              </w:rPr>
            </w:pPr>
            <w:hyperlink r:id="rId36" w:history="1">
              <w:r w:rsidRPr="00421792">
                <w:rPr>
                  <w:rStyle w:val="Hyperlink"/>
                  <w:b w:val="0"/>
                  <w:bCs w:val="0"/>
                  <w:sz w:val="20"/>
                  <w:szCs w:val="20"/>
                  <w:lang w:val="en-US"/>
                </w:rPr>
                <w:t>CM/ResDH(2017)48</w:t>
              </w:r>
            </w:hyperlink>
          </w:p>
        </w:tc>
        <w:tc>
          <w:tcPr>
            <w:tcW w:w="1417" w:type="dxa"/>
            <w:tcMar>
              <w:top w:w="113" w:type="dxa"/>
              <w:bottom w:w="113" w:type="dxa"/>
            </w:tcMar>
          </w:tcPr>
          <w:p w14:paraId="41AF7F1D"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BGR / Bekirski</w:t>
            </w:r>
          </w:p>
        </w:tc>
        <w:tc>
          <w:tcPr>
            <w:tcW w:w="1134" w:type="dxa"/>
            <w:tcMar>
              <w:top w:w="113" w:type="dxa"/>
              <w:bottom w:w="113" w:type="dxa"/>
            </w:tcMar>
          </w:tcPr>
          <w:p w14:paraId="04AC4412"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71420/01</w:t>
            </w:r>
          </w:p>
        </w:tc>
        <w:tc>
          <w:tcPr>
            <w:tcW w:w="1276" w:type="dxa"/>
            <w:tcMar>
              <w:top w:w="113" w:type="dxa"/>
              <w:left w:w="0" w:type="dxa"/>
              <w:bottom w:w="113" w:type="dxa"/>
              <w:right w:w="0" w:type="dxa"/>
            </w:tcMar>
          </w:tcPr>
          <w:p w14:paraId="5FBC136B"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21/02/2011</w:t>
            </w:r>
          </w:p>
          <w:p w14:paraId="4D41E881"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02/09/2010</w:t>
            </w:r>
          </w:p>
        </w:tc>
        <w:tc>
          <w:tcPr>
            <w:tcW w:w="4252" w:type="dxa"/>
            <w:tcMar>
              <w:top w:w="113" w:type="dxa"/>
              <w:bottom w:w="113" w:type="dxa"/>
            </w:tcMar>
          </w:tcPr>
          <w:p w14:paraId="748187A2" w14:textId="77777777"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Right to life and protection against ill-treatment in detention: </w:t>
            </w:r>
            <w:r w:rsidRPr="00421792">
              <w:rPr>
                <w:rFonts w:cstheme="minorHAnsi"/>
                <w:i/>
                <w:color w:val="000000"/>
                <w:sz w:val="20"/>
                <w:szCs w:val="20"/>
                <w:lang w:val="en-US"/>
              </w:rPr>
              <w:t>Torture and ensuing death of a detainee on remand due to the fact that he was not provided adequate medical care; lack of effective investigation into the allegations of alleged abuses as well as failure of the State to provide to the ECHR all the necessary facilities to enable a proper and effective examination of the application. (Articles 2 and 3 substantive limb, Articles 2 procedural limb and 38)</w:t>
            </w:r>
          </w:p>
        </w:tc>
        <w:tc>
          <w:tcPr>
            <w:tcW w:w="5245" w:type="dxa"/>
            <w:tcMar>
              <w:top w:w="113" w:type="dxa"/>
              <w:bottom w:w="113" w:type="dxa"/>
            </w:tcMar>
          </w:tcPr>
          <w:p w14:paraId="283D4BD6"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paid. </w:t>
            </w:r>
            <w:r w:rsidR="00287C47" w:rsidRPr="00421792">
              <w:rPr>
                <w:rFonts w:ascii="Calibri" w:hAnsi="Calibri"/>
                <w:sz w:val="20"/>
                <w:szCs w:val="20"/>
                <w:lang w:val="en-US"/>
              </w:rPr>
              <w:t xml:space="preserve">Reopening of criminal investigation impossible due to prescription. </w:t>
            </w:r>
          </w:p>
          <w:p w14:paraId="52931F7E"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The judgment was translated, published and disseminated. Other general measures to be taken are examined in the Velikova group of cases. The authorities’ failure to cooperate with the Court constituted an isolated incident.</w:t>
            </w:r>
          </w:p>
        </w:tc>
      </w:tr>
      <w:tr w:rsidR="00287C47" w:rsidRPr="00421792" w14:paraId="003F5443"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3F46C50B" w14:textId="77777777" w:rsidR="00287C47" w:rsidRPr="00421792" w:rsidRDefault="00287C47" w:rsidP="00E36857">
            <w:pPr>
              <w:jc w:val="center"/>
              <w:rPr>
                <w:b w:val="0"/>
                <w:sz w:val="20"/>
                <w:szCs w:val="20"/>
                <w:lang w:val="en-US"/>
              </w:rPr>
            </w:pPr>
            <w:hyperlink r:id="rId37" w:history="1">
              <w:r w:rsidRPr="00421792">
                <w:rPr>
                  <w:rStyle w:val="Hyperlink"/>
                  <w:b w:val="0"/>
                  <w:bCs w:val="0"/>
                  <w:sz w:val="20"/>
                  <w:szCs w:val="20"/>
                  <w:lang w:val="en-US"/>
                </w:rPr>
                <w:t>CM/ResDH(2017)382</w:t>
              </w:r>
            </w:hyperlink>
          </w:p>
        </w:tc>
        <w:tc>
          <w:tcPr>
            <w:tcW w:w="1417" w:type="dxa"/>
            <w:tcMar>
              <w:top w:w="113" w:type="dxa"/>
              <w:bottom w:w="113" w:type="dxa"/>
            </w:tcMar>
          </w:tcPr>
          <w:p w14:paraId="19021A94"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BGR / Bpotchev and 3 other cases</w:t>
            </w:r>
          </w:p>
        </w:tc>
        <w:tc>
          <w:tcPr>
            <w:tcW w:w="1134" w:type="dxa"/>
            <w:tcMar>
              <w:top w:w="113" w:type="dxa"/>
              <w:bottom w:w="113" w:type="dxa"/>
            </w:tcMar>
          </w:tcPr>
          <w:p w14:paraId="00C2629B"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73481/01+</w:t>
            </w:r>
          </w:p>
        </w:tc>
        <w:tc>
          <w:tcPr>
            <w:tcW w:w="1276" w:type="dxa"/>
            <w:tcMar>
              <w:top w:w="113" w:type="dxa"/>
              <w:left w:w="0" w:type="dxa"/>
              <w:bottom w:w="113" w:type="dxa"/>
              <w:right w:w="0" w:type="dxa"/>
            </w:tcMar>
          </w:tcPr>
          <w:p w14:paraId="3C4D88AF"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13/02/2009</w:t>
            </w:r>
          </w:p>
          <w:p w14:paraId="05817A25"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13/11/2008</w:t>
            </w:r>
          </w:p>
        </w:tc>
        <w:tc>
          <w:tcPr>
            <w:tcW w:w="4252" w:type="dxa"/>
            <w:tcMar>
              <w:top w:w="113" w:type="dxa"/>
              <w:bottom w:w="113" w:type="dxa"/>
            </w:tcMar>
          </w:tcPr>
          <w:p w14:paraId="533790D7" w14:textId="77777777" w:rsidR="00287C47" w:rsidRPr="00421792" w:rsidRDefault="00287C47" w:rsidP="005B4D7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Protection of rights in detention: </w:t>
            </w:r>
            <w:r w:rsidRPr="00421792">
              <w:rPr>
                <w:rFonts w:cstheme="minorHAnsi"/>
                <w:i/>
                <w:color w:val="000000"/>
                <w:sz w:val="20"/>
                <w:szCs w:val="20"/>
                <w:lang w:val="en-US"/>
              </w:rPr>
              <w:t xml:space="preserve">Excessive length of pre-trial detention, several shortcomings concerning the judicial review of the lawfulness of detention (insufficient scope of review, insufficient guarantees for adversarial proceedings and lack of hearing, failure to </w:t>
            </w:r>
            <w:r w:rsidRPr="00421792">
              <w:rPr>
                <w:rFonts w:cstheme="minorHAnsi"/>
                <w:i/>
                <w:color w:val="000000"/>
                <w:sz w:val="20"/>
                <w:szCs w:val="20"/>
                <w:lang w:val="en-US"/>
              </w:rPr>
              <w:lastRenderedPageBreak/>
              <w:t>examine requests for release, lacking promptness of examination) and lack of enforceable right to compensation. (Article 5 §§3+4+5)</w:t>
            </w:r>
          </w:p>
          <w:p w14:paraId="15BC792D" w14:textId="77777777" w:rsidR="00287C47" w:rsidRPr="00421792" w:rsidRDefault="00287C47" w:rsidP="005B4D7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i/>
                <w:color w:val="000000"/>
                <w:sz w:val="20"/>
                <w:szCs w:val="20"/>
                <w:lang w:val="en-US"/>
              </w:rPr>
              <w:t>Other violations: Monitoring of the prisoners’ correspondence, excessive length of criminal proceedings, conditions of detention amounting to ill-treatment. (Articles 8, 6 §1 and 3)</w:t>
            </w:r>
          </w:p>
        </w:tc>
        <w:tc>
          <w:tcPr>
            <w:tcW w:w="5245" w:type="dxa"/>
            <w:tcMar>
              <w:top w:w="113" w:type="dxa"/>
              <w:bottom w:w="113" w:type="dxa"/>
            </w:tcMar>
          </w:tcPr>
          <w:p w14:paraId="7A816A7E"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in respect of non-pecuniary damages paid. The applicants are no longer held in pre-trial detention. Domestic criminal proceedings closed. Transfer of the applicant concerned in a cell with adequate space.</w:t>
            </w:r>
          </w:p>
          <w:p w14:paraId="51DF57FD" w14:textId="77777777" w:rsidR="00287C47" w:rsidRPr="00421792" w:rsidRDefault="00D8768C" w:rsidP="00D11062">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Concerning excessive length of pre-trail </w:t>
            </w:r>
            <w:r w:rsidR="00287C47" w:rsidRPr="00421792">
              <w:rPr>
                <w:rFonts w:ascii="Calibri" w:hAnsi="Calibri"/>
                <w:sz w:val="20"/>
                <w:szCs w:val="20"/>
                <w:lang w:val="en-US"/>
              </w:rPr>
              <w:lastRenderedPageBreak/>
              <w:t xml:space="preserve">detention and lacking promptness of the examination of release requests, see </w:t>
            </w:r>
            <w:hyperlink r:id="rId38" w:history="1">
              <w:r w:rsidR="00287C47" w:rsidRPr="00421792">
                <w:rPr>
                  <w:rStyle w:val="Hyperlink"/>
                  <w:rFonts w:ascii="Calibri" w:hAnsi="Calibri"/>
                  <w:sz w:val="20"/>
                  <w:szCs w:val="20"/>
                  <w:lang w:val="en-US"/>
                </w:rPr>
                <w:t>CM/ResDH(2012)164</w:t>
              </w:r>
            </w:hyperlink>
            <w:r w:rsidR="00287C47" w:rsidRPr="00421792">
              <w:rPr>
                <w:rFonts w:ascii="Calibri" w:hAnsi="Calibri"/>
                <w:sz w:val="20"/>
                <w:szCs w:val="20"/>
                <w:lang w:val="en-US"/>
              </w:rPr>
              <w:t xml:space="preserve"> in the Evgeni Ivanov group. Concerning the scope of judicial review, and amendment in 2017 of the Criminal Procedure Code 2006 provides now for the examination by the trial courts of the existence of a reasonable suspicion for commission of an offence in a public hearing. Concerning insufficient guarantees for adversarial proceedings and lack of hearing</w:t>
            </w:r>
            <w:r w:rsidRPr="00421792">
              <w:rPr>
                <w:rFonts w:ascii="Calibri" w:hAnsi="Calibri"/>
                <w:i/>
                <w:sz w:val="20"/>
                <w:szCs w:val="20"/>
                <w:lang w:val="en-US"/>
              </w:rPr>
              <w:t>:</w:t>
            </w:r>
            <w:r w:rsidR="00287C47" w:rsidRPr="00421792">
              <w:rPr>
                <w:rFonts w:ascii="Calibri" w:hAnsi="Calibri"/>
                <w:sz w:val="20"/>
                <w:szCs w:val="20"/>
                <w:lang w:val="en-US"/>
              </w:rPr>
              <w:t xml:space="preserve"> see </w:t>
            </w:r>
            <w:hyperlink r:id="rId39" w:history="1">
              <w:r w:rsidR="00287C47" w:rsidRPr="00421792">
                <w:rPr>
                  <w:rStyle w:val="Hyperlink"/>
                  <w:rFonts w:ascii="Calibri" w:hAnsi="Calibri"/>
                  <w:sz w:val="20"/>
                  <w:szCs w:val="20"/>
                  <w:lang w:val="en-US"/>
                </w:rPr>
                <w:t>CM/ResDH(2013)152</w:t>
              </w:r>
            </w:hyperlink>
            <w:r w:rsidR="00287C47" w:rsidRPr="00421792">
              <w:rPr>
                <w:rFonts w:ascii="Calibri" w:hAnsi="Calibri"/>
                <w:sz w:val="20"/>
                <w:szCs w:val="20"/>
                <w:lang w:val="en-US"/>
              </w:rPr>
              <w:t xml:space="preserve"> in the Kirilov case. Concerning the right to compensation for unlawful detention, see </w:t>
            </w:r>
            <w:hyperlink r:id="rId40" w:history="1">
              <w:r w:rsidR="00287C47" w:rsidRPr="00421792">
                <w:rPr>
                  <w:rStyle w:val="Hyperlink"/>
                  <w:rFonts w:ascii="Calibri" w:hAnsi="Calibri"/>
                  <w:sz w:val="20"/>
                  <w:szCs w:val="20"/>
                  <w:lang w:val="en-US"/>
                </w:rPr>
                <w:t>CM/ResDH(2013)102</w:t>
              </w:r>
            </w:hyperlink>
            <w:r w:rsidR="00287C47" w:rsidRPr="00421792">
              <w:rPr>
                <w:rFonts w:ascii="Calibri" w:hAnsi="Calibri"/>
                <w:sz w:val="20"/>
                <w:szCs w:val="20"/>
                <w:lang w:val="en-US"/>
              </w:rPr>
              <w:t xml:space="preserve"> in the Yankov group of cases. The issue of excessive length of criminal proceedings remains under the supervision in the context of the Kitov group. Concerning prisoners’ correspondence, see </w:t>
            </w:r>
            <w:hyperlink r:id="rId41" w:history="1">
              <w:r w:rsidR="00FB2A83" w:rsidRPr="00421792">
                <w:rPr>
                  <w:rStyle w:val="Hyperlink"/>
                  <w:rFonts w:ascii="Calibri" w:hAnsi="Calibri"/>
                  <w:sz w:val="20"/>
                  <w:szCs w:val="20"/>
                  <w:lang w:val="en-US"/>
                </w:rPr>
                <w:t>CM/ResDH(2014)258</w:t>
              </w:r>
            </w:hyperlink>
            <w:r w:rsidR="00287C47" w:rsidRPr="00421792">
              <w:rPr>
                <w:rFonts w:ascii="Calibri" w:hAnsi="Calibri"/>
                <w:sz w:val="20"/>
                <w:szCs w:val="20"/>
                <w:lang w:val="en-US"/>
              </w:rPr>
              <w:t>. The issue of poor conditions of detention are examined in the context of the Kehayov group and the Neshkov and Others case.</w:t>
            </w:r>
            <w:r w:rsidR="00287C47" w:rsidRPr="00421792">
              <w:rPr>
                <w:rStyle w:val="Strong"/>
                <w:rFonts w:ascii="Calibri" w:hAnsi="Calibri" w:cs="Arial"/>
                <w:sz w:val="20"/>
                <w:szCs w:val="20"/>
                <w:lang w:val="en-US"/>
              </w:rPr>
              <w:t xml:space="preserve"> </w:t>
            </w:r>
            <w:r w:rsidR="00287C47" w:rsidRPr="00421792">
              <w:rPr>
                <w:rStyle w:val="Strong"/>
                <w:rFonts w:ascii="Calibri" w:hAnsi="Calibri" w:cs="Arial"/>
                <w:b w:val="0"/>
                <w:sz w:val="20"/>
                <w:szCs w:val="20"/>
                <w:lang w:val="en-US"/>
              </w:rPr>
              <w:t>The judgment was published, translated and disseminated.</w:t>
            </w:r>
          </w:p>
        </w:tc>
      </w:tr>
      <w:tr w:rsidR="00287C47" w:rsidRPr="00421792" w14:paraId="7EAE46DB"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18904F88" w14:textId="77777777" w:rsidR="00287C47" w:rsidRPr="00421792" w:rsidRDefault="00287C47" w:rsidP="00E36857">
            <w:pPr>
              <w:jc w:val="center"/>
              <w:rPr>
                <w:b w:val="0"/>
                <w:sz w:val="20"/>
                <w:szCs w:val="20"/>
                <w:lang w:val="en-US"/>
              </w:rPr>
            </w:pPr>
            <w:hyperlink r:id="rId42" w:history="1">
              <w:r w:rsidRPr="00421792">
                <w:rPr>
                  <w:rStyle w:val="Hyperlink"/>
                  <w:b w:val="0"/>
                  <w:bCs w:val="0"/>
                  <w:sz w:val="20"/>
                  <w:szCs w:val="20"/>
                  <w:lang w:val="en-US"/>
                </w:rPr>
                <w:t>CM/ResDH(2017)334</w:t>
              </w:r>
            </w:hyperlink>
          </w:p>
        </w:tc>
        <w:tc>
          <w:tcPr>
            <w:tcW w:w="1417" w:type="dxa"/>
            <w:tcMar>
              <w:top w:w="113" w:type="dxa"/>
              <w:bottom w:w="113" w:type="dxa"/>
            </w:tcMar>
          </w:tcPr>
          <w:p w14:paraId="7347C8EE"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BGR / Capital Bank AD</w:t>
            </w:r>
          </w:p>
        </w:tc>
        <w:tc>
          <w:tcPr>
            <w:tcW w:w="1134" w:type="dxa"/>
            <w:tcMar>
              <w:top w:w="113" w:type="dxa"/>
              <w:bottom w:w="113" w:type="dxa"/>
            </w:tcMar>
          </w:tcPr>
          <w:p w14:paraId="23F44755"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49429/99</w:t>
            </w:r>
          </w:p>
        </w:tc>
        <w:tc>
          <w:tcPr>
            <w:tcW w:w="1276" w:type="dxa"/>
            <w:tcMar>
              <w:top w:w="113" w:type="dxa"/>
              <w:left w:w="0" w:type="dxa"/>
              <w:bottom w:w="113" w:type="dxa"/>
              <w:right w:w="0" w:type="dxa"/>
            </w:tcMar>
          </w:tcPr>
          <w:p w14:paraId="6D615115"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24/02/2006</w:t>
            </w:r>
          </w:p>
          <w:p w14:paraId="49707E3A"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24/11/2005</w:t>
            </w:r>
          </w:p>
        </w:tc>
        <w:tc>
          <w:tcPr>
            <w:tcW w:w="4252" w:type="dxa"/>
            <w:tcMar>
              <w:top w:w="113" w:type="dxa"/>
              <w:bottom w:w="113" w:type="dxa"/>
            </w:tcMar>
          </w:tcPr>
          <w:p w14:paraId="7BA74A9D" w14:textId="77777777" w:rsidR="00287C47" w:rsidRPr="00421792" w:rsidRDefault="00287C47" w:rsidP="0024712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and protection of property: </w:t>
            </w:r>
            <w:r w:rsidRPr="00421792">
              <w:rPr>
                <w:rFonts w:cstheme="minorHAnsi"/>
                <w:i/>
                <w:color w:val="000000"/>
                <w:sz w:val="20"/>
                <w:szCs w:val="20"/>
                <w:lang w:val="en-US"/>
              </w:rPr>
              <w:t>Unfair proceedings, resulting in the compulsory liquidation of the applicant bank, due to the fact that the domestic courts held that they were bound by the National Bank's finding of insolvency, without examining it on its merits, and due to the inability of the bank to defend its position being represented by persons dependent on the other party to the proceedings as well as impossibility for the applicant bank to challenge the withdrawal of its licence. (Articles 6 §1 and 1 of Protocol No. 1)</w:t>
            </w:r>
          </w:p>
        </w:tc>
        <w:tc>
          <w:tcPr>
            <w:tcW w:w="5245" w:type="dxa"/>
            <w:tcMar>
              <w:top w:w="113" w:type="dxa"/>
              <w:bottom w:w="113" w:type="dxa"/>
            </w:tcMar>
          </w:tcPr>
          <w:p w14:paraId="5BE6572E" w14:textId="77777777" w:rsidR="00287C47" w:rsidRPr="00421792" w:rsidRDefault="00D8768C" w:rsidP="005F29A4">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No causal link established between the violations found and the revocation of the applicant bank’s licence, its liquidation, and the alleged resulting mismanagement of its property. Thus no just satisfaction awarded. The applicant bank ceased to exist in 2005. Its entire undertaking was purchased by another bank which contracted to pay certain amounts to the creditors. Following the present judgment, three companies, which were shareholders in the Capital Bank, initiated several sets of proceedings aimed at quashing the liquidation decisions. Their requests were rejected by domestic courts and authorities. The Government is of the view that reopening is not appropriate as it could have unfavourable repercussions on bona fide third parties (such as the bank’s creditors). It appears that the shareholders of the applicant Bank did not attempt the use of other avenues, such as a general tort </w:t>
            </w:r>
            <w:r w:rsidR="00287C47" w:rsidRPr="00421792">
              <w:rPr>
                <w:rFonts w:ascii="Calibri" w:hAnsi="Calibri"/>
                <w:sz w:val="20"/>
                <w:szCs w:val="20"/>
                <w:lang w:val="en-US"/>
              </w:rPr>
              <w:lastRenderedPageBreak/>
              <w:t>claim against the State in order to have their allegations examined.</w:t>
            </w:r>
          </w:p>
          <w:p w14:paraId="2EAB5A27" w14:textId="77777777" w:rsidR="00287C47" w:rsidRPr="00421792" w:rsidRDefault="00D8768C" w:rsidP="009B002A">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Legislative changes with regard to the lack of judicial review of the National Bank’s decision to withdraw a bank license</w:t>
            </w:r>
            <w:r w:rsidRPr="00421792">
              <w:rPr>
                <w:rFonts w:ascii="Calibri" w:hAnsi="Calibri"/>
                <w:i/>
                <w:sz w:val="20"/>
                <w:szCs w:val="20"/>
                <w:lang w:val="en-US"/>
              </w:rPr>
              <w:t>:</w:t>
            </w:r>
            <w:r w:rsidR="00287C47" w:rsidRPr="00421792">
              <w:rPr>
                <w:rFonts w:ascii="Calibri" w:hAnsi="Calibri"/>
                <w:sz w:val="20"/>
                <w:szCs w:val="20"/>
                <w:lang w:val="en-US"/>
              </w:rPr>
              <w:t xml:space="preserve"> The Credit Institutions Act 2006 provides that the BNB’s decision to revoke a bank’s licence is subject to direct review by the Supreme Administrative Court. As concerns the persons entitled to request such a direct review, the general rules of the Code of Administrative Procedure apply. Concerning the representation of a bank in insolvency proceedings, the provisions of Banks Act 1997 were superseded by the Bank Insolvency Act 2002. In insolvency proceedings on the basis of a Bulgarian National Bank’s petition, the bank is still to be represented by the special administrators appointed by the BNB (or later on by liquidators from a list approved by the BNB). An amendment from 2006 provides that shareholders who hold more than five per cent of its shares are entitled to take part in the proceedings.</w:t>
            </w:r>
          </w:p>
        </w:tc>
      </w:tr>
      <w:tr w:rsidR="00287C47" w:rsidRPr="00421792" w14:paraId="6F76F5F7" w14:textId="77777777" w:rsidTr="00BC6C64">
        <w:trPr>
          <w:cnfStyle w:val="000000100000" w:firstRow="0" w:lastRow="0" w:firstColumn="0" w:lastColumn="0" w:oddVBand="0" w:evenVBand="0" w:oddHBand="1" w:evenHBand="0" w:firstRowFirstColumn="0" w:firstRowLastColumn="0" w:lastRowFirstColumn="0" w:lastRowLastColumn="0"/>
          <w:trHeight w:val="4679"/>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7EE144B4" w14:textId="77777777" w:rsidR="00287C47" w:rsidRPr="00421792" w:rsidRDefault="00287C47" w:rsidP="00E36857">
            <w:pPr>
              <w:jc w:val="center"/>
              <w:rPr>
                <w:lang w:val="en-US"/>
              </w:rPr>
            </w:pPr>
            <w:hyperlink r:id="rId43" w:history="1">
              <w:r w:rsidRPr="00421792">
                <w:rPr>
                  <w:rStyle w:val="Hyperlink"/>
                  <w:b w:val="0"/>
                  <w:bCs w:val="0"/>
                  <w:sz w:val="20"/>
                  <w:szCs w:val="20"/>
                  <w:lang w:val="en-US"/>
                </w:rPr>
                <w:t>CM/ResDH(2017)98</w:t>
              </w:r>
            </w:hyperlink>
          </w:p>
        </w:tc>
        <w:tc>
          <w:tcPr>
            <w:tcW w:w="1417" w:type="dxa"/>
            <w:tcMar>
              <w:top w:w="113" w:type="dxa"/>
              <w:bottom w:w="113" w:type="dxa"/>
            </w:tcMar>
          </w:tcPr>
          <w:p w14:paraId="2315A50E"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BGR / Debelianovi</w:t>
            </w:r>
          </w:p>
        </w:tc>
        <w:tc>
          <w:tcPr>
            <w:tcW w:w="1134" w:type="dxa"/>
            <w:tcMar>
              <w:top w:w="113" w:type="dxa"/>
              <w:bottom w:w="113" w:type="dxa"/>
            </w:tcMar>
          </w:tcPr>
          <w:p w14:paraId="1069C0B6"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61951/00</w:t>
            </w:r>
          </w:p>
        </w:tc>
        <w:tc>
          <w:tcPr>
            <w:tcW w:w="1276" w:type="dxa"/>
            <w:tcMar>
              <w:top w:w="113" w:type="dxa"/>
              <w:left w:w="0" w:type="dxa"/>
              <w:bottom w:w="113" w:type="dxa"/>
              <w:right w:w="0" w:type="dxa"/>
            </w:tcMar>
          </w:tcPr>
          <w:p w14:paraId="4412C98D"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Style w:val="vsmall"/>
                <w:b/>
                <w:color w:val="333333"/>
                <w:sz w:val="20"/>
                <w:szCs w:val="20"/>
                <w:lang w:val="en-US"/>
              </w:rPr>
            </w:pPr>
            <w:r w:rsidRPr="00421792">
              <w:rPr>
                <w:rStyle w:val="vsmall"/>
                <w:b/>
                <w:color w:val="333333"/>
                <w:sz w:val="20"/>
                <w:szCs w:val="20"/>
                <w:lang w:val="en-US"/>
              </w:rPr>
              <w:t>29/06/2007</w:t>
            </w:r>
          </w:p>
          <w:p w14:paraId="1FCB1259"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Style w:val="vsmall"/>
                <w:color w:val="333333"/>
                <w:sz w:val="20"/>
                <w:szCs w:val="20"/>
                <w:lang w:val="en-US"/>
              </w:rPr>
            </w:pPr>
            <w:r w:rsidRPr="00421792">
              <w:rPr>
                <w:rStyle w:val="vsmall"/>
                <w:color w:val="333333"/>
                <w:sz w:val="20"/>
                <w:szCs w:val="20"/>
                <w:lang w:val="en-US"/>
              </w:rPr>
              <w:t>29/03/2007</w:t>
            </w:r>
          </w:p>
          <w:p w14:paraId="4C8B97EE"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Style w:val="vsmall"/>
                <w:color w:val="333333"/>
                <w:sz w:val="20"/>
                <w:szCs w:val="20"/>
                <w:lang w:val="en-US"/>
              </w:rPr>
            </w:pPr>
            <w:r w:rsidRPr="00421792">
              <w:rPr>
                <w:rStyle w:val="vsmall"/>
                <w:color w:val="333333"/>
                <w:sz w:val="20"/>
                <w:szCs w:val="20"/>
                <w:lang w:val="en-US"/>
              </w:rPr>
              <w:t>(Merits)</w:t>
            </w:r>
          </w:p>
          <w:p w14:paraId="225056C3"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Style w:val="vsmall"/>
                <w:b/>
                <w:color w:val="333333"/>
                <w:sz w:val="20"/>
                <w:szCs w:val="20"/>
                <w:lang w:val="en-US"/>
              </w:rPr>
            </w:pPr>
            <w:r w:rsidRPr="00421792">
              <w:rPr>
                <w:rStyle w:val="vsmall"/>
                <w:b/>
                <w:color w:val="333333"/>
                <w:sz w:val="20"/>
                <w:szCs w:val="20"/>
                <w:lang w:val="en-US"/>
              </w:rPr>
              <w:t>27/02/2009</w:t>
            </w:r>
          </w:p>
          <w:p w14:paraId="7F1D2D62"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Style w:val="vsmall"/>
                <w:color w:val="333333"/>
                <w:sz w:val="20"/>
                <w:szCs w:val="20"/>
                <w:lang w:val="en-US"/>
              </w:rPr>
            </w:pPr>
            <w:r w:rsidRPr="00421792">
              <w:rPr>
                <w:rStyle w:val="vsmall"/>
                <w:color w:val="333333"/>
                <w:sz w:val="20"/>
                <w:szCs w:val="20"/>
                <w:lang w:val="en-US"/>
              </w:rPr>
              <w:t>27/11/2008</w:t>
            </w:r>
          </w:p>
          <w:p w14:paraId="1D6311CC"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Style w:val="vsmall"/>
                <w:color w:val="333333"/>
                <w:sz w:val="20"/>
                <w:szCs w:val="20"/>
                <w:lang w:val="en-US"/>
              </w:rPr>
            </w:pPr>
            <w:r w:rsidRPr="00421792">
              <w:rPr>
                <w:rStyle w:val="vsmall"/>
                <w:color w:val="333333"/>
                <w:sz w:val="20"/>
                <w:szCs w:val="20"/>
                <w:lang w:val="en-US"/>
              </w:rPr>
              <w:t>(Just satisfaction)</w:t>
            </w:r>
          </w:p>
          <w:p w14:paraId="7CAE890F"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Style w:val="vsmall"/>
                <w:color w:val="333333"/>
                <w:sz w:val="20"/>
                <w:szCs w:val="20"/>
                <w:lang w:val="en-US"/>
              </w:rPr>
            </w:pPr>
          </w:p>
          <w:p w14:paraId="4ECD0F5E"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p>
        </w:tc>
        <w:tc>
          <w:tcPr>
            <w:tcW w:w="4252" w:type="dxa"/>
            <w:tcMar>
              <w:top w:w="113" w:type="dxa"/>
              <w:bottom w:w="113" w:type="dxa"/>
            </w:tcMar>
          </w:tcPr>
          <w:p w14:paraId="2BD359FF" w14:textId="77777777"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Protection of property: </w:t>
            </w:r>
            <w:r w:rsidRPr="00421792">
              <w:rPr>
                <w:rFonts w:cstheme="minorHAnsi"/>
                <w:i/>
                <w:color w:val="000000"/>
                <w:sz w:val="20"/>
                <w:szCs w:val="20"/>
                <w:lang w:val="en-US"/>
              </w:rPr>
              <w:t>Non-enforcement of a court decision ordering the restitution of a house which had been classified as a national cultural monument on the ground of a moratorium imposed by Parliament and lasting more than twelve years. (Article 1 of Protocol No. 1)</w:t>
            </w:r>
          </w:p>
          <w:p w14:paraId="66306519" w14:textId="77777777"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p>
        </w:tc>
        <w:tc>
          <w:tcPr>
            <w:tcW w:w="5245" w:type="dxa"/>
            <w:tcMar>
              <w:top w:w="113" w:type="dxa"/>
              <w:bottom w:w="113" w:type="dxa"/>
            </w:tcMar>
          </w:tcPr>
          <w:p w14:paraId="69A36BA3"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for pecuniary and non-pecuniary damages was paid. The applicants introduced a rei vindicatio claim concerning the house and a compensation claim due to the impossibility to use their property, both of which were granted in 2012. The house was legally transferred in 2013 by order of the Mayor, factual entry in possession took place on 07.08.2013. </w:t>
            </w:r>
          </w:p>
          <w:p w14:paraId="3D653A36"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According to the State Property Act as amended in 2005, properties which had been incorrectly qualified as state property, as well as properties in relation to which the grounds for issuing a state ownership title had ceased to exist shall be written off the deeds books on order of the regional governor and handed over to the owner. The change of ownership shall be subject to registration. The Cultural Heritage Act 2009 Act lifted the moratorium on the restitution of property considered cultural monuments. It defines in detail the rights and maintenance obligations of the respective owners. The judgment was translated, published and disseminated.</w:t>
            </w:r>
          </w:p>
        </w:tc>
      </w:tr>
      <w:tr w:rsidR="00287C47" w:rsidRPr="00421792" w14:paraId="64273F53"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41C70874" w14:textId="77777777" w:rsidR="00287C47" w:rsidRPr="00421792" w:rsidRDefault="00287C47" w:rsidP="00676438">
            <w:pPr>
              <w:jc w:val="center"/>
              <w:rPr>
                <w:b w:val="0"/>
                <w:sz w:val="20"/>
                <w:szCs w:val="20"/>
                <w:lang w:val="en-US"/>
              </w:rPr>
            </w:pPr>
            <w:hyperlink r:id="rId44" w:history="1">
              <w:r w:rsidRPr="00421792">
                <w:rPr>
                  <w:rStyle w:val="Hyperlink"/>
                  <w:b w:val="0"/>
                  <w:bCs w:val="0"/>
                  <w:sz w:val="20"/>
                  <w:szCs w:val="20"/>
                  <w:lang w:val="en-US"/>
                </w:rPr>
                <w:t>CM/ResDH(2017)333</w:t>
              </w:r>
            </w:hyperlink>
          </w:p>
        </w:tc>
        <w:tc>
          <w:tcPr>
            <w:tcW w:w="1417" w:type="dxa"/>
            <w:tcMar>
              <w:top w:w="113" w:type="dxa"/>
              <w:bottom w:w="113" w:type="dxa"/>
            </w:tcMar>
          </w:tcPr>
          <w:p w14:paraId="0B9C3092"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BGR / Demirevi and 2 other cases</w:t>
            </w:r>
          </w:p>
        </w:tc>
        <w:tc>
          <w:tcPr>
            <w:tcW w:w="1134" w:type="dxa"/>
            <w:tcMar>
              <w:top w:w="113" w:type="dxa"/>
              <w:bottom w:w="113" w:type="dxa"/>
            </w:tcMar>
          </w:tcPr>
          <w:p w14:paraId="02001022"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27918/02</w:t>
            </w:r>
          </w:p>
        </w:tc>
        <w:tc>
          <w:tcPr>
            <w:tcW w:w="1276" w:type="dxa"/>
            <w:tcMar>
              <w:top w:w="113" w:type="dxa"/>
              <w:left w:w="0" w:type="dxa"/>
              <w:bottom w:w="113" w:type="dxa"/>
              <w:right w:w="0" w:type="dxa"/>
            </w:tcMar>
          </w:tcPr>
          <w:p w14:paraId="57779994"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28/08/2009</w:t>
            </w:r>
          </w:p>
          <w:p w14:paraId="224BA992"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28/05/2009</w:t>
            </w:r>
          </w:p>
        </w:tc>
        <w:tc>
          <w:tcPr>
            <w:tcW w:w="4252" w:type="dxa"/>
            <w:tcMar>
              <w:top w:w="113" w:type="dxa"/>
              <w:bottom w:w="113" w:type="dxa"/>
            </w:tcMar>
          </w:tcPr>
          <w:p w14:paraId="4BB5189C" w14:textId="77777777" w:rsidR="00287C47" w:rsidRPr="00421792" w:rsidRDefault="00287C47" w:rsidP="0067643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Excessive length of civil proceedings and lack of an effective remedy in this respect. (Article 6 §1 and 13)</w:t>
            </w:r>
          </w:p>
        </w:tc>
        <w:tc>
          <w:tcPr>
            <w:tcW w:w="5245" w:type="dxa"/>
            <w:tcMar>
              <w:top w:w="113" w:type="dxa"/>
              <w:bottom w:w="113" w:type="dxa"/>
            </w:tcMar>
          </w:tcPr>
          <w:p w14:paraId="7D7DF8F4"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Domestic proceedings closed. </w:t>
            </w:r>
            <w:r w:rsidR="00287C47" w:rsidRPr="00421792">
              <w:rPr>
                <w:rStyle w:val="Strong"/>
                <w:rFonts w:ascii="Calibri" w:hAnsi="Calibri" w:cs="Arial"/>
                <w:b w:val="0"/>
                <w:sz w:val="20"/>
                <w:szCs w:val="20"/>
                <w:lang w:val="en-US"/>
              </w:rPr>
              <w:t>Just satisfaction for non-pecuniary damage paid</w:t>
            </w:r>
            <w:r w:rsidR="00287C47" w:rsidRPr="00421792">
              <w:rPr>
                <w:rFonts w:ascii="Calibri" w:hAnsi="Calibri"/>
                <w:sz w:val="20"/>
                <w:szCs w:val="20"/>
                <w:lang w:val="en-US"/>
              </w:rPr>
              <w:t>.</w:t>
            </w:r>
          </w:p>
          <w:p w14:paraId="64C49223"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See </w:t>
            </w:r>
            <w:hyperlink r:id="rId45" w:history="1">
              <w:r w:rsidR="00287C47" w:rsidRPr="00421792">
                <w:rPr>
                  <w:rStyle w:val="Hyperlink"/>
                  <w:rFonts w:ascii="Calibri" w:hAnsi="Calibri"/>
                  <w:sz w:val="20"/>
                  <w:szCs w:val="20"/>
                  <w:lang w:val="en-US"/>
                </w:rPr>
                <w:t>CM/ResDH(2015)154</w:t>
              </w:r>
            </w:hyperlink>
            <w:r w:rsidR="00287C47" w:rsidRPr="00421792">
              <w:rPr>
                <w:rFonts w:ascii="Calibri" w:hAnsi="Calibri"/>
                <w:sz w:val="20"/>
                <w:szCs w:val="20"/>
                <w:lang w:val="en-US"/>
              </w:rPr>
              <w:t xml:space="preserve"> in Djangozov. The judgment was translated and published.</w:t>
            </w:r>
          </w:p>
        </w:tc>
      </w:tr>
      <w:tr w:rsidR="00287C47" w:rsidRPr="00421792" w14:paraId="0826203B"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50B54199" w14:textId="77777777" w:rsidR="00287C47" w:rsidRPr="00421792" w:rsidRDefault="00287C47" w:rsidP="00E36857">
            <w:pPr>
              <w:jc w:val="center"/>
              <w:rPr>
                <w:b w:val="0"/>
                <w:sz w:val="20"/>
                <w:szCs w:val="20"/>
                <w:lang w:val="en-US"/>
              </w:rPr>
            </w:pPr>
            <w:hyperlink r:id="rId46" w:history="1">
              <w:r w:rsidRPr="00421792">
                <w:rPr>
                  <w:rStyle w:val="Hyperlink"/>
                  <w:b w:val="0"/>
                  <w:bCs w:val="0"/>
                  <w:sz w:val="20"/>
                  <w:szCs w:val="20"/>
                  <w:lang w:val="en-US"/>
                </w:rPr>
                <w:t>CM/ResDH(2017)227</w:t>
              </w:r>
            </w:hyperlink>
          </w:p>
        </w:tc>
        <w:tc>
          <w:tcPr>
            <w:tcW w:w="1417" w:type="dxa"/>
            <w:tcMar>
              <w:top w:w="113" w:type="dxa"/>
              <w:bottom w:w="113" w:type="dxa"/>
            </w:tcMar>
          </w:tcPr>
          <w:p w14:paraId="54A25A61"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BGR / Dimitrovi</w:t>
            </w:r>
          </w:p>
        </w:tc>
        <w:tc>
          <w:tcPr>
            <w:tcW w:w="1134" w:type="dxa"/>
            <w:tcMar>
              <w:top w:w="113" w:type="dxa"/>
              <w:bottom w:w="113" w:type="dxa"/>
            </w:tcMar>
          </w:tcPr>
          <w:p w14:paraId="7372263C"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12655/09</w:t>
            </w:r>
          </w:p>
        </w:tc>
        <w:tc>
          <w:tcPr>
            <w:tcW w:w="1276" w:type="dxa"/>
            <w:tcMar>
              <w:top w:w="113" w:type="dxa"/>
              <w:left w:w="0" w:type="dxa"/>
              <w:bottom w:w="113" w:type="dxa"/>
              <w:right w:w="0" w:type="dxa"/>
            </w:tcMar>
          </w:tcPr>
          <w:p w14:paraId="7D31B452"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03/06/2015</w:t>
            </w:r>
          </w:p>
          <w:p w14:paraId="76DF969C"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03/03/2015</w:t>
            </w:r>
          </w:p>
          <w:p w14:paraId="7AA1E35E"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(Merits)</w:t>
            </w:r>
          </w:p>
          <w:p w14:paraId="2F9C815D"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21/10/2016</w:t>
            </w:r>
          </w:p>
          <w:p w14:paraId="221B9C23"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21/07/2016</w:t>
            </w:r>
          </w:p>
          <w:p w14:paraId="1841ABE8"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sz w:val="20"/>
                <w:szCs w:val="20"/>
                <w:lang w:val="en-US"/>
              </w:rPr>
              <w:t>(Just satisfaction)</w:t>
            </w:r>
          </w:p>
        </w:tc>
        <w:tc>
          <w:tcPr>
            <w:tcW w:w="4252" w:type="dxa"/>
            <w:tcMar>
              <w:top w:w="113" w:type="dxa"/>
              <w:bottom w:w="113" w:type="dxa"/>
            </w:tcMar>
          </w:tcPr>
          <w:p w14:paraId="2A6C97CF" w14:textId="77777777" w:rsidR="00287C47" w:rsidRPr="00421792" w:rsidRDefault="00287C47" w:rsidP="00CF2E1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property: </w:t>
            </w:r>
            <w:r w:rsidRPr="00421792">
              <w:rPr>
                <w:rFonts w:cstheme="minorHAnsi"/>
                <w:i/>
                <w:color w:val="000000"/>
                <w:sz w:val="20"/>
                <w:szCs w:val="20"/>
                <w:lang w:val="en-US"/>
              </w:rPr>
              <w:t>Unlawful interference due to forfeiture of property based on legislation which did not provide a sufficient legal protection against arbitrariness and entailed unforeseeable consequences. (Article 1 of Protocol No. 1)</w:t>
            </w:r>
          </w:p>
        </w:tc>
        <w:tc>
          <w:tcPr>
            <w:tcW w:w="5245" w:type="dxa"/>
            <w:tcMar>
              <w:top w:w="113" w:type="dxa"/>
              <w:bottom w:w="113" w:type="dxa"/>
            </w:tcMar>
          </w:tcPr>
          <w:p w14:paraId="2308A057" w14:textId="77777777" w:rsidR="00287C47" w:rsidRPr="00421792" w:rsidRDefault="00D8768C" w:rsidP="007D7AE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Just satisfaction in respect of pecuniary and non-pecuniary damage paid.</w:t>
            </w:r>
          </w:p>
          <w:p w14:paraId="1CFBEFAA" w14:textId="77777777" w:rsidR="00287C47" w:rsidRPr="00421792" w:rsidRDefault="00D8768C" w:rsidP="00043CE0">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Fonts w:ascii="Calibri" w:hAnsi="Calibri" w:cstheme="minorHAnsi"/>
                <w:i/>
                <w:sz w:val="20"/>
                <w:szCs w:val="20"/>
                <w:u w:val="single"/>
                <w:lang w:val="en-US"/>
              </w:rPr>
              <w:t>General measures</w:t>
            </w:r>
            <w:r w:rsidRPr="00421792">
              <w:rPr>
                <w:rFonts w:ascii="Calibri" w:hAnsi="Calibri" w:cstheme="minorHAnsi"/>
                <w:i/>
                <w:sz w:val="20"/>
                <w:szCs w:val="20"/>
                <w:lang w:val="en-US"/>
              </w:rPr>
              <w:t>:</w:t>
            </w:r>
            <w:r w:rsidR="00287C47" w:rsidRPr="00421792">
              <w:rPr>
                <w:rFonts w:ascii="Calibri" w:hAnsi="Calibri" w:cstheme="minorHAnsi"/>
                <w:sz w:val="20"/>
                <w:szCs w:val="20"/>
                <w:lang w:val="en-US"/>
              </w:rPr>
              <w:t xml:space="preserve"> The impugned legislation was repealed in 2005 and finally superseded by the Forfeiture of Unlawfully Acquired Assets Act 2012, which is currently in force. Proceedings for forfeiture of illegally acquired assets can be now triggered only by specific, identifiable criminal offences listed in the law, or only by administrative violations established by a final administrative act and meeting the criteria under the law. The judgment was translated, </w:t>
            </w:r>
            <w:r w:rsidR="00287C47" w:rsidRPr="00421792">
              <w:rPr>
                <w:rFonts w:ascii="Calibri" w:hAnsi="Calibri" w:cstheme="minorHAnsi"/>
                <w:sz w:val="20"/>
                <w:szCs w:val="20"/>
                <w:lang w:val="en-US"/>
              </w:rPr>
              <w:lastRenderedPageBreak/>
              <w:t>published and disseminated.</w:t>
            </w:r>
          </w:p>
        </w:tc>
      </w:tr>
      <w:tr w:rsidR="00287C47" w:rsidRPr="00421792" w14:paraId="140220FA"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39AF383F" w14:textId="77777777" w:rsidR="00287C47" w:rsidRPr="00421792" w:rsidRDefault="00287C47" w:rsidP="00E36857">
            <w:pPr>
              <w:jc w:val="center"/>
              <w:rPr>
                <w:b w:val="0"/>
                <w:sz w:val="20"/>
                <w:szCs w:val="20"/>
                <w:lang w:val="en-US"/>
              </w:rPr>
            </w:pPr>
            <w:hyperlink r:id="rId47" w:history="1">
              <w:r w:rsidRPr="00421792">
                <w:rPr>
                  <w:rStyle w:val="Hyperlink"/>
                  <w:b w:val="0"/>
                  <w:bCs w:val="0"/>
                  <w:sz w:val="20"/>
                  <w:szCs w:val="20"/>
                  <w:lang w:val="en-US"/>
                </w:rPr>
                <w:t>CM/ResDH(2017)229</w:t>
              </w:r>
            </w:hyperlink>
          </w:p>
        </w:tc>
        <w:tc>
          <w:tcPr>
            <w:tcW w:w="1417" w:type="dxa"/>
            <w:tcMar>
              <w:top w:w="113" w:type="dxa"/>
              <w:bottom w:w="113" w:type="dxa"/>
            </w:tcMar>
          </w:tcPr>
          <w:p w14:paraId="120DA74D"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BGR / Djalti</w:t>
            </w:r>
          </w:p>
        </w:tc>
        <w:tc>
          <w:tcPr>
            <w:tcW w:w="1134" w:type="dxa"/>
            <w:tcMar>
              <w:top w:w="113" w:type="dxa"/>
              <w:bottom w:w="113" w:type="dxa"/>
            </w:tcMar>
          </w:tcPr>
          <w:p w14:paraId="30D7E35B"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31206/05</w:t>
            </w:r>
          </w:p>
        </w:tc>
        <w:tc>
          <w:tcPr>
            <w:tcW w:w="1276" w:type="dxa"/>
            <w:tcMar>
              <w:top w:w="113" w:type="dxa"/>
              <w:left w:w="0" w:type="dxa"/>
              <w:bottom w:w="113" w:type="dxa"/>
              <w:right w:w="0" w:type="dxa"/>
            </w:tcMar>
          </w:tcPr>
          <w:p w14:paraId="6539DE3E"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12/06/2013</w:t>
            </w:r>
          </w:p>
          <w:p w14:paraId="780FD599"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12/03/2013</w:t>
            </w:r>
          </w:p>
        </w:tc>
        <w:tc>
          <w:tcPr>
            <w:tcW w:w="4252" w:type="dxa"/>
            <w:tcMar>
              <w:top w:w="113" w:type="dxa"/>
              <w:bottom w:w="113" w:type="dxa"/>
            </w:tcMar>
          </w:tcPr>
          <w:p w14:paraId="12825010" w14:textId="77777777" w:rsidR="00287C47" w:rsidRPr="00421792" w:rsidRDefault="00287C47" w:rsidP="0063329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Protection of rights in detention</w:t>
            </w:r>
            <w:r w:rsidRPr="00421792">
              <w:rPr>
                <w:rFonts w:cstheme="minorHAnsi"/>
                <w:i/>
                <w:color w:val="000000"/>
                <w:sz w:val="20"/>
                <w:szCs w:val="20"/>
                <w:lang w:val="en-US"/>
              </w:rPr>
              <w:t>: Lengthy detention of a foreigner pending his removal from the country, lack of speedy judicial review of the lawfulness of his detention in a detention facility for foreigners and lack of possibility for the domestic courts to order his immediate release notwithstanding their findings of unlawfulness of the detention. (Article 5 §§1+4)</w:t>
            </w:r>
          </w:p>
        </w:tc>
        <w:tc>
          <w:tcPr>
            <w:tcW w:w="5245" w:type="dxa"/>
            <w:tcMar>
              <w:top w:w="113" w:type="dxa"/>
              <w:bottom w:w="113" w:type="dxa"/>
            </w:tcMar>
          </w:tcPr>
          <w:p w14:paraId="2C46247F" w14:textId="77777777" w:rsidR="00287C47" w:rsidRPr="00421792" w:rsidRDefault="00D8768C" w:rsidP="007D7AE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Just satisfaction in respect of non-pecuniary damage paid. The applicant was released.</w:t>
            </w:r>
          </w:p>
          <w:p w14:paraId="19F2D5D6" w14:textId="77777777" w:rsidR="00287C47" w:rsidRPr="00421792" w:rsidRDefault="00D8768C" w:rsidP="00DD0491">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Fonts w:ascii="Calibri" w:hAnsi="Calibri" w:cstheme="minorHAnsi"/>
                <w:i/>
                <w:sz w:val="20"/>
                <w:szCs w:val="20"/>
                <w:u w:val="single"/>
                <w:lang w:val="en-US"/>
              </w:rPr>
              <w:t>General measures</w:t>
            </w:r>
            <w:r w:rsidRPr="00421792">
              <w:rPr>
                <w:rFonts w:ascii="Calibri" w:hAnsi="Calibri" w:cstheme="minorHAnsi"/>
                <w:i/>
                <w:sz w:val="20"/>
                <w:szCs w:val="20"/>
                <w:lang w:val="en-US"/>
              </w:rPr>
              <w:t>:</w:t>
            </w:r>
            <w:r w:rsidR="00287C47" w:rsidRPr="00421792">
              <w:rPr>
                <w:rFonts w:ascii="Calibri" w:hAnsi="Calibri" w:cstheme="minorHAnsi"/>
                <w:sz w:val="20"/>
                <w:szCs w:val="20"/>
                <w:lang w:val="en-US"/>
              </w:rPr>
              <w:t xml:space="preserve"> The facts of the case occurred in 2004/05. The system of detention of aliens pending expulsion/removal from the country was reformed in 2009 to implement Directive 2008/115/EC of the European Parliament and of the Council 2008 on common standards and procedures in Member States for returning illegally staying third</w:t>
            </w:r>
            <w:r w:rsidR="00287C47" w:rsidRPr="00421792">
              <w:rPr>
                <w:rFonts w:ascii="Calibri" w:eastAsia="MS Gothic" w:hAnsi="Calibri" w:cs="MS Gothic"/>
                <w:sz w:val="20"/>
                <w:szCs w:val="20"/>
                <w:lang w:val="en-US"/>
              </w:rPr>
              <w:t>‑</w:t>
            </w:r>
            <w:r w:rsidR="00287C47" w:rsidRPr="00421792">
              <w:rPr>
                <w:rFonts w:ascii="Calibri" w:hAnsi="Calibri" w:cstheme="minorHAnsi"/>
                <w:sz w:val="20"/>
                <w:szCs w:val="20"/>
                <w:lang w:val="en-US"/>
              </w:rPr>
              <w:t>country nationals.</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Amendments in the Aliens Act, introduced in 2009 and subsequent years, foresee specific time-limits for the examination of release requests. It contains sufficient guarantees against unjustified lengthy periods of detention of foreigners, i.e. an exhaustive list of grounds for detention, its maximum length and periodic review of its justification. The judgment was translated, published and disseminated.</w:t>
            </w:r>
          </w:p>
        </w:tc>
      </w:tr>
      <w:tr w:rsidR="00287C47" w:rsidRPr="00421792" w14:paraId="322A54BE"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30B7CD12" w14:textId="77777777" w:rsidR="00287C47" w:rsidRPr="00421792" w:rsidRDefault="00287C47" w:rsidP="00E36857">
            <w:pPr>
              <w:jc w:val="center"/>
              <w:rPr>
                <w:b w:val="0"/>
                <w:sz w:val="20"/>
                <w:szCs w:val="20"/>
                <w:lang w:val="en-US"/>
              </w:rPr>
            </w:pPr>
            <w:hyperlink r:id="rId48" w:history="1">
              <w:r w:rsidRPr="00421792">
                <w:rPr>
                  <w:rStyle w:val="Hyperlink"/>
                  <w:b w:val="0"/>
                  <w:bCs w:val="0"/>
                  <w:sz w:val="20"/>
                  <w:szCs w:val="20"/>
                  <w:lang w:val="en-US"/>
                </w:rPr>
                <w:t>CM/ResDH(2017)421</w:t>
              </w:r>
            </w:hyperlink>
          </w:p>
        </w:tc>
        <w:tc>
          <w:tcPr>
            <w:tcW w:w="1417" w:type="dxa"/>
            <w:tcMar>
              <w:top w:w="113" w:type="dxa"/>
              <w:bottom w:w="113" w:type="dxa"/>
            </w:tcMar>
          </w:tcPr>
          <w:p w14:paraId="1642F280"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BGR / Doron and 12 other cases</w:t>
            </w:r>
          </w:p>
        </w:tc>
        <w:tc>
          <w:tcPr>
            <w:tcW w:w="1134" w:type="dxa"/>
            <w:tcMar>
              <w:top w:w="113" w:type="dxa"/>
              <w:bottom w:w="113" w:type="dxa"/>
            </w:tcMar>
          </w:tcPr>
          <w:p w14:paraId="215DCC81"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39034/04+</w:t>
            </w:r>
          </w:p>
        </w:tc>
        <w:tc>
          <w:tcPr>
            <w:tcW w:w="1276" w:type="dxa"/>
            <w:tcMar>
              <w:top w:w="113" w:type="dxa"/>
              <w:left w:w="0" w:type="dxa"/>
              <w:bottom w:w="113" w:type="dxa"/>
              <w:right w:w="0" w:type="dxa"/>
            </w:tcMar>
          </w:tcPr>
          <w:p w14:paraId="267B2697"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14/10/2010</w:t>
            </w:r>
          </w:p>
          <w:p w14:paraId="5D842B65"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(Committee)</w:t>
            </w:r>
          </w:p>
        </w:tc>
        <w:tc>
          <w:tcPr>
            <w:tcW w:w="4252" w:type="dxa"/>
            <w:tcMar>
              <w:top w:w="113" w:type="dxa"/>
              <w:bottom w:w="113" w:type="dxa"/>
            </w:tcMar>
          </w:tcPr>
          <w:p w14:paraId="3281B8E7" w14:textId="77777777"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Access to and efficient functioning of justice:</w:t>
            </w:r>
            <w:r w:rsidRPr="00421792">
              <w:rPr>
                <w:rFonts w:cstheme="minorHAnsi"/>
                <w:i/>
                <w:color w:val="000000"/>
                <w:sz w:val="20"/>
                <w:szCs w:val="20"/>
                <w:lang w:val="en-US"/>
              </w:rPr>
              <w:t xml:space="preserve"> Excessive length of criminal (5 cases) and civil proceedings (11 cases) and lack of domestic remedy. (Article 6 §1 and 13)</w:t>
            </w:r>
          </w:p>
        </w:tc>
        <w:tc>
          <w:tcPr>
            <w:tcW w:w="5245" w:type="dxa"/>
            <w:tcMar>
              <w:top w:w="113" w:type="dxa"/>
              <w:bottom w:w="113" w:type="dxa"/>
            </w:tcMar>
          </w:tcPr>
          <w:p w14:paraId="359F4F62"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Just satisfaction for non-pecuniary damage paid</w:t>
            </w:r>
            <w:r w:rsidR="00287C47" w:rsidRPr="00421792">
              <w:rPr>
                <w:rFonts w:ascii="Calibri" w:hAnsi="Calibri"/>
                <w:b/>
                <w:sz w:val="20"/>
                <w:szCs w:val="20"/>
                <w:lang w:val="en-US"/>
              </w:rPr>
              <w:t>.</w:t>
            </w:r>
            <w:r w:rsidR="00287C47" w:rsidRPr="00421792">
              <w:rPr>
                <w:rFonts w:ascii="Calibri" w:hAnsi="Calibri"/>
                <w:sz w:val="20"/>
                <w:szCs w:val="20"/>
                <w:lang w:val="en-US"/>
              </w:rPr>
              <w:t xml:space="preserve"> Domestic proceedings closed in all cases.</w:t>
            </w:r>
          </w:p>
          <w:p w14:paraId="3BB537CC" w14:textId="77777777" w:rsidR="00287C47" w:rsidRPr="00421792" w:rsidRDefault="00D8768C" w:rsidP="003B061D">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The general measures required to respond to the shortcomings established in these judgments continue to be examined in the context of the Svetlozar Petrov and Stoine Hristov (No. 2) cases.</w:t>
            </w:r>
          </w:p>
        </w:tc>
      </w:tr>
      <w:tr w:rsidR="00287C47" w:rsidRPr="00421792" w14:paraId="114D1A02"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1D01C961" w14:textId="77777777" w:rsidR="00287C47" w:rsidRPr="00421792" w:rsidRDefault="00287C47" w:rsidP="00E36857">
            <w:pPr>
              <w:jc w:val="center"/>
              <w:rPr>
                <w:b w:val="0"/>
                <w:sz w:val="20"/>
                <w:szCs w:val="20"/>
                <w:lang w:val="en-US"/>
              </w:rPr>
            </w:pPr>
            <w:hyperlink r:id="rId49" w:history="1">
              <w:r w:rsidRPr="00421792">
                <w:rPr>
                  <w:rStyle w:val="Hyperlink"/>
                  <w:b w:val="0"/>
                  <w:bCs w:val="0"/>
                  <w:sz w:val="20"/>
                  <w:szCs w:val="20"/>
                  <w:lang w:val="en-US"/>
                </w:rPr>
                <w:t>CM/ResDH(2017)362</w:t>
              </w:r>
            </w:hyperlink>
          </w:p>
        </w:tc>
        <w:tc>
          <w:tcPr>
            <w:tcW w:w="1417" w:type="dxa"/>
            <w:tcMar>
              <w:top w:w="113" w:type="dxa"/>
              <w:bottom w:w="113" w:type="dxa"/>
            </w:tcMar>
          </w:tcPr>
          <w:p w14:paraId="6897453C"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BGR / Dzhabarov and Others</w:t>
            </w:r>
          </w:p>
        </w:tc>
        <w:tc>
          <w:tcPr>
            <w:tcW w:w="1134" w:type="dxa"/>
            <w:tcMar>
              <w:top w:w="113" w:type="dxa"/>
              <w:bottom w:w="113" w:type="dxa"/>
            </w:tcMar>
          </w:tcPr>
          <w:p w14:paraId="0E47F514"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6095/11+</w:t>
            </w:r>
          </w:p>
        </w:tc>
        <w:tc>
          <w:tcPr>
            <w:tcW w:w="1276" w:type="dxa"/>
            <w:tcMar>
              <w:top w:w="113" w:type="dxa"/>
              <w:left w:w="0" w:type="dxa"/>
              <w:bottom w:w="113" w:type="dxa"/>
              <w:right w:w="0" w:type="dxa"/>
            </w:tcMar>
          </w:tcPr>
          <w:p w14:paraId="7991B16A"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30/06/2016</w:t>
            </w:r>
          </w:p>
          <w:p w14:paraId="655035B4"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31/03/2016</w:t>
            </w:r>
          </w:p>
        </w:tc>
        <w:tc>
          <w:tcPr>
            <w:tcW w:w="4252" w:type="dxa"/>
            <w:tcMar>
              <w:top w:w="113" w:type="dxa"/>
              <w:bottom w:w="113" w:type="dxa"/>
            </w:tcMar>
          </w:tcPr>
          <w:p w14:paraId="51292084" w14:textId="77777777" w:rsidR="00287C47" w:rsidRPr="00421792" w:rsidRDefault="00287C47" w:rsidP="004E6B8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rights in detention: </w:t>
            </w:r>
            <w:r w:rsidRPr="00421792">
              <w:rPr>
                <w:rFonts w:cstheme="minorHAnsi"/>
                <w:i/>
                <w:color w:val="000000"/>
                <w:sz w:val="20"/>
                <w:szCs w:val="20"/>
                <w:lang w:val="en-US"/>
              </w:rPr>
              <w:t>Unlawful administrative police detention and failure of domestic courts to grant compensation for it. (Article 5 §§1c+5)</w:t>
            </w:r>
          </w:p>
        </w:tc>
        <w:tc>
          <w:tcPr>
            <w:tcW w:w="5245" w:type="dxa"/>
            <w:tcMar>
              <w:top w:w="113" w:type="dxa"/>
              <w:bottom w:w="113" w:type="dxa"/>
            </w:tcMar>
          </w:tcPr>
          <w:p w14:paraId="31D157E6"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Style w:val="Strong"/>
                <w:rFonts w:ascii="Calibri" w:hAnsi="Calibri" w:cs="Arial"/>
                <w:b w:val="0"/>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Just satisfaction for non-pecuniary damage paid. The applicants were released.</w:t>
            </w:r>
          </w:p>
          <w:p w14:paraId="4725D444" w14:textId="77777777" w:rsidR="00287C47" w:rsidRPr="00421792" w:rsidRDefault="00D8768C" w:rsidP="00A55418">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Style w:val="Strong"/>
                <w:rFonts w:ascii="Calibri" w:hAnsi="Calibri" w:cs="Arial"/>
                <w:b w:val="0"/>
                <w:i/>
                <w:sz w:val="20"/>
                <w:szCs w:val="20"/>
                <w:u w:val="single"/>
                <w:lang w:val="en-US"/>
              </w:rPr>
              <w:t>General measures</w:t>
            </w:r>
            <w:r w:rsidRPr="00421792">
              <w:rPr>
                <w:rStyle w:val="Strong"/>
                <w:rFonts w:ascii="Calibri" w:hAnsi="Calibri" w:cs="Arial"/>
                <w:b w:val="0"/>
                <w:i/>
                <w:sz w:val="20"/>
                <w:szCs w:val="20"/>
                <w:lang w:val="en-US"/>
              </w:rPr>
              <w:t>:</w:t>
            </w:r>
            <w:r w:rsidR="00287C47" w:rsidRPr="00421792">
              <w:rPr>
                <w:rStyle w:val="Strong"/>
                <w:rFonts w:ascii="Calibri" w:hAnsi="Calibri" w:cs="Arial"/>
                <w:b w:val="0"/>
                <w:sz w:val="20"/>
                <w:szCs w:val="20"/>
                <w:lang w:val="en-US"/>
              </w:rPr>
              <w:t xml:space="preserve"> </w:t>
            </w:r>
            <w:r w:rsidR="00287C47" w:rsidRPr="00421792">
              <w:rPr>
                <w:rFonts w:ascii="Calibri" w:hAnsi="Calibri" w:cstheme="minorHAnsi"/>
                <w:sz w:val="20"/>
                <w:szCs w:val="20"/>
                <w:lang w:val="en-US"/>
              </w:rPr>
              <w:t>The judgment was translated, published and disseminated.</w:t>
            </w:r>
            <w:r w:rsidR="00287C47" w:rsidRPr="00421792">
              <w:rPr>
                <w:rFonts w:ascii="Calibri" w:hAnsi="Calibri"/>
                <w:sz w:val="20"/>
                <w:szCs w:val="20"/>
                <w:lang w:val="en-US"/>
              </w:rPr>
              <w:t xml:space="preserve"> Outstanding questions relating to Article 5 §1c are examined in the Petkov and Profirov group. As concerns the rejection of the claim of compensation for lack of evidence for the suffering sustained in administrative police detention, a communication was made by Government to the Supreme Administrative Court stressing the need to unify the national juris</w:t>
            </w:r>
            <w:r w:rsidR="00FB2A83" w:rsidRPr="00421792">
              <w:rPr>
                <w:rFonts w:ascii="Calibri" w:hAnsi="Calibri"/>
                <w:sz w:val="20"/>
                <w:szCs w:val="20"/>
                <w:lang w:val="en-US"/>
              </w:rPr>
              <w:t>prudence in the light of the EC</w:t>
            </w:r>
            <w:r w:rsidR="00287C47" w:rsidRPr="00421792">
              <w:rPr>
                <w:rFonts w:ascii="Calibri" w:hAnsi="Calibri"/>
                <w:sz w:val="20"/>
                <w:szCs w:val="20"/>
                <w:lang w:val="en-US"/>
              </w:rPr>
              <w:t xml:space="preserve">HR’s </w:t>
            </w:r>
            <w:r w:rsidR="00287C47" w:rsidRPr="00421792">
              <w:rPr>
                <w:rFonts w:ascii="Calibri" w:hAnsi="Calibri"/>
                <w:sz w:val="20"/>
                <w:szCs w:val="20"/>
                <w:lang w:val="en-US"/>
              </w:rPr>
              <w:lastRenderedPageBreak/>
              <w:t>approach.</w:t>
            </w:r>
          </w:p>
        </w:tc>
      </w:tr>
      <w:tr w:rsidR="00287C47" w:rsidRPr="00421792" w14:paraId="2783FF38"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55EB8861" w14:textId="77777777" w:rsidR="00287C47" w:rsidRPr="00421792" w:rsidRDefault="00287C47" w:rsidP="00E36857">
            <w:pPr>
              <w:jc w:val="center"/>
              <w:rPr>
                <w:b w:val="0"/>
                <w:sz w:val="20"/>
                <w:szCs w:val="20"/>
                <w:lang w:val="en-US"/>
              </w:rPr>
            </w:pPr>
            <w:hyperlink r:id="rId50" w:history="1">
              <w:r w:rsidRPr="00421792">
                <w:rPr>
                  <w:rStyle w:val="Hyperlink"/>
                  <w:b w:val="0"/>
                  <w:bCs w:val="0"/>
                  <w:sz w:val="20"/>
                  <w:szCs w:val="20"/>
                  <w:lang w:val="en-US"/>
                </w:rPr>
                <w:t>CM/ResDH(2017)361</w:t>
              </w:r>
            </w:hyperlink>
          </w:p>
        </w:tc>
        <w:tc>
          <w:tcPr>
            <w:tcW w:w="1417" w:type="dxa"/>
            <w:tcMar>
              <w:top w:w="113" w:type="dxa"/>
              <w:bottom w:w="113" w:type="dxa"/>
            </w:tcMar>
          </w:tcPr>
          <w:p w14:paraId="47DBE048"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BGR / Gavril Yosifov</w:t>
            </w:r>
          </w:p>
        </w:tc>
        <w:tc>
          <w:tcPr>
            <w:tcW w:w="1134" w:type="dxa"/>
            <w:tcMar>
              <w:top w:w="113" w:type="dxa"/>
              <w:bottom w:w="113" w:type="dxa"/>
            </w:tcMar>
          </w:tcPr>
          <w:p w14:paraId="59380B56"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74012/01</w:t>
            </w:r>
          </w:p>
        </w:tc>
        <w:tc>
          <w:tcPr>
            <w:tcW w:w="1276" w:type="dxa"/>
            <w:tcMar>
              <w:top w:w="113" w:type="dxa"/>
              <w:left w:w="0" w:type="dxa"/>
              <w:bottom w:w="113" w:type="dxa"/>
              <w:right w:w="0" w:type="dxa"/>
            </w:tcMar>
          </w:tcPr>
          <w:p w14:paraId="5617D2A2"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06/02/2009</w:t>
            </w:r>
          </w:p>
          <w:p w14:paraId="6AF87C5F"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06/11/2008</w:t>
            </w:r>
          </w:p>
        </w:tc>
        <w:tc>
          <w:tcPr>
            <w:tcW w:w="4252" w:type="dxa"/>
            <w:tcMar>
              <w:top w:w="113" w:type="dxa"/>
              <w:bottom w:w="113" w:type="dxa"/>
            </w:tcMar>
          </w:tcPr>
          <w:p w14:paraId="59C83B73" w14:textId="77777777" w:rsidR="00287C47" w:rsidRPr="00421792" w:rsidRDefault="00287C47" w:rsidP="00DC1DC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rights in detention: </w:t>
            </w:r>
            <w:r w:rsidRPr="00421792">
              <w:rPr>
                <w:rFonts w:cstheme="minorHAnsi"/>
                <w:i/>
                <w:color w:val="000000"/>
                <w:sz w:val="20"/>
                <w:szCs w:val="20"/>
                <w:lang w:val="en-US"/>
              </w:rPr>
              <w:t>Impossibility to obtain timely judicial determination of the issue whether a prison sentence had become final and enforceable as well as failure by the courts to examine a request for release once the courts had accepted the validity of the applicant’s appeal. (Article 5 §4)</w:t>
            </w:r>
          </w:p>
        </w:tc>
        <w:tc>
          <w:tcPr>
            <w:tcW w:w="5245" w:type="dxa"/>
            <w:tcMar>
              <w:top w:w="113" w:type="dxa"/>
              <w:bottom w:w="113" w:type="dxa"/>
            </w:tcMar>
          </w:tcPr>
          <w:p w14:paraId="719D9D31"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Style w:val="Strong"/>
                <w:rFonts w:ascii="Calibri" w:hAnsi="Calibri" w:cs="Arial"/>
                <w:b w:val="0"/>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Just satisfaction for non-pecuniary damage paid. The applicant was released.</w:t>
            </w:r>
          </w:p>
          <w:p w14:paraId="46A448A7" w14:textId="77777777" w:rsidR="00287C47" w:rsidRPr="00421792" w:rsidRDefault="00D8768C" w:rsidP="00DC1DCF">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Style w:val="Strong"/>
                <w:rFonts w:ascii="Calibri" w:hAnsi="Calibri" w:cs="Arial"/>
                <w:b w:val="0"/>
                <w:i/>
                <w:sz w:val="20"/>
                <w:szCs w:val="20"/>
                <w:u w:val="single"/>
                <w:lang w:val="en-US"/>
              </w:rPr>
              <w:t>General measures</w:t>
            </w:r>
            <w:r w:rsidRPr="00421792">
              <w:rPr>
                <w:rStyle w:val="Strong"/>
                <w:rFonts w:ascii="Calibri" w:hAnsi="Calibri" w:cs="Arial"/>
                <w:b w:val="0"/>
                <w:i/>
                <w:sz w:val="20"/>
                <w:szCs w:val="20"/>
                <w:lang w:val="en-US"/>
              </w:rPr>
              <w:t>:</w:t>
            </w:r>
            <w:r w:rsidR="00287C47" w:rsidRPr="00421792">
              <w:rPr>
                <w:rStyle w:val="Strong"/>
                <w:rFonts w:ascii="Calibri" w:hAnsi="Calibri" w:cs="Arial"/>
                <w:b w:val="0"/>
                <w:sz w:val="20"/>
                <w:szCs w:val="20"/>
                <w:lang w:val="en-US"/>
              </w:rPr>
              <w:t xml:space="preserve"> </w:t>
            </w:r>
            <w:r w:rsidR="00287C47" w:rsidRPr="00421792">
              <w:rPr>
                <w:rFonts w:ascii="Calibri" w:hAnsi="Calibri" w:cstheme="minorHAnsi"/>
                <w:sz w:val="20"/>
                <w:szCs w:val="20"/>
                <w:lang w:val="en-US"/>
              </w:rPr>
              <w:t xml:space="preserve">The judgment was translated, published and disseminated. The courts’ lack of experience with new procedural rules had contributed to the inadequate examination of the appeals and requests for release. There is emerging case-law of domestic courts applying Article 5 §4 directly if there is no specific procedure under domestic law. </w:t>
            </w:r>
            <w:r w:rsidR="00287C47" w:rsidRPr="00421792">
              <w:rPr>
                <w:rFonts w:ascii="Calibri" w:hAnsi="Calibri"/>
                <w:sz w:val="20"/>
                <w:szCs w:val="20"/>
                <w:lang w:val="en-US"/>
              </w:rPr>
              <w:t>Outstanding questions concerning legal review of detention after final conviction and detention for 72 hours ordered by a prosecutor are examined respectively in the context of the Stoichkov group as well and in the Kandzhov case.</w:t>
            </w:r>
          </w:p>
        </w:tc>
      </w:tr>
      <w:tr w:rsidR="00287C47" w:rsidRPr="00421792" w14:paraId="642F1165"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0DE2C4F0" w14:textId="77777777" w:rsidR="00287C47" w:rsidRPr="00421792" w:rsidRDefault="00287C47" w:rsidP="00E36857">
            <w:pPr>
              <w:jc w:val="center"/>
              <w:rPr>
                <w:b w:val="0"/>
                <w:sz w:val="20"/>
                <w:szCs w:val="20"/>
                <w:lang w:val="en-US"/>
              </w:rPr>
            </w:pPr>
            <w:hyperlink r:id="rId51" w:history="1">
              <w:r w:rsidRPr="00421792">
                <w:rPr>
                  <w:rStyle w:val="Hyperlink"/>
                  <w:b w:val="0"/>
                  <w:bCs w:val="0"/>
                  <w:sz w:val="20"/>
                  <w:szCs w:val="20"/>
                  <w:lang w:val="en-US"/>
                </w:rPr>
                <w:t>CM/ResDH(2017)75</w:t>
              </w:r>
            </w:hyperlink>
          </w:p>
        </w:tc>
        <w:tc>
          <w:tcPr>
            <w:tcW w:w="1417" w:type="dxa"/>
            <w:tcMar>
              <w:top w:w="113" w:type="dxa"/>
              <w:bottom w:w="113" w:type="dxa"/>
            </w:tcMar>
          </w:tcPr>
          <w:p w14:paraId="4FA9EA80"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BGR / Guseva</w:t>
            </w:r>
          </w:p>
        </w:tc>
        <w:tc>
          <w:tcPr>
            <w:tcW w:w="1134" w:type="dxa"/>
            <w:tcMar>
              <w:top w:w="113" w:type="dxa"/>
              <w:bottom w:w="113" w:type="dxa"/>
            </w:tcMar>
          </w:tcPr>
          <w:p w14:paraId="44961CFF"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6987/07</w:t>
            </w:r>
          </w:p>
        </w:tc>
        <w:tc>
          <w:tcPr>
            <w:tcW w:w="1276" w:type="dxa"/>
            <w:tcMar>
              <w:top w:w="113" w:type="dxa"/>
              <w:left w:w="0" w:type="dxa"/>
              <w:bottom w:w="113" w:type="dxa"/>
              <w:right w:w="0" w:type="dxa"/>
            </w:tcMar>
          </w:tcPr>
          <w:p w14:paraId="4DE33D13"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06/07/2015</w:t>
            </w:r>
          </w:p>
          <w:p w14:paraId="21AAE4F6"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17/02/2015</w:t>
            </w:r>
          </w:p>
        </w:tc>
        <w:tc>
          <w:tcPr>
            <w:tcW w:w="4252" w:type="dxa"/>
            <w:tcMar>
              <w:top w:w="113" w:type="dxa"/>
              <w:bottom w:w="113" w:type="dxa"/>
            </w:tcMar>
          </w:tcPr>
          <w:p w14:paraId="341E69CA" w14:textId="77777777"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Freedom of expression:</w:t>
            </w:r>
            <w:r w:rsidRPr="00421792">
              <w:rPr>
                <w:rFonts w:cstheme="minorHAnsi"/>
                <w:i/>
                <w:color w:val="000000"/>
                <w:sz w:val="20"/>
                <w:szCs w:val="20"/>
                <w:lang w:val="en-US"/>
              </w:rPr>
              <w:t xml:space="preserve"> Failure of a domestic administrative authority to comply with final domestic judgments delivered recognising the applicant’s right to receive information on the treatment of stray dogs due foreseeability of domestic law and judicial practice and lack of effective remedy. (Articles 10 and 13) </w:t>
            </w:r>
          </w:p>
          <w:p w14:paraId="0DCD3B9C" w14:textId="77777777"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p>
        </w:tc>
        <w:tc>
          <w:tcPr>
            <w:tcW w:w="5245" w:type="dxa"/>
            <w:tcMar>
              <w:top w:w="113" w:type="dxa"/>
              <w:bottom w:w="113" w:type="dxa"/>
            </w:tcMar>
          </w:tcPr>
          <w:p w14:paraId="15747F41"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for non-pecuniary damage paid. </w:t>
            </w:r>
          </w:p>
          <w:p w14:paraId="3142A134"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I</w:t>
            </w:r>
            <w:r w:rsidR="00287C47" w:rsidRPr="00421792">
              <w:rPr>
                <w:rFonts w:ascii="Calibri" w:hAnsi="Calibri" w:cstheme="minorHAnsi"/>
                <w:sz w:val="20"/>
                <w:szCs w:val="20"/>
                <w:lang w:val="en-US"/>
              </w:rPr>
              <w:t xml:space="preserve">n 2015 the Law on access to public information was modified to specify that access to public information can only be refused if an affected third party has explicitly prohibited the provision of the requested public information. If a refusal is quashed, the competent authority should provide the required information within 14 days. This obligation was confirmed by the practice of the Supreme Administrative Court. According to the 2006 Code of Administrative Procedure, if an administrative official is obliged by a court judgment to deliver a non-substitutable action and fails to act, the bailiff imposes weekly pecuniary sanctions. The bailiff’s decisions, actions or failure to act can be challenged before the administrative courts. </w:t>
            </w:r>
            <w:r w:rsidR="00287C47" w:rsidRPr="00421792">
              <w:rPr>
                <w:rFonts w:ascii="Calibri" w:hAnsi="Calibri"/>
                <w:sz w:val="20"/>
                <w:szCs w:val="20"/>
                <w:lang w:val="en-US"/>
              </w:rPr>
              <w:t>The judgment was translated, published and disseminated.</w:t>
            </w:r>
          </w:p>
        </w:tc>
      </w:tr>
      <w:tr w:rsidR="00287C47" w:rsidRPr="00421792" w14:paraId="695D555E"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7CBB30CC" w14:textId="77777777" w:rsidR="00287C47" w:rsidRPr="00421792" w:rsidRDefault="00287C47" w:rsidP="00E36857">
            <w:pPr>
              <w:jc w:val="center"/>
              <w:rPr>
                <w:b w:val="0"/>
                <w:sz w:val="20"/>
                <w:szCs w:val="20"/>
                <w:lang w:val="en-US"/>
              </w:rPr>
            </w:pPr>
            <w:hyperlink r:id="rId52" w:history="1">
              <w:r w:rsidRPr="00421792">
                <w:rPr>
                  <w:rStyle w:val="Hyperlink"/>
                  <w:b w:val="0"/>
                  <w:bCs w:val="0"/>
                  <w:sz w:val="20"/>
                  <w:szCs w:val="20"/>
                  <w:lang w:val="en-US"/>
                </w:rPr>
                <w:t>CM/ResDH(2017)332</w:t>
              </w:r>
            </w:hyperlink>
          </w:p>
        </w:tc>
        <w:tc>
          <w:tcPr>
            <w:tcW w:w="1417" w:type="dxa"/>
            <w:tcMar>
              <w:top w:w="113" w:type="dxa"/>
              <w:bottom w:w="113" w:type="dxa"/>
            </w:tcMar>
          </w:tcPr>
          <w:p w14:paraId="344BEB89"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BGR / Gyuleva</w:t>
            </w:r>
          </w:p>
        </w:tc>
        <w:tc>
          <w:tcPr>
            <w:tcW w:w="1134" w:type="dxa"/>
            <w:tcMar>
              <w:top w:w="113" w:type="dxa"/>
              <w:bottom w:w="113" w:type="dxa"/>
            </w:tcMar>
          </w:tcPr>
          <w:p w14:paraId="5F97B01F"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38840/08</w:t>
            </w:r>
          </w:p>
        </w:tc>
        <w:tc>
          <w:tcPr>
            <w:tcW w:w="1276" w:type="dxa"/>
            <w:tcMar>
              <w:top w:w="113" w:type="dxa"/>
              <w:left w:w="0" w:type="dxa"/>
              <w:bottom w:w="113" w:type="dxa"/>
              <w:right w:w="0" w:type="dxa"/>
            </w:tcMar>
          </w:tcPr>
          <w:p w14:paraId="594C8ECB"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17/10/2016</w:t>
            </w:r>
          </w:p>
          <w:p w14:paraId="690EF369"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09/06/2016</w:t>
            </w:r>
          </w:p>
        </w:tc>
        <w:tc>
          <w:tcPr>
            <w:tcW w:w="4252" w:type="dxa"/>
            <w:tcMar>
              <w:top w:w="113" w:type="dxa"/>
              <w:bottom w:w="113" w:type="dxa"/>
            </w:tcMar>
          </w:tcPr>
          <w:p w14:paraId="7D9CF209" w14:textId="77777777"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 xml:space="preserve">Failure to notify the applicant of civil proceedings against her and impossibility to obtain reopening </w:t>
            </w:r>
            <w:r w:rsidRPr="00421792">
              <w:rPr>
                <w:rFonts w:cstheme="minorHAnsi"/>
                <w:i/>
                <w:color w:val="000000"/>
                <w:sz w:val="20"/>
                <w:szCs w:val="20"/>
                <w:lang w:val="en-US"/>
              </w:rPr>
              <w:lastRenderedPageBreak/>
              <w:t>of the unfair judicial proceedings.(Article 6 §1)</w:t>
            </w:r>
          </w:p>
        </w:tc>
        <w:tc>
          <w:tcPr>
            <w:tcW w:w="5245" w:type="dxa"/>
            <w:tcMar>
              <w:top w:w="113" w:type="dxa"/>
              <w:bottom w:w="113" w:type="dxa"/>
            </w:tcMar>
          </w:tcPr>
          <w:p w14:paraId="08FE3CE2" w14:textId="77777777" w:rsidR="00287C47" w:rsidRPr="00421792" w:rsidRDefault="00D8768C" w:rsidP="00E274FB">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Just satisfaction for non-pecuniary damage paid</w:t>
            </w:r>
            <w:r w:rsidR="00287C47" w:rsidRPr="00421792">
              <w:rPr>
                <w:rFonts w:ascii="Calibri" w:hAnsi="Calibri"/>
                <w:sz w:val="20"/>
                <w:szCs w:val="20"/>
                <w:lang w:val="en-US"/>
              </w:rPr>
              <w:t>. The 2007 Code of Civil Procedure provides for the reopening of</w:t>
            </w:r>
            <w:r w:rsidR="00FB2A83" w:rsidRPr="00421792">
              <w:rPr>
                <w:rFonts w:ascii="Calibri" w:hAnsi="Calibri"/>
                <w:sz w:val="20"/>
                <w:szCs w:val="20"/>
                <w:lang w:val="en-US"/>
              </w:rPr>
              <w:t xml:space="preserve"> domestic proceedings if the EC</w:t>
            </w:r>
            <w:r w:rsidR="00287C47" w:rsidRPr="00421792">
              <w:rPr>
                <w:rFonts w:ascii="Calibri" w:hAnsi="Calibri"/>
                <w:sz w:val="20"/>
                <w:szCs w:val="20"/>
                <w:lang w:val="en-US"/>
              </w:rPr>
              <w:t xml:space="preserve">HR found a </w:t>
            </w:r>
            <w:r w:rsidR="00287C47" w:rsidRPr="00421792">
              <w:rPr>
                <w:rFonts w:ascii="Calibri" w:hAnsi="Calibri"/>
                <w:sz w:val="20"/>
                <w:szCs w:val="20"/>
                <w:lang w:val="en-US"/>
              </w:rPr>
              <w:lastRenderedPageBreak/>
              <w:t>violation. Thus the applicant’s claim in respect of pecuniary damage was rejected. However, no request for reopening was submitted.</w:t>
            </w:r>
          </w:p>
          <w:p w14:paraId="1C725616" w14:textId="77777777" w:rsidR="00287C47" w:rsidRPr="00421792" w:rsidRDefault="00D8768C" w:rsidP="008D3B1A">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Domestic legislation was amended. Currently, a person is entitled to request reopening of the domestic proceedings within 3 months after the date when he/she had learned about the final judgment. The requirement that the request be introduced within one year after the date of the judgment was abolished. The judgment was translated and published.</w:t>
            </w:r>
          </w:p>
        </w:tc>
      </w:tr>
      <w:tr w:rsidR="00287C47" w:rsidRPr="00421792" w14:paraId="223063ED"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3CA0ED03" w14:textId="77777777" w:rsidR="00287C47" w:rsidRPr="00421792" w:rsidRDefault="00287C47" w:rsidP="00E36857">
            <w:pPr>
              <w:jc w:val="center"/>
              <w:rPr>
                <w:b w:val="0"/>
                <w:sz w:val="20"/>
                <w:szCs w:val="20"/>
                <w:lang w:val="en-US"/>
              </w:rPr>
            </w:pPr>
            <w:hyperlink r:id="rId53" w:history="1">
              <w:r w:rsidRPr="00421792">
                <w:rPr>
                  <w:rStyle w:val="Hyperlink"/>
                  <w:b w:val="0"/>
                  <w:bCs w:val="0"/>
                  <w:sz w:val="20"/>
                  <w:szCs w:val="20"/>
                  <w:lang w:val="en-US"/>
                </w:rPr>
                <w:t>CM/ResDH(2017)231</w:t>
              </w:r>
            </w:hyperlink>
          </w:p>
        </w:tc>
        <w:tc>
          <w:tcPr>
            <w:tcW w:w="1417" w:type="dxa"/>
            <w:tcMar>
              <w:top w:w="113" w:type="dxa"/>
              <w:bottom w:w="113" w:type="dxa"/>
            </w:tcMar>
          </w:tcPr>
          <w:p w14:paraId="04B15B38"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BGR / Kancho Asenov Tachev</w:t>
            </w:r>
          </w:p>
        </w:tc>
        <w:tc>
          <w:tcPr>
            <w:tcW w:w="1134" w:type="dxa"/>
            <w:tcMar>
              <w:top w:w="113" w:type="dxa"/>
              <w:bottom w:w="113" w:type="dxa"/>
            </w:tcMar>
          </w:tcPr>
          <w:p w14:paraId="23051FA1"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1523/09</w:t>
            </w:r>
          </w:p>
        </w:tc>
        <w:tc>
          <w:tcPr>
            <w:tcW w:w="1276" w:type="dxa"/>
            <w:tcMar>
              <w:top w:w="113" w:type="dxa"/>
              <w:left w:w="0" w:type="dxa"/>
              <w:bottom w:w="113" w:type="dxa"/>
              <w:right w:w="0" w:type="dxa"/>
            </w:tcMar>
          </w:tcPr>
          <w:p w14:paraId="169B2461"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14/06/2016</w:t>
            </w:r>
          </w:p>
          <w:p w14:paraId="58CF5C40"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(Friendly settlement with undertakings)</w:t>
            </w:r>
          </w:p>
        </w:tc>
        <w:tc>
          <w:tcPr>
            <w:tcW w:w="4252" w:type="dxa"/>
            <w:tcMar>
              <w:top w:w="113" w:type="dxa"/>
              <w:bottom w:w="113" w:type="dxa"/>
            </w:tcMar>
          </w:tcPr>
          <w:p w14:paraId="2612FA3D" w14:textId="77777777" w:rsidR="00287C47" w:rsidRPr="00421792" w:rsidRDefault="00287C47" w:rsidP="00BB19E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Access to and efficient functioning of justice and protection of property: </w:t>
            </w:r>
            <w:r w:rsidRPr="00421792">
              <w:rPr>
                <w:rFonts w:cstheme="minorHAnsi"/>
                <w:i/>
                <w:color w:val="000000"/>
                <w:sz w:val="20"/>
                <w:szCs w:val="20"/>
                <w:lang w:val="en-US"/>
              </w:rPr>
              <w:t>Non-enforcement of a final domestic judgment. Article 6 § 1 and 1 of Protocol</w:t>
            </w:r>
          </w:p>
          <w:p w14:paraId="4116BAB8" w14:textId="77777777" w:rsidR="00287C47" w:rsidRPr="00421792" w:rsidRDefault="00287C47" w:rsidP="0014771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i/>
                <w:color w:val="000000"/>
                <w:sz w:val="20"/>
                <w:szCs w:val="20"/>
                <w:lang w:val="en-US"/>
              </w:rPr>
              <w:t>No. 1)</w:t>
            </w:r>
          </w:p>
        </w:tc>
        <w:tc>
          <w:tcPr>
            <w:tcW w:w="5245" w:type="dxa"/>
            <w:tcMar>
              <w:top w:w="113" w:type="dxa"/>
              <w:bottom w:w="113" w:type="dxa"/>
            </w:tcMar>
          </w:tcPr>
          <w:p w14:paraId="20060667" w14:textId="77777777" w:rsidR="00287C47" w:rsidRPr="00421792" w:rsidRDefault="00D8768C" w:rsidP="00147712">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The sum which the authorities undertook to pay under the friendly settlement was paid to the applicant.</w:t>
            </w:r>
          </w:p>
        </w:tc>
      </w:tr>
      <w:tr w:rsidR="00287C47" w:rsidRPr="00421792" w14:paraId="4D0A849D"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35765204" w14:textId="77777777" w:rsidR="00287C47" w:rsidRPr="00421792" w:rsidRDefault="00287C47" w:rsidP="00E36857">
            <w:pPr>
              <w:jc w:val="center"/>
              <w:rPr>
                <w:b w:val="0"/>
                <w:sz w:val="20"/>
                <w:szCs w:val="20"/>
                <w:lang w:val="en-US"/>
              </w:rPr>
            </w:pPr>
            <w:hyperlink r:id="rId54" w:history="1">
              <w:r w:rsidRPr="00421792">
                <w:rPr>
                  <w:rStyle w:val="Hyperlink"/>
                  <w:b w:val="0"/>
                  <w:bCs w:val="0"/>
                  <w:sz w:val="20"/>
                  <w:szCs w:val="20"/>
                  <w:lang w:val="en-US"/>
                </w:rPr>
                <w:t>CM/ResDH(2017)409</w:t>
              </w:r>
            </w:hyperlink>
          </w:p>
        </w:tc>
        <w:tc>
          <w:tcPr>
            <w:tcW w:w="1417" w:type="dxa"/>
            <w:tcMar>
              <w:top w:w="113" w:type="dxa"/>
              <w:bottom w:w="113" w:type="dxa"/>
            </w:tcMar>
          </w:tcPr>
          <w:p w14:paraId="173531E8"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BGR / Kandzhov and 1 other case</w:t>
            </w:r>
          </w:p>
        </w:tc>
        <w:tc>
          <w:tcPr>
            <w:tcW w:w="1134" w:type="dxa"/>
            <w:tcMar>
              <w:top w:w="113" w:type="dxa"/>
              <w:bottom w:w="113" w:type="dxa"/>
            </w:tcMar>
          </w:tcPr>
          <w:p w14:paraId="6EC84B93"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68294/01+</w:t>
            </w:r>
          </w:p>
        </w:tc>
        <w:tc>
          <w:tcPr>
            <w:tcW w:w="1276" w:type="dxa"/>
            <w:tcMar>
              <w:top w:w="113" w:type="dxa"/>
              <w:left w:w="0" w:type="dxa"/>
              <w:bottom w:w="113" w:type="dxa"/>
              <w:right w:w="0" w:type="dxa"/>
            </w:tcMar>
          </w:tcPr>
          <w:p w14:paraId="15082C62"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06/02/2009</w:t>
            </w:r>
          </w:p>
          <w:p w14:paraId="759B6751"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06/11/2009</w:t>
            </w:r>
          </w:p>
        </w:tc>
        <w:tc>
          <w:tcPr>
            <w:tcW w:w="4252" w:type="dxa"/>
            <w:tcMar>
              <w:top w:w="113" w:type="dxa"/>
              <w:bottom w:w="113" w:type="dxa"/>
            </w:tcMar>
          </w:tcPr>
          <w:p w14:paraId="65D785B6" w14:textId="77777777" w:rsidR="00287C47" w:rsidRPr="00421792" w:rsidRDefault="00287C47" w:rsidP="009449E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rights in detention and freedom of expression: </w:t>
            </w:r>
            <w:r w:rsidRPr="00421792">
              <w:rPr>
                <w:rFonts w:cstheme="minorHAnsi"/>
                <w:i/>
                <w:color w:val="000000"/>
                <w:sz w:val="20"/>
                <w:szCs w:val="20"/>
                <w:lang w:val="en-US"/>
              </w:rPr>
              <w:t>Unlawful arrest and detention, lacking promptness of appearance before a judge, lack of judicial control of the lawfulness of the prosecutor-ordered detention, lack of an enforceable right under domestic law to compensation for detention; in the Kandzhov case unlawful and disproportionate interference with freedom of expression due to arrest and detention for organising a public collection of signatures. (Articles 5 §§1+3+4+5 and 10)</w:t>
            </w:r>
          </w:p>
        </w:tc>
        <w:tc>
          <w:tcPr>
            <w:tcW w:w="5245" w:type="dxa"/>
            <w:tcMar>
              <w:top w:w="113" w:type="dxa"/>
              <w:bottom w:w="113" w:type="dxa"/>
            </w:tcMar>
          </w:tcPr>
          <w:p w14:paraId="1831778D" w14:textId="77777777" w:rsidR="00287C47" w:rsidRPr="00421792" w:rsidRDefault="00D8768C" w:rsidP="009449EA">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in respect of non-pecuniary damage paid. Both applicants were released.</w:t>
            </w:r>
          </w:p>
          <w:p w14:paraId="3CC42D4C"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According to the current practice of the Public Prosecutor’s Office, measures are taken to avoid delays in b</w:t>
            </w:r>
            <w:r w:rsidR="00FB2A83" w:rsidRPr="00421792">
              <w:rPr>
                <w:rFonts w:ascii="Calibri" w:hAnsi="Calibri"/>
                <w:sz w:val="20"/>
                <w:szCs w:val="20"/>
                <w:lang w:val="en-US"/>
              </w:rPr>
              <w:t>ringing a person to court for ex</w:t>
            </w:r>
            <w:r w:rsidR="00287C47" w:rsidRPr="00421792">
              <w:rPr>
                <w:rFonts w:ascii="Calibri" w:hAnsi="Calibri"/>
                <w:sz w:val="20"/>
                <w:szCs w:val="20"/>
                <w:lang w:val="en-US"/>
              </w:rPr>
              <w:t xml:space="preserve">amination of the need to place him or her in pre-trial detention. In respect of a court procedure to contest prosecutorial detention, recent domestic courts’ case-law, appeals against this type of deprivation of liberty may be examined directly on the basis of Article 5§4. Concerning the right to compensation, see </w:t>
            </w:r>
            <w:hyperlink r:id="rId55" w:history="1">
              <w:r w:rsidR="00287C47" w:rsidRPr="00421792">
                <w:rPr>
                  <w:rStyle w:val="Hyperlink"/>
                  <w:rFonts w:ascii="Calibri" w:hAnsi="Calibri"/>
                  <w:sz w:val="20"/>
                  <w:szCs w:val="20"/>
                  <w:lang w:val="en-US"/>
                </w:rPr>
                <w:t>CM/ResDH(2013)102</w:t>
              </w:r>
            </w:hyperlink>
            <w:r w:rsidR="00287C47" w:rsidRPr="00421792">
              <w:rPr>
                <w:rFonts w:ascii="Calibri" w:hAnsi="Calibri"/>
                <w:sz w:val="20"/>
                <w:szCs w:val="20"/>
                <w:lang w:val="en-US"/>
              </w:rPr>
              <w:t xml:space="preserve"> in Yankov group. Isolated case with regard to the arrest for public collection of signature. </w:t>
            </w:r>
            <w:r w:rsidR="00287C47" w:rsidRPr="00421792">
              <w:rPr>
                <w:rStyle w:val="Strong"/>
                <w:rFonts w:ascii="Calibri" w:hAnsi="Calibri" w:cs="Arial"/>
                <w:b w:val="0"/>
                <w:sz w:val="20"/>
                <w:szCs w:val="20"/>
                <w:lang w:val="en-US"/>
              </w:rPr>
              <w:t>The judgment was published, translated and disseminated.</w:t>
            </w:r>
          </w:p>
        </w:tc>
      </w:tr>
      <w:tr w:rsidR="00287C47" w:rsidRPr="00421792" w14:paraId="286534DA"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278E6A3B" w14:textId="77777777" w:rsidR="00287C47" w:rsidRPr="00421792" w:rsidRDefault="00287C47" w:rsidP="00E36857">
            <w:pPr>
              <w:jc w:val="center"/>
              <w:rPr>
                <w:b w:val="0"/>
                <w:sz w:val="20"/>
                <w:szCs w:val="20"/>
                <w:lang w:val="en-US"/>
              </w:rPr>
            </w:pPr>
            <w:hyperlink r:id="rId56" w:history="1">
              <w:r w:rsidRPr="00421792">
                <w:rPr>
                  <w:rStyle w:val="Hyperlink"/>
                  <w:b w:val="0"/>
                  <w:bCs w:val="0"/>
                  <w:sz w:val="20"/>
                  <w:szCs w:val="20"/>
                  <w:lang w:val="en-US"/>
                </w:rPr>
                <w:t>CM/ResDH(2017)407</w:t>
              </w:r>
            </w:hyperlink>
          </w:p>
        </w:tc>
        <w:tc>
          <w:tcPr>
            <w:tcW w:w="1417" w:type="dxa"/>
            <w:tcMar>
              <w:top w:w="113" w:type="dxa"/>
              <w:bottom w:w="113" w:type="dxa"/>
            </w:tcMar>
          </w:tcPr>
          <w:p w14:paraId="1D8E2231"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BGR / Kirilova and Others and 3 other cases</w:t>
            </w:r>
          </w:p>
        </w:tc>
        <w:tc>
          <w:tcPr>
            <w:tcW w:w="1134" w:type="dxa"/>
            <w:tcMar>
              <w:top w:w="113" w:type="dxa"/>
              <w:bottom w:w="113" w:type="dxa"/>
            </w:tcMar>
          </w:tcPr>
          <w:p w14:paraId="70C27396"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42908/98+</w:t>
            </w:r>
          </w:p>
        </w:tc>
        <w:tc>
          <w:tcPr>
            <w:tcW w:w="1276" w:type="dxa"/>
            <w:tcMar>
              <w:top w:w="113" w:type="dxa"/>
              <w:left w:w="0" w:type="dxa"/>
              <w:bottom w:w="113" w:type="dxa"/>
              <w:right w:w="0" w:type="dxa"/>
            </w:tcMar>
          </w:tcPr>
          <w:p w14:paraId="6ED92DC3"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09/09/2005</w:t>
            </w:r>
          </w:p>
          <w:p w14:paraId="1CBD7DD0"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09/06/2009</w:t>
            </w:r>
          </w:p>
          <w:p w14:paraId="2C9064AA"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(Merits)</w:t>
            </w:r>
          </w:p>
          <w:p w14:paraId="3A7287E7"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14/09/2007</w:t>
            </w:r>
          </w:p>
          <w:p w14:paraId="56D480F5"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lastRenderedPageBreak/>
              <w:t>14/06/2007</w:t>
            </w:r>
          </w:p>
          <w:p w14:paraId="31642141" w14:textId="77777777" w:rsidR="00287C47" w:rsidRPr="00421792" w:rsidRDefault="00287C47" w:rsidP="00C9101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sz w:val="20"/>
                <w:szCs w:val="20"/>
                <w:lang w:val="en-US"/>
              </w:rPr>
              <w:t>(Just satisfaction)</w:t>
            </w:r>
          </w:p>
        </w:tc>
        <w:tc>
          <w:tcPr>
            <w:tcW w:w="4252" w:type="dxa"/>
            <w:tcMar>
              <w:top w:w="113" w:type="dxa"/>
              <w:bottom w:w="113" w:type="dxa"/>
            </w:tcMar>
          </w:tcPr>
          <w:p w14:paraId="695C83D1" w14:textId="77777777" w:rsidR="00287C47" w:rsidRPr="00421792" w:rsidRDefault="00287C47" w:rsidP="004779F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lastRenderedPageBreak/>
              <w:t xml:space="preserve">Protection of property: </w:t>
            </w:r>
            <w:r w:rsidRPr="00421792">
              <w:rPr>
                <w:rFonts w:cstheme="minorHAnsi"/>
                <w:i/>
                <w:color w:val="000000"/>
                <w:sz w:val="20"/>
                <w:szCs w:val="20"/>
                <w:lang w:val="en-US"/>
              </w:rPr>
              <w:t xml:space="preserve">Failure to provide compensation through property in forms of flats or garages for expropriations in the 1980s or early 1990s, in particular due to the lack of </w:t>
            </w:r>
            <w:r w:rsidRPr="00421792">
              <w:rPr>
                <w:rFonts w:cstheme="minorHAnsi"/>
                <w:i/>
                <w:color w:val="000000"/>
                <w:sz w:val="20"/>
                <w:szCs w:val="20"/>
                <w:lang w:val="en-US"/>
              </w:rPr>
              <w:lastRenderedPageBreak/>
              <w:t>possibility to obtain valuation of the expropriated property. (Article 1 of Protocol No. 1)</w:t>
            </w:r>
          </w:p>
        </w:tc>
        <w:tc>
          <w:tcPr>
            <w:tcW w:w="5245" w:type="dxa"/>
            <w:tcMar>
              <w:top w:w="113" w:type="dxa"/>
              <w:bottom w:w="113" w:type="dxa"/>
            </w:tcMar>
          </w:tcPr>
          <w:p w14:paraId="1D39D486" w14:textId="77777777" w:rsidR="00287C47" w:rsidRPr="00421792" w:rsidRDefault="00D8768C" w:rsidP="00022E74">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in respect of pecuniary damage paid, if awarded in the case concerned. In one case, the applicants received flats. </w:t>
            </w:r>
          </w:p>
          <w:p w14:paraId="4E9AEC39" w14:textId="77777777" w:rsidR="00287C47" w:rsidRPr="00421792" w:rsidRDefault="00D8768C" w:rsidP="00E949BF">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Historical problems as it concerns </w:t>
            </w:r>
            <w:r w:rsidR="00287C47" w:rsidRPr="00421792">
              <w:rPr>
                <w:rFonts w:ascii="Calibri" w:hAnsi="Calibri"/>
                <w:sz w:val="20"/>
                <w:szCs w:val="20"/>
                <w:lang w:val="en-US"/>
              </w:rPr>
              <w:lastRenderedPageBreak/>
              <w:t>expropriations carried out before 1998 when legislative changes were i</w:t>
            </w:r>
            <w:r w:rsidR="000F1530" w:rsidRPr="00421792">
              <w:rPr>
                <w:rFonts w:ascii="Calibri" w:hAnsi="Calibri"/>
                <w:sz w:val="20"/>
                <w:szCs w:val="20"/>
                <w:lang w:val="en-US"/>
              </w:rPr>
              <w:t>ntroduced. The number of person</w:t>
            </w:r>
            <w:r w:rsidR="00287C47" w:rsidRPr="00421792">
              <w:rPr>
                <w:rFonts w:ascii="Calibri" w:hAnsi="Calibri"/>
                <w:sz w:val="20"/>
                <w:szCs w:val="20"/>
                <w:lang w:val="en-US"/>
              </w:rPr>
              <w:t xml:space="preserve"> still awaiting compensation diminished over the past 10 years</w:t>
            </w:r>
            <w:r w:rsidRPr="00421792">
              <w:rPr>
                <w:rFonts w:ascii="Calibri" w:hAnsi="Calibri"/>
                <w:i/>
                <w:sz w:val="20"/>
                <w:szCs w:val="20"/>
                <w:lang w:val="en-US"/>
              </w:rPr>
              <w:t>:</w:t>
            </w:r>
            <w:r w:rsidR="00287C47" w:rsidRPr="00421792">
              <w:rPr>
                <w:rFonts w:ascii="Calibri" w:hAnsi="Calibri"/>
                <w:sz w:val="20"/>
                <w:szCs w:val="20"/>
                <w:lang w:val="en-US"/>
              </w:rPr>
              <w:t xml:space="preserve"> Outstanding compensation procedures before the domestic authorities are limited to less than 280 cases. Initially the domestic courts made the fresh valuation on the basis of the market price of the property at the time of the expropriation.  The more recent case-law accepts however calculation of such compensation on the basis of the value of the expropriated property at the time of the compensation decision. In addition to cash compensation, there is a possibility for the expropriated former owners to request re-compensation with another property. For that, they need to file a notarised request to the mayor for compensation with a smaller flat, or for compensation </w:t>
            </w:r>
            <w:r w:rsidR="00287C47" w:rsidRPr="00421792">
              <w:rPr>
                <w:rFonts w:ascii="Calibri" w:eastAsia="Times New Roman" w:hAnsi="Calibri" w:cs="Helvetica"/>
                <w:sz w:val="20"/>
                <w:szCs w:val="20"/>
                <w:lang w:val="en-US" w:eastAsia="en-GB"/>
              </w:rPr>
              <w:t xml:space="preserve">with a flat situated elsewhere. Refusals by the mayor of such requests for modification are subject to judicial review. The Supreme Administrative Court awards just satisfaction for delayed compensation </w:t>
            </w:r>
            <w:r w:rsidR="00287C47" w:rsidRPr="00421792">
              <w:rPr>
                <w:rStyle w:val="stl31"/>
                <w:rFonts w:ascii="Calibri" w:hAnsi="Calibri" w:cs="Helvetica"/>
                <w:sz w:val="20"/>
                <w:szCs w:val="20"/>
                <w:lang w:val="en-US"/>
              </w:rPr>
              <w:t xml:space="preserve">under the rules of the State and Municipality Responsibility for Damages Act </w:t>
            </w:r>
            <w:r w:rsidR="00287C47" w:rsidRPr="00421792">
              <w:rPr>
                <w:rFonts w:ascii="Calibri" w:eastAsia="Times New Roman" w:hAnsi="Calibri" w:cs="Helvetica"/>
                <w:sz w:val="20"/>
                <w:szCs w:val="20"/>
                <w:lang w:val="en-US" w:eastAsia="en-GB"/>
              </w:rPr>
              <w:t xml:space="preserve">without obliging the claimants to have requested first re-compensation under Article 102 of the Property Act. </w:t>
            </w:r>
            <w:r w:rsidR="00287C47" w:rsidRPr="00421792">
              <w:rPr>
                <w:rStyle w:val="Strong"/>
                <w:rFonts w:ascii="Calibri" w:hAnsi="Calibri" w:cs="Arial"/>
                <w:b w:val="0"/>
                <w:sz w:val="20"/>
                <w:szCs w:val="20"/>
                <w:lang w:val="en-US"/>
              </w:rPr>
              <w:t>The judgment was published, translated and disseminated.</w:t>
            </w:r>
          </w:p>
        </w:tc>
      </w:tr>
      <w:tr w:rsidR="00287C47" w:rsidRPr="00421792" w14:paraId="20711EE6"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4DA9697C" w14:textId="77777777" w:rsidR="00287C47" w:rsidRPr="00421792" w:rsidRDefault="00287C47" w:rsidP="00F712AF">
            <w:pPr>
              <w:jc w:val="center"/>
              <w:rPr>
                <w:b w:val="0"/>
                <w:sz w:val="20"/>
                <w:szCs w:val="20"/>
                <w:lang w:val="en-US"/>
              </w:rPr>
            </w:pPr>
            <w:hyperlink r:id="rId57" w:history="1">
              <w:r w:rsidRPr="00421792">
                <w:rPr>
                  <w:rStyle w:val="Hyperlink"/>
                  <w:b w:val="0"/>
                  <w:bCs w:val="0"/>
                  <w:sz w:val="20"/>
                  <w:szCs w:val="20"/>
                  <w:lang w:val="en-US"/>
                </w:rPr>
                <w:t>CM/ResDH(2017)420</w:t>
              </w:r>
            </w:hyperlink>
          </w:p>
        </w:tc>
        <w:tc>
          <w:tcPr>
            <w:tcW w:w="1417" w:type="dxa"/>
            <w:tcMar>
              <w:top w:w="113" w:type="dxa"/>
              <w:bottom w:w="113" w:type="dxa"/>
            </w:tcMar>
          </w:tcPr>
          <w:p w14:paraId="77408F2A"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BGR / Kitov and 12 other cases</w:t>
            </w:r>
          </w:p>
        </w:tc>
        <w:tc>
          <w:tcPr>
            <w:tcW w:w="1134" w:type="dxa"/>
            <w:tcMar>
              <w:top w:w="113" w:type="dxa"/>
              <w:bottom w:w="113" w:type="dxa"/>
            </w:tcMar>
          </w:tcPr>
          <w:p w14:paraId="02C1254A"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37104/97</w:t>
            </w:r>
          </w:p>
        </w:tc>
        <w:tc>
          <w:tcPr>
            <w:tcW w:w="1276" w:type="dxa"/>
            <w:tcMar>
              <w:top w:w="113" w:type="dxa"/>
              <w:left w:w="0" w:type="dxa"/>
              <w:bottom w:w="113" w:type="dxa"/>
              <w:right w:w="0" w:type="dxa"/>
            </w:tcMar>
          </w:tcPr>
          <w:p w14:paraId="46C03211"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03/07/2003</w:t>
            </w:r>
          </w:p>
          <w:p w14:paraId="564D9A22"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03/04/2003</w:t>
            </w:r>
          </w:p>
        </w:tc>
        <w:tc>
          <w:tcPr>
            <w:tcW w:w="4252" w:type="dxa"/>
            <w:tcMar>
              <w:top w:w="113" w:type="dxa"/>
              <w:bottom w:w="113" w:type="dxa"/>
            </w:tcMar>
          </w:tcPr>
          <w:p w14:paraId="7A1EE0AA" w14:textId="77777777" w:rsidR="00287C47" w:rsidRPr="00421792" w:rsidRDefault="00287C47" w:rsidP="0066540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Access to and efficient functioning of justice and protection of rights in detention</w:t>
            </w:r>
            <w:r w:rsidRPr="00421792">
              <w:rPr>
                <w:rFonts w:cstheme="minorHAnsi"/>
                <w:i/>
                <w:color w:val="000000"/>
                <w:sz w:val="20"/>
                <w:szCs w:val="20"/>
                <w:lang w:val="en-US"/>
              </w:rPr>
              <w:t>: Excessive length of civil and criminal proceedings and the lack of an effective remedy in this respect as well as the excessive length of pre-trial detention in one case. (Articles 6 §1 and 13 as well as 5 §3)</w:t>
            </w:r>
          </w:p>
        </w:tc>
        <w:tc>
          <w:tcPr>
            <w:tcW w:w="5245" w:type="dxa"/>
            <w:tcMar>
              <w:top w:w="113" w:type="dxa"/>
              <w:bottom w:w="113" w:type="dxa"/>
            </w:tcMar>
          </w:tcPr>
          <w:p w14:paraId="0D9DE38E" w14:textId="77777777" w:rsidR="00287C47" w:rsidRPr="00421792" w:rsidRDefault="00D8768C" w:rsidP="00F712AF">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Just satisfaction for non-pecuniary damage paid</w:t>
            </w:r>
            <w:r w:rsidR="00287C47" w:rsidRPr="00421792">
              <w:rPr>
                <w:rFonts w:ascii="Calibri" w:hAnsi="Calibri"/>
                <w:b/>
                <w:sz w:val="20"/>
                <w:szCs w:val="20"/>
                <w:lang w:val="en-US"/>
              </w:rPr>
              <w:t>.</w:t>
            </w:r>
            <w:r w:rsidR="00287C47" w:rsidRPr="00421792">
              <w:rPr>
                <w:rFonts w:ascii="Calibri" w:hAnsi="Calibri"/>
                <w:sz w:val="20"/>
                <w:szCs w:val="20"/>
                <w:lang w:val="en-US"/>
              </w:rPr>
              <w:t xml:space="preserve">  Judicial proceedings in all cases closed and the last applicant’s pre-trial detention ended.</w:t>
            </w:r>
          </w:p>
          <w:p w14:paraId="7D2F738F" w14:textId="77777777" w:rsidR="00287C47" w:rsidRPr="00421792" w:rsidRDefault="00D8768C" w:rsidP="000238BF">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After the pilot judgments Dimitrov and Hamanov and Finger, a compensatory remedy for excessive length of proceedings was adopted. A judicial compensatory remedy is available to persons who are parties to pending judicial proceedings. Previous amendments of the Judicial System Act had limited the length of preliminary inquiries carried out before the official opening of criminal proceedings to 3 months. The prosecutor should then take a </w:t>
            </w:r>
            <w:r w:rsidR="00287C47" w:rsidRPr="00421792">
              <w:rPr>
                <w:rFonts w:ascii="Calibri" w:hAnsi="Calibri"/>
                <w:sz w:val="20"/>
                <w:szCs w:val="20"/>
                <w:lang w:val="en-US"/>
              </w:rPr>
              <w:lastRenderedPageBreak/>
              <w:t>decision in respect of the material within 1 month.  Amendments of July 2017 provide for a new procedure for the acceleration of criminal proceedings which can be used both at the pre-trial and trial phase by the accused and the victim of the offence and abolished the obligation to automatically terminate the criminal proceedings after the expiry of a certain period of time</w:t>
            </w:r>
            <w:r w:rsidRPr="00421792">
              <w:rPr>
                <w:rFonts w:ascii="Calibri" w:hAnsi="Calibri"/>
                <w:i/>
                <w:sz w:val="20"/>
                <w:szCs w:val="20"/>
                <w:lang w:val="en-US"/>
              </w:rPr>
              <w:t>:</w:t>
            </w:r>
            <w:r w:rsidR="00287C47" w:rsidRPr="00421792">
              <w:rPr>
                <w:rFonts w:ascii="Calibri" w:hAnsi="Calibri"/>
                <w:sz w:val="20"/>
                <w:szCs w:val="20"/>
                <w:lang w:val="en-US"/>
              </w:rPr>
              <w:t xml:space="preserve"> see </w:t>
            </w:r>
            <w:hyperlink r:id="rId58" w:history="1">
              <w:r w:rsidR="00287C47" w:rsidRPr="00421792">
                <w:rPr>
                  <w:rStyle w:val="Hyperlink"/>
                  <w:rFonts w:ascii="Calibri" w:hAnsi="Calibri"/>
                  <w:sz w:val="20"/>
                  <w:szCs w:val="20"/>
                  <w:lang w:val="en-US"/>
                </w:rPr>
                <w:t>CM/ResDH(2017)57</w:t>
              </w:r>
            </w:hyperlink>
            <w:r w:rsidR="00287C47" w:rsidRPr="00421792">
              <w:rPr>
                <w:rFonts w:ascii="Calibri" w:hAnsi="Calibri"/>
                <w:sz w:val="20"/>
                <w:szCs w:val="20"/>
                <w:lang w:val="en-US"/>
              </w:rPr>
              <w:t xml:space="preserve">  in Zhabanov and 34 other cases. The remaining issues will be examined in the context of the Velikova and S.Z. groups, in particular regarding the functioning of the new acceleratory remedy in criminal and the possibility for a victim of a criminal offence to use the newly introduced acceleratory remedy before a person has been officially charged with a criminal offence.</w:t>
            </w:r>
            <w:r w:rsidR="00287C47" w:rsidRPr="00421792">
              <w:rPr>
                <w:rFonts w:ascii="Calibri" w:hAnsi="Calibri" w:cstheme="minorHAnsi"/>
                <w:sz w:val="20"/>
                <w:szCs w:val="20"/>
                <w:lang w:val="en-US"/>
              </w:rPr>
              <w:t xml:space="preserve"> The judgments were translated, published and disseminated.</w:t>
            </w:r>
          </w:p>
        </w:tc>
      </w:tr>
      <w:tr w:rsidR="00287C47" w:rsidRPr="00421792" w14:paraId="289B031F"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2EBB3167" w14:textId="77777777" w:rsidR="00287C47" w:rsidRPr="00421792" w:rsidRDefault="00287C47" w:rsidP="00E36857">
            <w:pPr>
              <w:jc w:val="center"/>
              <w:rPr>
                <w:b w:val="0"/>
                <w:sz w:val="20"/>
                <w:szCs w:val="20"/>
                <w:lang w:val="en-US"/>
              </w:rPr>
            </w:pPr>
            <w:hyperlink r:id="rId59" w:history="1">
              <w:r w:rsidRPr="00421792">
                <w:rPr>
                  <w:rStyle w:val="Hyperlink"/>
                  <w:b w:val="0"/>
                  <w:bCs w:val="0"/>
                  <w:sz w:val="20"/>
                  <w:szCs w:val="20"/>
                  <w:lang w:val="en-US"/>
                </w:rPr>
                <w:t>CM/ResDH(2017)405</w:t>
              </w:r>
            </w:hyperlink>
          </w:p>
        </w:tc>
        <w:tc>
          <w:tcPr>
            <w:tcW w:w="1417" w:type="dxa"/>
            <w:tcMar>
              <w:top w:w="113" w:type="dxa"/>
              <w:bottom w:w="113" w:type="dxa"/>
            </w:tcMar>
          </w:tcPr>
          <w:p w14:paraId="5E62F9B5"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BGR / Lolova-Karadzhova</w:t>
            </w:r>
          </w:p>
        </w:tc>
        <w:tc>
          <w:tcPr>
            <w:tcW w:w="1134" w:type="dxa"/>
            <w:tcMar>
              <w:top w:w="113" w:type="dxa"/>
              <w:bottom w:w="113" w:type="dxa"/>
            </w:tcMar>
          </w:tcPr>
          <w:p w14:paraId="161284ED"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17835/07</w:t>
            </w:r>
          </w:p>
        </w:tc>
        <w:tc>
          <w:tcPr>
            <w:tcW w:w="1276" w:type="dxa"/>
            <w:tcMar>
              <w:top w:w="113" w:type="dxa"/>
              <w:left w:w="0" w:type="dxa"/>
              <w:bottom w:w="113" w:type="dxa"/>
              <w:right w:w="0" w:type="dxa"/>
            </w:tcMar>
          </w:tcPr>
          <w:p w14:paraId="5F82285A"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27/06/2012</w:t>
            </w:r>
          </w:p>
          <w:p w14:paraId="1F52DDA3"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27/03/2012</w:t>
            </w:r>
          </w:p>
        </w:tc>
        <w:tc>
          <w:tcPr>
            <w:tcW w:w="4252" w:type="dxa"/>
            <w:tcMar>
              <w:top w:w="113" w:type="dxa"/>
              <w:bottom w:w="113" w:type="dxa"/>
            </w:tcMar>
          </w:tcPr>
          <w:p w14:paraId="490D80FE" w14:textId="77777777" w:rsidR="00287C47" w:rsidRPr="00421792" w:rsidRDefault="00287C47" w:rsidP="00B2716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Protection of rights in detention: </w:t>
            </w:r>
            <w:r w:rsidRPr="00421792">
              <w:rPr>
                <w:rFonts w:cstheme="minorHAnsi"/>
                <w:i/>
                <w:color w:val="000000"/>
                <w:sz w:val="20"/>
                <w:szCs w:val="20"/>
                <w:lang w:val="en-US"/>
              </w:rPr>
              <w:t>Disproportionate detention ordered by a judge and aimed at ensuring an accused person’s presence before a criminal court as well as lack of an enforceable right to compensation in this respect. (Article 5 §§1b+5)</w:t>
            </w:r>
          </w:p>
        </w:tc>
        <w:tc>
          <w:tcPr>
            <w:tcW w:w="5245" w:type="dxa"/>
            <w:tcMar>
              <w:top w:w="113" w:type="dxa"/>
              <w:bottom w:w="113" w:type="dxa"/>
            </w:tcMar>
          </w:tcPr>
          <w:p w14:paraId="261A74C1"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in respect of non-pecuniary paid.</w:t>
            </w:r>
          </w:p>
          <w:p w14:paraId="5FFDD9D7" w14:textId="77777777" w:rsidR="00287C47" w:rsidRPr="00421792" w:rsidRDefault="00D8768C" w:rsidP="00B2716A">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Violation related to the specific facts of the case. In 2012, amendments of the State and Municipalities Responsibility for Damage Act provides for compensatory remedies in all cases of detention contrary to Article 5 ECHR. </w:t>
            </w:r>
            <w:r w:rsidR="00287C47" w:rsidRPr="00421792">
              <w:rPr>
                <w:rStyle w:val="Strong"/>
                <w:rFonts w:ascii="Calibri" w:hAnsi="Calibri" w:cs="Arial"/>
                <w:b w:val="0"/>
                <w:sz w:val="20"/>
                <w:szCs w:val="20"/>
                <w:lang w:val="en-US"/>
              </w:rPr>
              <w:t>The judgment was published, translated and disseminated.</w:t>
            </w:r>
          </w:p>
        </w:tc>
      </w:tr>
      <w:tr w:rsidR="00287C47" w:rsidRPr="00421792" w14:paraId="17E1857D"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5DD372F5" w14:textId="77777777" w:rsidR="00287C47" w:rsidRPr="00421792" w:rsidRDefault="00287C47" w:rsidP="00E36857">
            <w:pPr>
              <w:jc w:val="center"/>
              <w:rPr>
                <w:b w:val="0"/>
                <w:sz w:val="20"/>
                <w:szCs w:val="20"/>
                <w:lang w:val="en-US"/>
              </w:rPr>
            </w:pPr>
            <w:hyperlink r:id="rId60" w:history="1">
              <w:r w:rsidRPr="00421792">
                <w:rPr>
                  <w:rStyle w:val="Hyperlink"/>
                  <w:b w:val="0"/>
                  <w:bCs w:val="0"/>
                  <w:sz w:val="20"/>
                  <w:szCs w:val="20"/>
                  <w:lang w:val="en-US"/>
                </w:rPr>
                <w:t>CM/ResDH(2017)1</w:t>
              </w:r>
            </w:hyperlink>
          </w:p>
        </w:tc>
        <w:tc>
          <w:tcPr>
            <w:tcW w:w="1417" w:type="dxa"/>
            <w:tcMar>
              <w:top w:w="113" w:type="dxa"/>
              <w:bottom w:w="113" w:type="dxa"/>
            </w:tcMar>
          </w:tcPr>
          <w:p w14:paraId="13EE11C6"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BGR / Meirelles</w:t>
            </w:r>
          </w:p>
        </w:tc>
        <w:tc>
          <w:tcPr>
            <w:tcW w:w="1134" w:type="dxa"/>
            <w:tcMar>
              <w:top w:w="113" w:type="dxa"/>
              <w:bottom w:w="113" w:type="dxa"/>
            </w:tcMar>
          </w:tcPr>
          <w:p w14:paraId="2F2C9A91"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66203/10</w:t>
            </w:r>
          </w:p>
        </w:tc>
        <w:tc>
          <w:tcPr>
            <w:tcW w:w="1276" w:type="dxa"/>
            <w:tcMar>
              <w:top w:w="113" w:type="dxa"/>
              <w:left w:w="0" w:type="dxa"/>
              <w:bottom w:w="113" w:type="dxa"/>
              <w:right w:w="0" w:type="dxa"/>
            </w:tcMar>
          </w:tcPr>
          <w:p w14:paraId="5D328B02"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18/03/2013</w:t>
            </w:r>
          </w:p>
          <w:p w14:paraId="770BBFDD"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18/12/2012</w:t>
            </w:r>
          </w:p>
        </w:tc>
        <w:tc>
          <w:tcPr>
            <w:tcW w:w="4252" w:type="dxa"/>
            <w:tcMar>
              <w:top w:w="113" w:type="dxa"/>
              <w:bottom w:w="113" w:type="dxa"/>
            </w:tcMar>
          </w:tcPr>
          <w:p w14:paraId="18CC6FF5" w14:textId="77777777"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Protection of family life:</w:t>
            </w:r>
            <w:r w:rsidRPr="00421792">
              <w:rPr>
                <w:rFonts w:cstheme="minorHAnsi"/>
                <w:i/>
                <w:color w:val="000000"/>
                <w:sz w:val="20"/>
                <w:szCs w:val="20"/>
                <w:lang w:val="en-US"/>
              </w:rPr>
              <w:t xml:space="preserve"> Failure to examine promptly the applicant’s request for interim measures allowing her to visit the child in custody proceedings. (Article 8)</w:t>
            </w:r>
          </w:p>
        </w:tc>
        <w:tc>
          <w:tcPr>
            <w:tcW w:w="5245" w:type="dxa"/>
            <w:tcMar>
              <w:top w:w="113" w:type="dxa"/>
              <w:bottom w:w="113" w:type="dxa"/>
            </w:tcMar>
          </w:tcPr>
          <w:p w14:paraId="75EFC86B"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for non-pecuniary damage paid. </w:t>
            </w:r>
          </w:p>
          <w:p w14:paraId="0AE8967A"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Isolated case. The judgment was translated, published and disseminated. </w:t>
            </w:r>
          </w:p>
        </w:tc>
      </w:tr>
      <w:tr w:rsidR="00287C47" w:rsidRPr="00421792" w14:paraId="123C8774"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41CAC49B" w14:textId="77777777" w:rsidR="00287C47" w:rsidRPr="00421792" w:rsidRDefault="00287C47" w:rsidP="00E36857">
            <w:pPr>
              <w:jc w:val="center"/>
              <w:rPr>
                <w:b w:val="0"/>
                <w:sz w:val="20"/>
                <w:szCs w:val="20"/>
                <w:lang w:val="en-US"/>
              </w:rPr>
            </w:pPr>
            <w:hyperlink r:id="rId61" w:history="1">
              <w:r w:rsidRPr="00421792">
                <w:rPr>
                  <w:rStyle w:val="Hyperlink"/>
                  <w:b w:val="0"/>
                  <w:bCs w:val="0"/>
                  <w:sz w:val="20"/>
                  <w:szCs w:val="20"/>
                  <w:lang w:val="en-US"/>
                </w:rPr>
                <w:t>CM/ResDH(2017)97</w:t>
              </w:r>
            </w:hyperlink>
          </w:p>
        </w:tc>
        <w:tc>
          <w:tcPr>
            <w:tcW w:w="1417" w:type="dxa"/>
            <w:tcMar>
              <w:top w:w="113" w:type="dxa"/>
              <w:bottom w:w="113" w:type="dxa"/>
            </w:tcMar>
          </w:tcPr>
          <w:p w14:paraId="1AE550FE"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BGR / Nachova and Others</w:t>
            </w:r>
          </w:p>
        </w:tc>
        <w:tc>
          <w:tcPr>
            <w:tcW w:w="1134" w:type="dxa"/>
            <w:tcMar>
              <w:top w:w="113" w:type="dxa"/>
              <w:bottom w:w="113" w:type="dxa"/>
            </w:tcMar>
          </w:tcPr>
          <w:p w14:paraId="6A60DC37"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43577/98+</w:t>
            </w:r>
          </w:p>
        </w:tc>
        <w:tc>
          <w:tcPr>
            <w:tcW w:w="1276" w:type="dxa"/>
            <w:tcMar>
              <w:top w:w="113" w:type="dxa"/>
              <w:left w:w="0" w:type="dxa"/>
              <w:bottom w:w="113" w:type="dxa"/>
              <w:right w:w="0" w:type="dxa"/>
            </w:tcMar>
          </w:tcPr>
          <w:p w14:paraId="20ED0FCF"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06/07/2005</w:t>
            </w:r>
          </w:p>
          <w:p w14:paraId="41844C45"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Grand Chamber</w:t>
            </w:r>
          </w:p>
        </w:tc>
        <w:tc>
          <w:tcPr>
            <w:tcW w:w="4252" w:type="dxa"/>
            <w:tcMar>
              <w:top w:w="113" w:type="dxa"/>
              <w:bottom w:w="113" w:type="dxa"/>
            </w:tcMar>
          </w:tcPr>
          <w:p w14:paraId="0B6EC544" w14:textId="77777777"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Style w:val="sfbbfee58"/>
                <w:b/>
                <w:i/>
                <w:sz w:val="20"/>
                <w:szCs w:val="20"/>
                <w:lang w:val="en-US"/>
              </w:rPr>
              <w:t xml:space="preserve">Right to life: </w:t>
            </w:r>
            <w:r w:rsidRPr="00421792">
              <w:rPr>
                <w:rStyle w:val="sfbbfee58"/>
                <w:i/>
                <w:sz w:val="20"/>
                <w:szCs w:val="20"/>
                <w:lang w:val="en-US"/>
              </w:rPr>
              <w:t xml:space="preserve">Killing of two Roma conscripts due to the unjustified use of fire-arms by military police during their attempted arrest, ineffectiveness of investigations and failure to examine a possible racist motive. (Article 2 </w:t>
            </w:r>
            <w:r w:rsidRPr="00421792">
              <w:rPr>
                <w:rStyle w:val="sfbbfee58"/>
                <w:i/>
                <w:sz w:val="20"/>
                <w:szCs w:val="20"/>
                <w:lang w:val="en-US"/>
              </w:rPr>
              <w:lastRenderedPageBreak/>
              <w:t>substantive and procedural limb and 14 in conjunction with 2)</w:t>
            </w:r>
          </w:p>
        </w:tc>
        <w:tc>
          <w:tcPr>
            <w:tcW w:w="5245" w:type="dxa"/>
            <w:tcMar>
              <w:top w:w="113" w:type="dxa"/>
              <w:bottom w:w="113" w:type="dxa"/>
            </w:tcMar>
          </w:tcPr>
          <w:p w14:paraId="33927F25"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Just satisfaction in respect of pecuniary and non</w:t>
            </w:r>
            <w:r w:rsidR="00287C47" w:rsidRPr="00421792">
              <w:rPr>
                <w:rFonts w:ascii="Calibri" w:eastAsia="MS Gothic" w:hAnsi="Calibri" w:cs="MS Gothic"/>
                <w:sz w:val="20"/>
                <w:szCs w:val="20"/>
                <w:lang w:val="en-US"/>
              </w:rPr>
              <w:t>‑</w:t>
            </w:r>
            <w:r w:rsidR="00287C47" w:rsidRPr="00421792">
              <w:rPr>
                <w:rFonts w:ascii="Calibri" w:hAnsi="Calibri" w:cstheme="minorHAnsi"/>
                <w:sz w:val="20"/>
                <w:szCs w:val="20"/>
                <w:lang w:val="en-US"/>
              </w:rPr>
              <w:t xml:space="preserve">pecuniary damage paid. The decision of 1997 to close the investigation was annulled and a new investigation was carried out, after which the competent prosecutor concluded in a decision of 30/11/2007 that the officer </w:t>
            </w:r>
            <w:r w:rsidR="00287C47" w:rsidRPr="00421792">
              <w:rPr>
                <w:rFonts w:ascii="Calibri" w:hAnsi="Calibri" w:cstheme="minorHAnsi"/>
                <w:sz w:val="20"/>
                <w:szCs w:val="20"/>
                <w:lang w:val="en-US"/>
              </w:rPr>
              <w:lastRenderedPageBreak/>
              <w:t xml:space="preserve">concerned had acted in line with the regulations governing the use of firearms at the relevant time. The decision was examined ex officio by the appellate prosecutor and was confirmed by a decision of 23/01/2008. </w:t>
            </w:r>
          </w:p>
          <w:p w14:paraId="1624862F"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Article 87 of the 2014 Interior Ministry Act established that police officers may use firearms only in case of “absolutely necessity” in concrete strictly defined cases. They are under obligation to take all measures to protect the life of the persons against whom firearm is used and not to put at risk the life and health of other persons. The police officers must cease the use of fire-arms after the achievement of the legitimate aim. (see also </w:t>
            </w:r>
            <w:hyperlink r:id="rId62" w:history="1">
              <w:r w:rsidR="00287C47" w:rsidRPr="00421792">
                <w:rPr>
                  <w:rStyle w:val="Hyperlink"/>
                  <w:rFonts w:ascii="Calibri" w:hAnsi="Calibri" w:cstheme="minorHAnsi"/>
                  <w:color w:val="auto"/>
                  <w:sz w:val="20"/>
                  <w:szCs w:val="20"/>
                  <w:lang w:val="en-US"/>
                </w:rPr>
                <w:t>CM/ResDH(2016)274</w:t>
              </w:r>
            </w:hyperlink>
            <w:r w:rsidR="00287C47" w:rsidRPr="00421792">
              <w:rPr>
                <w:rFonts w:ascii="Calibri" w:hAnsi="Calibri" w:cstheme="minorHAnsi"/>
                <w:sz w:val="20"/>
                <w:szCs w:val="20"/>
                <w:lang w:val="en-US"/>
              </w:rPr>
              <w:t xml:space="preserve"> in Vlaevi) Amendments to the Military Police Act in 2016 introduced the principle of “absolute necessity” and stipulate that military police bodies may use as a last resort service weapons in several strictly defined cases, i.e. in case of an armed attack or threat with firearms; when freeing hostages and kidnapped persons; in case of inevitable legitimate defence; after a warning when detaining persons who are perpetrating or have perpetrated an offence if they resist or try to abscond; after a warning to prevent the escape of a person who has been duly detained for an offence committed. Special training courses are being organized for employees entitled to use fire arms while performing their duties. In June 2011, an amendment to the Criminal Code introduced aggravated qualifications for murder and bodily harm committed with racist or xenophobic motives. Figures on established case-law are submitted. The judgment was translated, published and disseminated.</w:t>
            </w:r>
          </w:p>
        </w:tc>
      </w:tr>
      <w:tr w:rsidR="00287C47" w:rsidRPr="00421792" w14:paraId="381DCC32"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37252078" w14:textId="77777777" w:rsidR="00287C47" w:rsidRPr="00421792" w:rsidRDefault="00287C47" w:rsidP="00E36857">
            <w:pPr>
              <w:jc w:val="center"/>
              <w:rPr>
                <w:b w:val="0"/>
                <w:sz w:val="20"/>
                <w:szCs w:val="20"/>
                <w:lang w:val="en-US"/>
              </w:rPr>
            </w:pPr>
            <w:hyperlink r:id="rId63" w:history="1">
              <w:r w:rsidRPr="00421792">
                <w:rPr>
                  <w:rStyle w:val="Hyperlink"/>
                  <w:b w:val="0"/>
                  <w:bCs w:val="0"/>
                  <w:sz w:val="20"/>
                  <w:szCs w:val="20"/>
                  <w:lang w:val="en-US"/>
                </w:rPr>
                <w:t>CM/ResDH/2017)257</w:t>
              </w:r>
            </w:hyperlink>
          </w:p>
        </w:tc>
        <w:tc>
          <w:tcPr>
            <w:tcW w:w="1417" w:type="dxa"/>
            <w:tcMar>
              <w:top w:w="113" w:type="dxa"/>
              <w:bottom w:w="113" w:type="dxa"/>
            </w:tcMar>
          </w:tcPr>
          <w:p w14:paraId="265B5F55"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BGR / Petyo Petkov</w:t>
            </w:r>
          </w:p>
        </w:tc>
        <w:tc>
          <w:tcPr>
            <w:tcW w:w="1134" w:type="dxa"/>
            <w:tcMar>
              <w:top w:w="113" w:type="dxa"/>
              <w:bottom w:w="113" w:type="dxa"/>
            </w:tcMar>
          </w:tcPr>
          <w:p w14:paraId="1A64FB26"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32130/03</w:t>
            </w:r>
          </w:p>
        </w:tc>
        <w:tc>
          <w:tcPr>
            <w:tcW w:w="1276" w:type="dxa"/>
            <w:tcMar>
              <w:top w:w="113" w:type="dxa"/>
              <w:left w:w="0" w:type="dxa"/>
              <w:bottom w:w="113" w:type="dxa"/>
              <w:right w:w="0" w:type="dxa"/>
            </w:tcMar>
          </w:tcPr>
          <w:p w14:paraId="2F03AE48"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07/04/2010</w:t>
            </w:r>
          </w:p>
          <w:p w14:paraId="3B41D2F4"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07/01/2010</w:t>
            </w:r>
          </w:p>
        </w:tc>
        <w:tc>
          <w:tcPr>
            <w:tcW w:w="4252" w:type="dxa"/>
            <w:tcMar>
              <w:top w:w="113" w:type="dxa"/>
              <w:bottom w:w="113" w:type="dxa"/>
            </w:tcMar>
          </w:tcPr>
          <w:p w14:paraId="6746A977" w14:textId="77777777" w:rsidR="00287C47" w:rsidRPr="00421792" w:rsidRDefault="00287C47" w:rsidP="006F378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against ill-treatment and protection of rights in detention as functioning of justice and protection of property: </w:t>
            </w:r>
            <w:r w:rsidRPr="00421792">
              <w:rPr>
                <w:rFonts w:cstheme="minorHAnsi"/>
                <w:i/>
                <w:color w:val="000000"/>
                <w:sz w:val="20"/>
                <w:szCs w:val="20"/>
                <w:lang w:val="en-US"/>
              </w:rPr>
              <w:t xml:space="preserve">Obligation of a detainee to wear a balaclava whenever he left his cell during his pre-trial detention; unlawful </w:t>
            </w:r>
            <w:r w:rsidRPr="00421792">
              <w:rPr>
                <w:rFonts w:cstheme="minorHAnsi"/>
                <w:i/>
                <w:color w:val="000000"/>
                <w:sz w:val="20"/>
                <w:szCs w:val="20"/>
                <w:lang w:val="en-US"/>
              </w:rPr>
              <w:lastRenderedPageBreak/>
              <w:t>continued detention after acquittal; excessive length of pre-trial detention based only on the seriousness of the charges; breach of presumption of innocence due to declaration by prosecutor capable of creating a public perception of the accused being guilty; unjustified delay in returning a taxi  seized as evidence. (Articles 3, 13, 5 §§1+3, 6 §2 and 1 of Protocol No. 1)</w:t>
            </w:r>
          </w:p>
        </w:tc>
        <w:tc>
          <w:tcPr>
            <w:tcW w:w="5245" w:type="dxa"/>
            <w:tcMar>
              <w:top w:w="113" w:type="dxa"/>
              <w:bottom w:w="113" w:type="dxa"/>
            </w:tcMar>
          </w:tcPr>
          <w:p w14:paraId="1CE0175E" w14:textId="77777777" w:rsidR="00287C47" w:rsidRPr="00421792" w:rsidRDefault="00D8768C" w:rsidP="000030CA">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lastRenderedPageBreak/>
              <w:t>Individual measures</w:t>
            </w:r>
            <w:r w:rsidR="00287C47" w:rsidRPr="00421792">
              <w:rPr>
                <w:rFonts w:ascii="Calibri" w:hAnsi="Calibri"/>
                <w:sz w:val="20"/>
                <w:szCs w:val="20"/>
                <w:u w:val="single"/>
                <w:lang w:val="en-US"/>
              </w:rPr>
              <w:t>:</w:t>
            </w:r>
            <w:r w:rsidR="00287C47" w:rsidRPr="00421792">
              <w:rPr>
                <w:rFonts w:ascii="Calibri" w:hAnsi="Calibri" w:cstheme="minorHAnsi"/>
                <w:sz w:val="20"/>
                <w:szCs w:val="20"/>
                <w:lang w:val="en-US"/>
              </w:rPr>
              <w:t xml:space="preserve"> Just satisfaction in respect of pecuniary and non-pecuniary damage paid. </w:t>
            </w:r>
            <w:r w:rsidR="00287C47" w:rsidRPr="00421792">
              <w:rPr>
                <w:rFonts w:ascii="Calibri" w:hAnsi="Calibri"/>
                <w:sz w:val="20"/>
                <w:szCs w:val="20"/>
                <w:lang w:val="en-US"/>
              </w:rPr>
              <w:t>Тhe applicant was acquitted and released.</w:t>
            </w:r>
          </w:p>
          <w:p w14:paraId="5BED4285" w14:textId="77777777" w:rsidR="00287C47" w:rsidRPr="00421792" w:rsidRDefault="00D8768C" w:rsidP="000F1530">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The judgment was translated, published and disseminated. According to the 2015 Instructions on </w:t>
            </w:r>
            <w:r w:rsidR="00287C47" w:rsidRPr="00421792">
              <w:rPr>
                <w:rFonts w:ascii="Calibri" w:hAnsi="Calibri" w:cstheme="minorHAnsi"/>
                <w:sz w:val="20"/>
                <w:szCs w:val="20"/>
                <w:lang w:val="en-US"/>
              </w:rPr>
              <w:lastRenderedPageBreak/>
              <w:t>Detention Procedure, Equipment on Detention Premises and Rules Applicable, concealment of a detainee’s face in public is possible only in „exceptional circumstances“. A new Penal Sanctions and Detention in Custody Act 2009 introduced a specific prohibition on inhuman and degrading treatment of prisoners. The scope of this provision was extended to prisoners on remand in 2017. New preventive and compensatory remedies were introduced in the Penal Sanctions and Detention in Custody Act in February 2017.</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As concerns Article 5 § 1, see </w:t>
            </w:r>
            <w:hyperlink r:id="rId64" w:history="1">
              <w:r w:rsidR="00287C47" w:rsidRPr="00421792">
                <w:rPr>
                  <w:rStyle w:val="Hyperlink"/>
                  <w:rFonts w:ascii="Calibri" w:hAnsi="Calibri" w:cstheme="minorHAnsi"/>
                  <w:sz w:val="20"/>
                  <w:szCs w:val="20"/>
                  <w:lang w:val="en-US"/>
                </w:rPr>
                <w:t>CM/ResDH(2012)166</w:t>
              </w:r>
            </w:hyperlink>
            <w:r w:rsidR="00287C47" w:rsidRPr="00421792">
              <w:rPr>
                <w:rFonts w:ascii="Calibri" w:hAnsi="Calibri" w:cstheme="minorHAnsi"/>
                <w:sz w:val="20"/>
                <w:szCs w:val="20"/>
                <w:lang w:val="en-US"/>
              </w:rPr>
              <w:t xml:space="preserve"> in Bojinov. As concerns 5 § 3, see </w:t>
            </w:r>
            <w:hyperlink r:id="rId65" w:history="1">
              <w:r w:rsidR="00287C47" w:rsidRPr="00421792">
                <w:rPr>
                  <w:rStyle w:val="Hyperlink"/>
                  <w:rFonts w:ascii="Calibri" w:hAnsi="Calibri" w:cstheme="minorHAnsi"/>
                  <w:sz w:val="20"/>
                  <w:szCs w:val="20"/>
                  <w:lang w:val="en-US"/>
                </w:rPr>
                <w:t>CM/ResDH(2012)164</w:t>
              </w:r>
            </w:hyperlink>
            <w:r w:rsidR="00287C47" w:rsidRPr="00421792">
              <w:rPr>
                <w:rFonts w:ascii="Calibri" w:hAnsi="Calibri" w:cstheme="minorHAnsi"/>
                <w:sz w:val="20"/>
                <w:szCs w:val="20"/>
                <w:lang w:val="en-US"/>
              </w:rPr>
              <w:t xml:space="preserve"> in Evgueni Ivanov. Concerning 6 §2, see </w:t>
            </w:r>
            <w:hyperlink r:id="rId66" w:history="1">
              <w:r w:rsidR="00287C47" w:rsidRPr="00421792">
                <w:rPr>
                  <w:rStyle w:val="Hyperlink"/>
                  <w:rFonts w:ascii="Calibri" w:hAnsi="Calibri" w:cstheme="minorHAnsi"/>
                  <w:sz w:val="20"/>
                  <w:szCs w:val="20"/>
                  <w:lang w:val="en-US"/>
                </w:rPr>
                <w:t>CM/ResDH(2016)336</w:t>
              </w:r>
            </w:hyperlink>
            <w:r w:rsidR="00287C47" w:rsidRPr="00421792">
              <w:rPr>
                <w:rFonts w:ascii="Calibri" w:hAnsi="Calibri" w:cstheme="minorHAnsi"/>
                <w:sz w:val="20"/>
                <w:szCs w:val="20"/>
                <w:lang w:val="en-US"/>
              </w:rPr>
              <w:t xml:space="preserve">. As concerns 1 of Protocol No. 1, see </w:t>
            </w:r>
            <w:hyperlink r:id="rId67" w:history="1">
              <w:r w:rsidR="00287C47" w:rsidRPr="00421792">
                <w:rPr>
                  <w:rStyle w:val="Hyperlink"/>
                  <w:rFonts w:ascii="Calibri" w:hAnsi="Calibri" w:cstheme="minorHAnsi"/>
                  <w:sz w:val="20"/>
                  <w:szCs w:val="20"/>
                  <w:lang w:val="en-US"/>
                </w:rPr>
                <w:t>CM</w:t>
              </w:r>
              <w:r w:rsidR="000F1530" w:rsidRPr="00421792">
                <w:rPr>
                  <w:rStyle w:val="Hyperlink"/>
                  <w:rFonts w:ascii="Calibri" w:hAnsi="Calibri" w:cstheme="minorHAnsi"/>
                  <w:sz w:val="20"/>
                  <w:szCs w:val="20"/>
                  <w:lang w:val="en-US"/>
                </w:rPr>
                <w:t>/</w:t>
              </w:r>
              <w:r w:rsidR="00287C47" w:rsidRPr="00421792">
                <w:rPr>
                  <w:rStyle w:val="Hyperlink"/>
                  <w:rFonts w:ascii="Calibri" w:hAnsi="Calibri" w:cstheme="minorHAnsi"/>
                  <w:sz w:val="20"/>
                  <w:szCs w:val="20"/>
                  <w:lang w:val="en-US"/>
                </w:rPr>
                <w:t>ResDH(2014)138</w:t>
              </w:r>
            </w:hyperlink>
            <w:r w:rsidR="00287C47" w:rsidRPr="00421792">
              <w:rPr>
                <w:rFonts w:ascii="Calibri" w:hAnsi="Calibri" w:cstheme="minorHAnsi"/>
                <w:sz w:val="20"/>
                <w:szCs w:val="20"/>
                <w:lang w:val="en-US"/>
              </w:rPr>
              <w:t xml:space="preserve"> in Karamitrov.</w:t>
            </w:r>
          </w:p>
        </w:tc>
      </w:tr>
      <w:tr w:rsidR="00287C47" w:rsidRPr="00421792" w14:paraId="06EC633D"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6A2F78DF" w14:textId="77777777" w:rsidR="00287C47" w:rsidRPr="00421792" w:rsidRDefault="00287C47" w:rsidP="00E36857">
            <w:pPr>
              <w:jc w:val="center"/>
              <w:rPr>
                <w:lang w:val="en-US"/>
              </w:rPr>
            </w:pPr>
            <w:hyperlink r:id="rId68" w:history="1">
              <w:r w:rsidRPr="00421792">
                <w:rPr>
                  <w:rStyle w:val="Hyperlink"/>
                  <w:b w:val="0"/>
                  <w:bCs w:val="0"/>
                  <w:sz w:val="20"/>
                  <w:szCs w:val="20"/>
                  <w:lang w:val="en-US"/>
                </w:rPr>
                <w:t>CM/ResDH(2017)363</w:t>
              </w:r>
            </w:hyperlink>
          </w:p>
        </w:tc>
        <w:tc>
          <w:tcPr>
            <w:tcW w:w="1417" w:type="dxa"/>
            <w:tcMar>
              <w:top w:w="113" w:type="dxa"/>
              <w:bottom w:w="113" w:type="dxa"/>
            </w:tcMar>
          </w:tcPr>
          <w:p w14:paraId="3A3CF3A1"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BGR / Petyo Popov</w:t>
            </w:r>
          </w:p>
        </w:tc>
        <w:tc>
          <w:tcPr>
            <w:tcW w:w="1134" w:type="dxa"/>
            <w:tcMar>
              <w:top w:w="113" w:type="dxa"/>
              <w:bottom w:w="113" w:type="dxa"/>
            </w:tcMar>
          </w:tcPr>
          <w:p w14:paraId="4F5B418D"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75022/01</w:t>
            </w:r>
          </w:p>
        </w:tc>
        <w:tc>
          <w:tcPr>
            <w:tcW w:w="1276" w:type="dxa"/>
            <w:tcMar>
              <w:top w:w="113" w:type="dxa"/>
              <w:left w:w="0" w:type="dxa"/>
              <w:bottom w:w="113" w:type="dxa"/>
              <w:right w:w="0" w:type="dxa"/>
            </w:tcMar>
          </w:tcPr>
          <w:p w14:paraId="7AEEA4CC"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22/04/2009</w:t>
            </w:r>
          </w:p>
          <w:p w14:paraId="30351980"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22/01/2009</w:t>
            </w:r>
          </w:p>
        </w:tc>
        <w:tc>
          <w:tcPr>
            <w:tcW w:w="4252" w:type="dxa"/>
            <w:tcMar>
              <w:top w:w="113" w:type="dxa"/>
              <w:bottom w:w="113" w:type="dxa"/>
            </w:tcMar>
          </w:tcPr>
          <w:p w14:paraId="002012DA" w14:textId="77777777" w:rsidR="00287C47" w:rsidRPr="00421792" w:rsidRDefault="00287C47" w:rsidP="002B2272">
            <w:pPr>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Unfairness of criminal proceedings due to the fact that the accused or his lawyer were not informed of the date of the hearing before the Supreme Court of Cassation. (Article 6 §1)</w:t>
            </w:r>
          </w:p>
          <w:p w14:paraId="697FF661" w14:textId="77777777"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p>
        </w:tc>
        <w:tc>
          <w:tcPr>
            <w:tcW w:w="5245" w:type="dxa"/>
            <w:tcMar>
              <w:top w:w="113" w:type="dxa"/>
              <w:bottom w:w="113" w:type="dxa"/>
            </w:tcMar>
          </w:tcPr>
          <w:p w14:paraId="6D1BE87D" w14:textId="77777777" w:rsidR="00287C47" w:rsidRPr="00421792" w:rsidRDefault="00D8768C" w:rsidP="00BC6859">
            <w:pPr>
              <w:jc w:val="both"/>
              <w:cnfStyle w:val="000000000000" w:firstRow="0" w:lastRow="0" w:firstColumn="0" w:lastColumn="0" w:oddVBand="0" w:evenVBand="0" w:oddHBand="0" w:evenHBand="0" w:firstRowFirstColumn="0" w:firstRowLastColumn="0" w:lastRowFirstColumn="0" w:lastRowLastColumn="0"/>
              <w:rPr>
                <w:rStyle w:val="Strong"/>
                <w:rFonts w:ascii="Calibri" w:hAnsi="Calibri" w:cs="Arial"/>
                <w:b w:val="0"/>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The finding of a violation constituted in itself sufficient just satisfaction for the non-pecuniary damage sustained. </w:t>
            </w:r>
            <w:r w:rsidR="00287C47" w:rsidRPr="00421792">
              <w:rPr>
                <w:rStyle w:val="Strong"/>
                <w:rFonts w:ascii="Calibri" w:hAnsi="Calibri" w:cs="Arial"/>
                <w:b w:val="0"/>
                <w:sz w:val="20"/>
                <w:szCs w:val="20"/>
                <w:lang w:val="en-US"/>
              </w:rPr>
              <w:t xml:space="preserve">The Prosecutor General refused to introduce a request for reopening before the Supreme Court of Cassation, on the ground that the reopening would not have an impact on the judgment on the merits and may have negative consequences for the applicant’s conditional release and on the period necessary to obtain rehabilitation. </w:t>
            </w:r>
          </w:p>
          <w:p w14:paraId="62B2F84C" w14:textId="77777777" w:rsidR="00287C47" w:rsidRPr="00421792" w:rsidRDefault="00D8768C" w:rsidP="000430FC">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Style w:val="Strong"/>
                <w:rFonts w:ascii="Calibri" w:hAnsi="Calibri" w:cs="Arial"/>
                <w:b w:val="0"/>
                <w:i/>
                <w:sz w:val="20"/>
                <w:szCs w:val="20"/>
                <w:u w:val="single"/>
                <w:lang w:val="en-US"/>
              </w:rPr>
              <w:t>General measures</w:t>
            </w:r>
            <w:r w:rsidRPr="00421792">
              <w:rPr>
                <w:rStyle w:val="Strong"/>
                <w:rFonts w:ascii="Calibri" w:hAnsi="Calibri" w:cs="Arial"/>
                <w:b w:val="0"/>
                <w:i/>
                <w:sz w:val="20"/>
                <w:szCs w:val="20"/>
                <w:lang w:val="en-US"/>
              </w:rPr>
              <w:t>:</w:t>
            </w:r>
            <w:r w:rsidR="00287C47" w:rsidRPr="00421792">
              <w:rPr>
                <w:rStyle w:val="Strong"/>
                <w:rFonts w:ascii="Calibri" w:hAnsi="Calibri" w:cs="Arial"/>
                <w:b w:val="0"/>
                <w:sz w:val="20"/>
                <w:szCs w:val="20"/>
                <w:lang w:val="en-US"/>
              </w:rPr>
              <w:t xml:space="preserve"> The new Code of Criminal Procedure, adopted in 2003, allows for a lawyer of the accused to receive summons to appear for his client; other summoning modalities have also been provided for in 2010. The judgment was translated and published on the website of the Ministry of Justice.</w:t>
            </w:r>
          </w:p>
        </w:tc>
      </w:tr>
      <w:tr w:rsidR="00287C47" w:rsidRPr="00421792" w14:paraId="784E9395"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35A7D6A7" w14:textId="77777777" w:rsidR="00287C47" w:rsidRPr="00421792" w:rsidRDefault="00287C47" w:rsidP="00E36857">
            <w:pPr>
              <w:jc w:val="center"/>
              <w:rPr>
                <w:b w:val="0"/>
                <w:sz w:val="20"/>
                <w:szCs w:val="20"/>
                <w:lang w:val="en-US"/>
              </w:rPr>
            </w:pPr>
            <w:hyperlink r:id="rId69" w:history="1">
              <w:r w:rsidRPr="00421792">
                <w:rPr>
                  <w:rStyle w:val="Hyperlink"/>
                  <w:b w:val="0"/>
                  <w:bCs w:val="0"/>
                  <w:sz w:val="20"/>
                  <w:szCs w:val="20"/>
                  <w:lang w:val="en-US"/>
                </w:rPr>
                <w:t>CM/ResDH(2017)228</w:t>
              </w:r>
            </w:hyperlink>
          </w:p>
        </w:tc>
        <w:tc>
          <w:tcPr>
            <w:tcW w:w="1417" w:type="dxa"/>
            <w:tcMar>
              <w:top w:w="113" w:type="dxa"/>
              <w:bottom w:w="113" w:type="dxa"/>
            </w:tcMar>
          </w:tcPr>
          <w:p w14:paraId="02E2A70E"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BGR / Radkov and Sabev</w:t>
            </w:r>
          </w:p>
        </w:tc>
        <w:tc>
          <w:tcPr>
            <w:tcW w:w="1134" w:type="dxa"/>
            <w:tcMar>
              <w:top w:w="113" w:type="dxa"/>
              <w:bottom w:w="113" w:type="dxa"/>
            </w:tcMar>
          </w:tcPr>
          <w:p w14:paraId="4C2F6428"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18938/07+</w:t>
            </w:r>
          </w:p>
        </w:tc>
        <w:tc>
          <w:tcPr>
            <w:tcW w:w="1276" w:type="dxa"/>
            <w:tcMar>
              <w:top w:w="113" w:type="dxa"/>
              <w:left w:w="0" w:type="dxa"/>
              <w:bottom w:w="113" w:type="dxa"/>
              <w:right w:w="0" w:type="dxa"/>
            </w:tcMar>
          </w:tcPr>
          <w:p w14:paraId="5122227B"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27/08/2014</w:t>
            </w:r>
          </w:p>
          <w:p w14:paraId="2591B242"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27/05/2014</w:t>
            </w:r>
          </w:p>
        </w:tc>
        <w:tc>
          <w:tcPr>
            <w:tcW w:w="4252" w:type="dxa"/>
            <w:tcMar>
              <w:top w:w="113" w:type="dxa"/>
              <w:bottom w:w="113" w:type="dxa"/>
            </w:tcMar>
          </w:tcPr>
          <w:p w14:paraId="61706531" w14:textId="77777777" w:rsidR="00287C47" w:rsidRPr="00421792" w:rsidRDefault="00287C47" w:rsidP="00043CE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against ill-treatment in detention: </w:t>
            </w:r>
            <w:r w:rsidRPr="00421792">
              <w:rPr>
                <w:rFonts w:cstheme="minorHAnsi"/>
                <w:i/>
                <w:color w:val="000000"/>
                <w:sz w:val="20"/>
                <w:szCs w:val="20"/>
                <w:lang w:val="en-US"/>
              </w:rPr>
              <w:t xml:space="preserve">Unjustified handcuffing of certain prisoners’ arms behind their backs during a court hearing in which the applicants had sought to defend their right not to be detained in inhuman and degrading conditions and lack of efficient </w:t>
            </w:r>
            <w:r w:rsidRPr="00421792">
              <w:rPr>
                <w:rFonts w:cstheme="minorHAnsi"/>
                <w:i/>
                <w:color w:val="000000"/>
                <w:sz w:val="20"/>
                <w:szCs w:val="20"/>
                <w:lang w:val="en-US"/>
              </w:rPr>
              <w:lastRenderedPageBreak/>
              <w:t>remedy.  (Article 3 and 13)</w:t>
            </w:r>
          </w:p>
        </w:tc>
        <w:tc>
          <w:tcPr>
            <w:tcW w:w="5245" w:type="dxa"/>
            <w:tcMar>
              <w:top w:w="113" w:type="dxa"/>
              <w:bottom w:w="113" w:type="dxa"/>
            </w:tcMar>
          </w:tcPr>
          <w:p w14:paraId="2FE6F320" w14:textId="77777777" w:rsidR="00287C47" w:rsidRPr="00421792" w:rsidRDefault="00D8768C" w:rsidP="00043CE0">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Just satisfaction in respect of non-pecuniary damage paid.</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Both applicants are still in prison serving life sentences.</w:t>
            </w:r>
          </w:p>
          <w:p w14:paraId="4A09E2CC" w14:textId="77777777" w:rsidR="00287C47" w:rsidRPr="00421792" w:rsidRDefault="00D8768C" w:rsidP="007D7AE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cstheme="minorHAnsi"/>
                <w:i/>
                <w:sz w:val="20"/>
                <w:szCs w:val="20"/>
                <w:u w:val="single"/>
                <w:lang w:val="en-US"/>
              </w:rPr>
              <w:t>General measures</w:t>
            </w:r>
            <w:r w:rsidRPr="00421792">
              <w:rPr>
                <w:rFonts w:ascii="Calibri" w:hAnsi="Calibri" w:cstheme="minorHAnsi"/>
                <w:i/>
                <w:sz w:val="20"/>
                <w:szCs w:val="20"/>
                <w:lang w:val="en-US"/>
              </w:rPr>
              <w:t>:</w:t>
            </w:r>
            <w:r w:rsidR="00287C47" w:rsidRPr="00421792">
              <w:rPr>
                <w:rFonts w:ascii="Calibri" w:hAnsi="Calibri" w:cstheme="minorHAnsi"/>
                <w:sz w:val="20"/>
                <w:szCs w:val="20"/>
                <w:lang w:val="en-US"/>
              </w:rPr>
              <w:t xml:space="preserve"> Isolated case.</w:t>
            </w:r>
            <w:r w:rsidR="00287C47" w:rsidRPr="00421792">
              <w:rPr>
                <w:rFonts w:ascii="Calibri" w:hAnsi="Calibri"/>
                <w:sz w:val="20"/>
                <w:szCs w:val="20"/>
                <w:lang w:val="en-US"/>
              </w:rPr>
              <w:t xml:space="preserve"> T</w:t>
            </w:r>
            <w:r w:rsidR="00287C47" w:rsidRPr="00421792">
              <w:rPr>
                <w:rFonts w:ascii="Calibri" w:hAnsi="Calibri" w:cstheme="minorHAnsi"/>
                <w:sz w:val="20"/>
                <w:szCs w:val="20"/>
                <w:lang w:val="en-US"/>
              </w:rPr>
              <w:t xml:space="preserve">he applicants’ motion for removal of the handcuffs during the hearing was refused by the judge without giving any reasons. The judgment was </w:t>
            </w:r>
            <w:r w:rsidR="00287C47" w:rsidRPr="00421792">
              <w:rPr>
                <w:rFonts w:ascii="Calibri" w:hAnsi="Calibri" w:cstheme="minorHAnsi"/>
                <w:sz w:val="20"/>
                <w:szCs w:val="20"/>
                <w:lang w:val="en-US"/>
              </w:rPr>
              <w:lastRenderedPageBreak/>
              <w:t>translated, published and disseminated. Change of the domestic courts’ case-law with regard to an effective compensatory remedy under the Contracts and Obligations Act 1951, extended to claims against courts for damages as a result of wrongful acts other than those expressly listed in the State and Municipalities Responsibility for Damage Act.</w:t>
            </w:r>
          </w:p>
        </w:tc>
      </w:tr>
      <w:tr w:rsidR="00287C47" w:rsidRPr="00421792" w14:paraId="580A02E0"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7980B569" w14:textId="77777777" w:rsidR="00287C47" w:rsidRPr="00421792" w:rsidRDefault="00287C47" w:rsidP="00E36857">
            <w:pPr>
              <w:jc w:val="center"/>
              <w:rPr>
                <w:b w:val="0"/>
                <w:sz w:val="20"/>
                <w:szCs w:val="20"/>
                <w:lang w:val="en-US"/>
              </w:rPr>
            </w:pPr>
            <w:hyperlink r:id="rId70" w:history="1">
              <w:r w:rsidRPr="00421792">
                <w:rPr>
                  <w:rStyle w:val="Hyperlink"/>
                  <w:b w:val="0"/>
                  <w:bCs w:val="0"/>
                  <w:sz w:val="20"/>
                  <w:szCs w:val="20"/>
                  <w:lang w:val="en-US"/>
                </w:rPr>
                <w:t>CM/ResDH(2017)419</w:t>
              </w:r>
            </w:hyperlink>
          </w:p>
        </w:tc>
        <w:tc>
          <w:tcPr>
            <w:tcW w:w="1417" w:type="dxa"/>
            <w:tcMar>
              <w:top w:w="113" w:type="dxa"/>
              <w:bottom w:w="113" w:type="dxa"/>
            </w:tcMar>
          </w:tcPr>
          <w:p w14:paraId="59BC67C4"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BGR / Raza</w:t>
            </w:r>
          </w:p>
        </w:tc>
        <w:tc>
          <w:tcPr>
            <w:tcW w:w="1134" w:type="dxa"/>
            <w:tcMar>
              <w:top w:w="113" w:type="dxa"/>
              <w:bottom w:w="113" w:type="dxa"/>
            </w:tcMar>
          </w:tcPr>
          <w:p w14:paraId="2BE5B654"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31465/08</w:t>
            </w:r>
          </w:p>
        </w:tc>
        <w:tc>
          <w:tcPr>
            <w:tcW w:w="1276" w:type="dxa"/>
            <w:tcMar>
              <w:top w:w="113" w:type="dxa"/>
              <w:left w:w="0" w:type="dxa"/>
              <w:bottom w:w="113" w:type="dxa"/>
              <w:right w:w="0" w:type="dxa"/>
            </w:tcMar>
          </w:tcPr>
          <w:p w14:paraId="26906C1D"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11/05/2010</w:t>
            </w:r>
          </w:p>
          <w:p w14:paraId="0D9065D6"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11/02/2010</w:t>
            </w:r>
          </w:p>
        </w:tc>
        <w:tc>
          <w:tcPr>
            <w:tcW w:w="4252" w:type="dxa"/>
            <w:tcMar>
              <w:top w:w="113" w:type="dxa"/>
              <w:bottom w:w="113" w:type="dxa"/>
            </w:tcMar>
          </w:tcPr>
          <w:p w14:paraId="779F7949" w14:textId="77777777" w:rsidR="00287C47" w:rsidRPr="00421792" w:rsidRDefault="00287C47" w:rsidP="0023762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rights in detention pending expulsion and deportation and of family life: </w:t>
            </w:r>
            <w:r w:rsidRPr="00421792">
              <w:rPr>
                <w:rFonts w:cstheme="minorHAnsi"/>
                <w:i/>
                <w:color w:val="000000"/>
                <w:sz w:val="20"/>
                <w:szCs w:val="20"/>
                <w:lang w:val="en-US"/>
              </w:rPr>
              <w:t>Shortcomings of the judicial review in respect of foreign nationals’ expulsion on security grounds without adequate procedural safeguards as well as the unjustified length of detention pending expulsion and absence of a review of its lawfulness and lack of an effective remedy. (Articles 8 and 13 as well as 5 §§1f and 4)</w:t>
            </w:r>
          </w:p>
        </w:tc>
        <w:tc>
          <w:tcPr>
            <w:tcW w:w="5245" w:type="dxa"/>
            <w:tcMar>
              <w:top w:w="113" w:type="dxa"/>
              <w:bottom w:w="113" w:type="dxa"/>
            </w:tcMar>
          </w:tcPr>
          <w:p w14:paraId="3BFCEEB7" w14:textId="77777777" w:rsidR="00287C47" w:rsidRPr="00421792" w:rsidRDefault="00D8768C" w:rsidP="00237624">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Just satisfaction for non-pecuniary damage paid</w:t>
            </w:r>
            <w:r w:rsidR="00287C47" w:rsidRPr="00421792">
              <w:rPr>
                <w:rFonts w:ascii="Calibri" w:hAnsi="Calibri"/>
                <w:b/>
                <w:sz w:val="20"/>
                <w:szCs w:val="20"/>
                <w:lang w:val="en-US"/>
              </w:rPr>
              <w:t xml:space="preserve">. </w:t>
            </w:r>
            <w:r w:rsidR="00287C47" w:rsidRPr="00421792">
              <w:rPr>
                <w:rStyle w:val="sfbbfee58"/>
                <w:rFonts w:ascii="Calibri" w:hAnsi="Calibri"/>
                <w:sz w:val="20"/>
                <w:szCs w:val="20"/>
                <w:lang w:val="en-US"/>
              </w:rPr>
              <w:t>The applicant was not expelled, the expulsion order against him being quashed.</w:t>
            </w:r>
          </w:p>
          <w:p w14:paraId="715EAC6F" w14:textId="77777777" w:rsidR="00287C47" w:rsidRPr="00421792" w:rsidRDefault="00D8768C" w:rsidP="00237624">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This case relating to expulsion issues forms part of the C.G. group. Important steps for its execution have been undertaken through the introduction and improvement of the judicial review of detention pending expulsion. The implementation of the safeguards in respect of Article 5 §§1+4 is examined in the context of the C.G. and Others, Auad and M. and Others cases.</w:t>
            </w:r>
          </w:p>
        </w:tc>
      </w:tr>
      <w:tr w:rsidR="00287C47" w:rsidRPr="00421792" w14:paraId="7BA042E4"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131D4297" w14:textId="77777777" w:rsidR="00287C47" w:rsidRPr="00421792" w:rsidRDefault="00287C47" w:rsidP="00E36857">
            <w:pPr>
              <w:jc w:val="center"/>
              <w:rPr>
                <w:b w:val="0"/>
                <w:sz w:val="20"/>
                <w:szCs w:val="20"/>
                <w:lang w:val="en-US"/>
              </w:rPr>
            </w:pPr>
            <w:hyperlink r:id="rId71" w:history="1">
              <w:r w:rsidRPr="00421792">
                <w:rPr>
                  <w:rStyle w:val="Hyperlink"/>
                  <w:b w:val="0"/>
                  <w:bCs w:val="0"/>
                  <w:sz w:val="20"/>
                  <w:szCs w:val="20"/>
                  <w:lang w:val="en-US"/>
                </w:rPr>
                <w:t>CM/ResDH(2017)256</w:t>
              </w:r>
            </w:hyperlink>
          </w:p>
        </w:tc>
        <w:tc>
          <w:tcPr>
            <w:tcW w:w="1417" w:type="dxa"/>
            <w:tcMar>
              <w:top w:w="113" w:type="dxa"/>
              <w:bottom w:w="113" w:type="dxa"/>
            </w:tcMar>
          </w:tcPr>
          <w:p w14:paraId="64904DF4"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BGR / Shahanov and Palfreeman</w:t>
            </w:r>
          </w:p>
        </w:tc>
        <w:tc>
          <w:tcPr>
            <w:tcW w:w="1134" w:type="dxa"/>
            <w:tcMar>
              <w:top w:w="113" w:type="dxa"/>
              <w:bottom w:w="113" w:type="dxa"/>
            </w:tcMar>
          </w:tcPr>
          <w:p w14:paraId="0F0B8533"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35365/12+</w:t>
            </w:r>
          </w:p>
        </w:tc>
        <w:tc>
          <w:tcPr>
            <w:tcW w:w="1276" w:type="dxa"/>
            <w:tcMar>
              <w:top w:w="113" w:type="dxa"/>
              <w:left w:w="0" w:type="dxa"/>
              <w:bottom w:w="113" w:type="dxa"/>
              <w:right w:w="0" w:type="dxa"/>
            </w:tcMar>
          </w:tcPr>
          <w:p w14:paraId="4801BD29"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21/10/2016</w:t>
            </w:r>
          </w:p>
          <w:p w14:paraId="05C29A40"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21/07/2016</w:t>
            </w:r>
          </w:p>
          <w:p w14:paraId="15A44040"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p>
        </w:tc>
        <w:tc>
          <w:tcPr>
            <w:tcW w:w="4252" w:type="dxa"/>
            <w:tcMar>
              <w:top w:w="113" w:type="dxa"/>
              <w:bottom w:w="113" w:type="dxa"/>
            </w:tcMar>
          </w:tcPr>
          <w:p w14:paraId="5941972A" w14:textId="77777777" w:rsidR="00287C47" w:rsidRPr="00421792" w:rsidRDefault="00287C47" w:rsidP="00B44CF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Freedom of expression: </w:t>
            </w:r>
            <w:r w:rsidRPr="00421792">
              <w:rPr>
                <w:rFonts w:cstheme="minorHAnsi"/>
                <w:i/>
                <w:color w:val="000000"/>
                <w:sz w:val="20"/>
                <w:szCs w:val="20"/>
                <w:lang w:val="en-US"/>
              </w:rPr>
              <w:t>Disproportionate interference due to disciplinary punishment of prisoners - respectively to ten days of solitary confinement or three months’ deprivation of food parcels - imposed by prison authorities in response to complaints made against prison officers. (Article 10)</w:t>
            </w:r>
          </w:p>
        </w:tc>
        <w:tc>
          <w:tcPr>
            <w:tcW w:w="5245" w:type="dxa"/>
            <w:tcMar>
              <w:top w:w="113" w:type="dxa"/>
              <w:bottom w:w="113" w:type="dxa"/>
            </w:tcMar>
          </w:tcPr>
          <w:p w14:paraId="4450FDC6" w14:textId="77777777" w:rsidR="00287C47" w:rsidRPr="00421792" w:rsidRDefault="00D8768C" w:rsidP="00F431EB">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00287C47" w:rsidRPr="00421792">
              <w:rPr>
                <w:rFonts w:ascii="Calibri" w:hAnsi="Calibri"/>
                <w:sz w:val="20"/>
                <w:szCs w:val="20"/>
                <w:u w:val="single"/>
                <w:lang w:val="en-US"/>
              </w:rPr>
              <w:t>:</w:t>
            </w:r>
            <w:r w:rsidR="00287C47" w:rsidRPr="00421792">
              <w:rPr>
                <w:rFonts w:ascii="Calibri" w:hAnsi="Calibri" w:cstheme="minorHAnsi"/>
                <w:sz w:val="20"/>
                <w:szCs w:val="20"/>
                <w:lang w:val="en-US"/>
              </w:rPr>
              <w:t xml:space="preserve"> Just satisfaction in respect of non-pecuniary damage paid.</w:t>
            </w:r>
          </w:p>
          <w:p w14:paraId="722474C3" w14:textId="77777777" w:rsidR="00287C47" w:rsidRPr="00421792" w:rsidRDefault="00D8768C" w:rsidP="00F431EB">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The judgment was translated, published and disseminated.</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The Execution of Sentences and Pre-Trial Detention Act 2009 was amended in 2013 providing that prisoners could not bear disciplinary liability for making requests or complaints.</w:t>
            </w:r>
          </w:p>
        </w:tc>
      </w:tr>
      <w:tr w:rsidR="00287C47" w:rsidRPr="00421792" w14:paraId="04D04B6A"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4E330DF4" w14:textId="77777777" w:rsidR="00287C47" w:rsidRPr="00421792" w:rsidRDefault="00287C47" w:rsidP="00E36857">
            <w:pPr>
              <w:jc w:val="center"/>
              <w:rPr>
                <w:b w:val="0"/>
                <w:sz w:val="20"/>
                <w:szCs w:val="20"/>
                <w:lang w:val="en-US"/>
              </w:rPr>
            </w:pPr>
            <w:hyperlink r:id="rId72" w:history="1">
              <w:r w:rsidRPr="00421792">
                <w:rPr>
                  <w:rStyle w:val="Hyperlink"/>
                  <w:b w:val="0"/>
                  <w:bCs w:val="0"/>
                  <w:sz w:val="20"/>
                  <w:szCs w:val="20"/>
                  <w:lang w:val="en-US"/>
                </w:rPr>
                <w:t>CM/ResDH(2017)406</w:t>
              </w:r>
            </w:hyperlink>
          </w:p>
        </w:tc>
        <w:tc>
          <w:tcPr>
            <w:tcW w:w="1417" w:type="dxa"/>
            <w:tcMar>
              <w:top w:w="113" w:type="dxa"/>
              <w:bottom w:w="113" w:type="dxa"/>
            </w:tcMar>
          </w:tcPr>
          <w:p w14:paraId="17AB1D7D"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BGR / Shishkovi</w:t>
            </w:r>
          </w:p>
        </w:tc>
        <w:tc>
          <w:tcPr>
            <w:tcW w:w="1134" w:type="dxa"/>
            <w:tcMar>
              <w:top w:w="113" w:type="dxa"/>
              <w:bottom w:w="113" w:type="dxa"/>
            </w:tcMar>
          </w:tcPr>
          <w:p w14:paraId="1A9701B4"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17322/04</w:t>
            </w:r>
          </w:p>
        </w:tc>
        <w:tc>
          <w:tcPr>
            <w:tcW w:w="1276" w:type="dxa"/>
            <w:tcMar>
              <w:top w:w="113" w:type="dxa"/>
              <w:left w:w="0" w:type="dxa"/>
              <w:bottom w:w="113" w:type="dxa"/>
              <w:right w:w="0" w:type="dxa"/>
            </w:tcMar>
          </w:tcPr>
          <w:p w14:paraId="2E292032"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25/06/2010</w:t>
            </w:r>
          </w:p>
          <w:p w14:paraId="7AC4F4C7"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25/03/2010</w:t>
            </w:r>
          </w:p>
        </w:tc>
        <w:tc>
          <w:tcPr>
            <w:tcW w:w="4252" w:type="dxa"/>
            <w:tcMar>
              <w:top w:w="113" w:type="dxa"/>
              <w:bottom w:w="113" w:type="dxa"/>
            </w:tcMar>
          </w:tcPr>
          <w:p w14:paraId="70EF7598" w14:textId="77777777" w:rsidR="00287C47" w:rsidRPr="00421792" w:rsidRDefault="00287C47" w:rsidP="0099604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Protection against ill-treatment and effective remedy:</w:t>
            </w:r>
            <w:r w:rsidRPr="00421792">
              <w:rPr>
                <w:rFonts w:cstheme="minorHAnsi"/>
                <w:i/>
                <w:color w:val="000000"/>
                <w:sz w:val="20"/>
                <w:szCs w:val="20"/>
                <w:lang w:val="en-US"/>
              </w:rPr>
              <w:t xml:space="preserve"> Ineffective investigations into allegations of ill-treatment by law-enforcement agents due, inter alia, to their termination following requests made by the accused, as they had not been brought to trial within two years after charges made as well as lack of a domestic remedy for damages due to the specific termination ground that a suspect had not been </w:t>
            </w:r>
            <w:r w:rsidRPr="00421792">
              <w:rPr>
                <w:rFonts w:cstheme="minorHAnsi"/>
                <w:i/>
                <w:color w:val="000000"/>
                <w:sz w:val="20"/>
                <w:szCs w:val="20"/>
                <w:lang w:val="en-US"/>
              </w:rPr>
              <w:lastRenderedPageBreak/>
              <w:t>brought to court within two years after charges. (Articles 3 and 13)</w:t>
            </w:r>
          </w:p>
        </w:tc>
        <w:tc>
          <w:tcPr>
            <w:tcW w:w="5245" w:type="dxa"/>
            <w:tcMar>
              <w:top w:w="113" w:type="dxa"/>
              <w:bottom w:w="113" w:type="dxa"/>
            </w:tcMar>
          </w:tcPr>
          <w:p w14:paraId="2D7F3970" w14:textId="77777777" w:rsidR="00287C47" w:rsidRPr="00421792" w:rsidRDefault="00D8768C" w:rsidP="0099604F">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in respect of non-pecuniary paid. Investigations carried out after the judgment did not allow the identification of perpetrators and were terminated without appeal by the applicants.</w:t>
            </w:r>
          </w:p>
          <w:p w14:paraId="04CB42DA" w14:textId="77777777" w:rsidR="00287C47" w:rsidRPr="00421792" w:rsidRDefault="00D8768C" w:rsidP="004779FF">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In 2017, t</w:t>
            </w:r>
            <w:r w:rsidR="00287C47" w:rsidRPr="00421792">
              <w:rPr>
                <w:rFonts w:ascii="Calibri" w:eastAsia="Times New Roman" w:hAnsi="Calibri" w:cs="Helvetica"/>
                <w:sz w:val="20"/>
                <w:szCs w:val="20"/>
                <w:lang w:val="en-US" w:eastAsia="en-GB"/>
              </w:rPr>
              <w:t>he obligation to automatically terminate criminal investigations after the expiry of a certain period of time was abolished. As concerns the violation of Article 3, genera</w:t>
            </w:r>
            <w:r w:rsidR="001C35E9" w:rsidRPr="00421792">
              <w:rPr>
                <w:rFonts w:ascii="Calibri" w:eastAsia="Times New Roman" w:hAnsi="Calibri" w:cs="Helvetica"/>
                <w:sz w:val="20"/>
                <w:szCs w:val="20"/>
                <w:lang w:val="en-US" w:eastAsia="en-GB"/>
              </w:rPr>
              <w:t xml:space="preserve">l </w:t>
            </w:r>
            <w:r w:rsidR="00287C47" w:rsidRPr="00421792">
              <w:rPr>
                <w:rFonts w:ascii="Calibri" w:eastAsia="Times New Roman" w:hAnsi="Calibri" w:cs="Helvetica"/>
                <w:sz w:val="20"/>
                <w:szCs w:val="20"/>
                <w:lang w:val="en-US" w:eastAsia="en-GB"/>
              </w:rPr>
              <w:t>measures are examined in the context of the Velikova group (safeg</w:t>
            </w:r>
            <w:r w:rsidR="001C35E9" w:rsidRPr="00421792">
              <w:rPr>
                <w:rFonts w:ascii="Calibri" w:eastAsia="Times New Roman" w:hAnsi="Calibri" w:cs="Helvetica"/>
                <w:sz w:val="20"/>
                <w:szCs w:val="20"/>
                <w:lang w:val="en-US" w:eastAsia="en-GB"/>
              </w:rPr>
              <w:t xml:space="preserve">uards for the </w:t>
            </w:r>
            <w:r w:rsidR="001C35E9" w:rsidRPr="00421792">
              <w:rPr>
                <w:rFonts w:ascii="Calibri" w:eastAsia="Times New Roman" w:hAnsi="Calibri" w:cs="Helvetica"/>
                <w:sz w:val="20"/>
                <w:szCs w:val="20"/>
                <w:lang w:val="en-US" w:eastAsia="en-GB"/>
              </w:rPr>
              <w:lastRenderedPageBreak/>
              <w:t xml:space="preserve">effectiveness of </w:t>
            </w:r>
            <w:r w:rsidR="00287C47" w:rsidRPr="00421792">
              <w:rPr>
                <w:rFonts w:ascii="Calibri" w:eastAsia="Times New Roman" w:hAnsi="Calibri" w:cs="Helvetica"/>
                <w:sz w:val="20"/>
                <w:szCs w:val="20"/>
                <w:lang w:val="en-US" w:eastAsia="en-GB"/>
              </w:rPr>
              <w:t xml:space="preserve">investigations against law-enforcement agents) as well as in the context of S.Z./Kolevi group  (different categories of deficiencies which affect the investigations in general).  The amendments to the Code of Criminal Procedure of 2017 introduce, inter alia, a new procedure for accelerating criminal proceedings which can be used both in the pre-trial and trial phase. </w:t>
            </w:r>
            <w:r w:rsidR="00287C47" w:rsidRPr="00421792">
              <w:rPr>
                <w:rStyle w:val="Strong"/>
                <w:rFonts w:ascii="Calibri" w:hAnsi="Calibri" w:cs="Arial"/>
                <w:b w:val="0"/>
                <w:sz w:val="20"/>
                <w:szCs w:val="20"/>
                <w:lang w:val="en-US"/>
              </w:rPr>
              <w:t>The judgment was published, translated and disseminated.</w:t>
            </w:r>
          </w:p>
        </w:tc>
      </w:tr>
      <w:tr w:rsidR="00287C47" w:rsidRPr="00421792" w14:paraId="0DEE4063"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45E9C70C" w14:textId="77777777" w:rsidR="00287C47" w:rsidRPr="00421792" w:rsidRDefault="00287C47" w:rsidP="00E36857">
            <w:pPr>
              <w:jc w:val="center"/>
              <w:rPr>
                <w:b w:val="0"/>
                <w:sz w:val="20"/>
                <w:szCs w:val="20"/>
                <w:lang w:val="en-US"/>
              </w:rPr>
            </w:pPr>
            <w:hyperlink r:id="rId73" w:history="1">
              <w:r w:rsidRPr="00421792">
                <w:rPr>
                  <w:rStyle w:val="Hyperlink"/>
                  <w:b w:val="0"/>
                  <w:bCs w:val="0"/>
                  <w:sz w:val="20"/>
                  <w:szCs w:val="20"/>
                  <w:lang w:val="en-US"/>
                </w:rPr>
                <w:t>CM/ResDH(2017)408</w:t>
              </w:r>
            </w:hyperlink>
          </w:p>
        </w:tc>
        <w:tc>
          <w:tcPr>
            <w:tcW w:w="1417" w:type="dxa"/>
            <w:tcMar>
              <w:top w:w="113" w:type="dxa"/>
              <w:bottom w:w="113" w:type="dxa"/>
            </w:tcMar>
          </w:tcPr>
          <w:p w14:paraId="3485F146"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BGR / Tsonyo Tsonev (No. 2)</w:t>
            </w:r>
          </w:p>
        </w:tc>
        <w:tc>
          <w:tcPr>
            <w:tcW w:w="1134" w:type="dxa"/>
            <w:tcMar>
              <w:top w:w="113" w:type="dxa"/>
              <w:bottom w:w="113" w:type="dxa"/>
            </w:tcMar>
          </w:tcPr>
          <w:p w14:paraId="1185E313"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2376/03</w:t>
            </w:r>
          </w:p>
        </w:tc>
        <w:tc>
          <w:tcPr>
            <w:tcW w:w="1276" w:type="dxa"/>
            <w:tcMar>
              <w:top w:w="113" w:type="dxa"/>
              <w:left w:w="0" w:type="dxa"/>
              <w:bottom w:w="113" w:type="dxa"/>
              <w:right w:w="0" w:type="dxa"/>
            </w:tcMar>
          </w:tcPr>
          <w:p w14:paraId="5864FECE"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14/04/2010</w:t>
            </w:r>
          </w:p>
          <w:p w14:paraId="359019CD"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14/01/2010</w:t>
            </w:r>
          </w:p>
        </w:tc>
        <w:tc>
          <w:tcPr>
            <w:tcW w:w="4252" w:type="dxa"/>
            <w:tcMar>
              <w:top w:w="113" w:type="dxa"/>
              <w:bottom w:w="113" w:type="dxa"/>
            </w:tcMar>
          </w:tcPr>
          <w:p w14:paraId="743A95B3" w14:textId="77777777" w:rsidR="00287C47" w:rsidRPr="00421792" w:rsidRDefault="00287C47" w:rsidP="00484B2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Style w:val="hps"/>
                <w:rFonts w:cstheme="minorHAnsi"/>
                <w:b/>
                <w:i/>
                <w:sz w:val="20"/>
                <w:szCs w:val="20"/>
                <w:lang w:val="en-US"/>
              </w:rPr>
              <w:t xml:space="preserve">Access to and efficient functioning of justice and ne bis in idem: </w:t>
            </w:r>
            <w:r w:rsidRPr="00421792">
              <w:rPr>
                <w:rStyle w:val="hps"/>
                <w:rFonts w:cstheme="minorHAnsi"/>
                <w:i/>
                <w:sz w:val="20"/>
                <w:szCs w:val="20"/>
                <w:lang w:val="en-US"/>
              </w:rPr>
              <w:t xml:space="preserve">Lack of </w:t>
            </w:r>
            <w:r w:rsidRPr="00421792">
              <w:rPr>
                <w:rFonts w:cstheme="minorHAnsi"/>
                <w:i/>
                <w:color w:val="000000"/>
                <w:sz w:val="20"/>
                <w:szCs w:val="20"/>
                <w:lang w:val="en-US"/>
              </w:rPr>
              <w:t>free legal assistance in proceedings before the Supreme Court of Cassation and second punishment for the same offence as fined for in prior administrative-penal proceedings. (Articles 6 §§1+3 and 4 of Protocol No. 7)</w:t>
            </w:r>
          </w:p>
        </w:tc>
        <w:tc>
          <w:tcPr>
            <w:tcW w:w="5245" w:type="dxa"/>
            <w:tcMar>
              <w:top w:w="113" w:type="dxa"/>
              <w:bottom w:w="113" w:type="dxa"/>
            </w:tcMar>
          </w:tcPr>
          <w:p w14:paraId="068DF821" w14:textId="77777777" w:rsidR="00287C47" w:rsidRPr="00421792" w:rsidRDefault="00D8768C" w:rsidP="007C796F">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in respect of non-pecuniary damage paid. In reopened criminal proceedings, in which the applicant was represented by a counsel, the fact of an administrative-penal sanction imposed on the applicant by mistake 19 years ago was taken into account, but the criminal conviction upheld. The facts of the case had concerned serious bodily harm inflicted on other persons, triggering a strong public interest and the State’s procedural obligations under Article 3. </w:t>
            </w:r>
          </w:p>
          <w:p w14:paraId="0F74C675" w14:textId="77777777" w:rsidR="00287C47" w:rsidRPr="00421792" w:rsidRDefault="00D8768C" w:rsidP="007C796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Helvetica"/>
                <w:sz w:val="20"/>
                <w:szCs w:val="20"/>
                <w:lang w:val="en-US" w:eastAsia="en-GB"/>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As concerns ne bis idem, the Supreme Court of Cassation delivered an interpretative decision in 2015 ruling that </w:t>
            </w:r>
            <w:r w:rsidR="00287C47" w:rsidRPr="00421792">
              <w:rPr>
                <w:rFonts w:ascii="Calibri" w:eastAsia="Times New Roman" w:hAnsi="Calibri" w:cs="Helvetica"/>
                <w:sz w:val="20"/>
                <w:szCs w:val="20"/>
                <w:lang w:val="en-US" w:eastAsia="en-GB"/>
              </w:rPr>
              <w:t>the administrative proceedings concerned mus</w:t>
            </w:r>
            <w:r w:rsidR="001C35E9" w:rsidRPr="00421792">
              <w:rPr>
                <w:rFonts w:ascii="Calibri" w:eastAsia="Times New Roman" w:hAnsi="Calibri" w:cs="Helvetica"/>
                <w:sz w:val="20"/>
                <w:szCs w:val="20"/>
                <w:lang w:val="en-US" w:eastAsia="en-GB"/>
              </w:rPr>
              <w:t xml:space="preserve">t be reopened, annulled and/or terminated and subsequently </w:t>
            </w:r>
            <w:r w:rsidR="00287C47" w:rsidRPr="00421792">
              <w:rPr>
                <w:rFonts w:ascii="Calibri" w:eastAsia="Times New Roman" w:hAnsi="Calibri" w:cs="Helvetica"/>
                <w:sz w:val="20"/>
                <w:szCs w:val="20"/>
                <w:lang w:val="en-US" w:eastAsia="en-GB"/>
              </w:rPr>
              <w:t>the criminal proceedings reopened.  In case the administrative-penal proceedings cannot be reopened, the initiated criminal proceedings must be terminated with final effect.  In July 2017, the Code of Criminal Procedure was amended to reflect the solution adopted and to create an avenue for courts to directly rule on the existence of an administrative offence revealed by the facts rather than the existence of criminal offence.</w:t>
            </w:r>
            <w:r w:rsidR="00287C47" w:rsidRPr="00421792">
              <w:rPr>
                <w:rFonts w:ascii="Calibri" w:hAnsi="Calibri"/>
                <w:sz w:val="20"/>
                <w:szCs w:val="20"/>
                <w:lang w:val="en-US"/>
              </w:rPr>
              <w:t xml:space="preserve"> </w:t>
            </w:r>
            <w:r w:rsidR="00287C47" w:rsidRPr="00421792">
              <w:rPr>
                <w:rFonts w:ascii="Calibri" w:eastAsia="Times New Roman" w:hAnsi="Calibri" w:cs="Helvetica"/>
                <w:sz w:val="20"/>
                <w:szCs w:val="20"/>
                <w:lang w:val="en-US" w:eastAsia="en-GB"/>
              </w:rPr>
              <w:t xml:space="preserve">Thus the law provides for safeguards avoiding duplication of administrative-penal and criminal proceedings. As concerns Article 6 §§1+3, see </w:t>
            </w:r>
            <w:hyperlink r:id="rId74" w:history="1">
              <w:r w:rsidR="00287C47" w:rsidRPr="00421792">
                <w:rPr>
                  <w:rStyle w:val="Hyperlink"/>
                  <w:rFonts w:ascii="Calibri" w:eastAsia="Times New Roman" w:hAnsi="Calibri" w:cs="Helvetica"/>
                  <w:sz w:val="20"/>
                  <w:szCs w:val="20"/>
                  <w:lang w:val="en-US" w:eastAsia="en-GB"/>
                </w:rPr>
                <w:t>CM/ResDH(2015)40</w:t>
              </w:r>
            </w:hyperlink>
            <w:r w:rsidR="00287C47" w:rsidRPr="00421792">
              <w:rPr>
                <w:rFonts w:ascii="Calibri" w:eastAsia="Times New Roman" w:hAnsi="Calibri" w:cs="Helvetica"/>
                <w:sz w:val="20"/>
                <w:szCs w:val="20"/>
                <w:lang w:val="en-US" w:eastAsia="en-GB"/>
              </w:rPr>
              <w:t xml:space="preserve"> in Raykov.</w:t>
            </w:r>
          </w:p>
        </w:tc>
      </w:tr>
      <w:tr w:rsidR="00287C47" w:rsidRPr="00421792" w14:paraId="1E9FBE82"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0828CD31" w14:textId="77777777" w:rsidR="00287C47" w:rsidRPr="00421792" w:rsidRDefault="00287C47" w:rsidP="00E36857">
            <w:pPr>
              <w:jc w:val="center"/>
              <w:rPr>
                <w:lang w:val="en-US"/>
              </w:rPr>
            </w:pPr>
            <w:hyperlink r:id="rId75" w:history="1">
              <w:r w:rsidRPr="00421792">
                <w:rPr>
                  <w:rStyle w:val="Hyperlink"/>
                  <w:b w:val="0"/>
                  <w:bCs w:val="0"/>
                  <w:sz w:val="20"/>
                  <w:szCs w:val="20"/>
                  <w:lang w:val="en-US"/>
                </w:rPr>
                <w:t>CM/ResDH(2017)</w:t>
              </w:r>
              <w:r w:rsidRPr="00421792">
                <w:rPr>
                  <w:rStyle w:val="Hyperlink"/>
                  <w:b w:val="0"/>
                  <w:bCs w:val="0"/>
                  <w:sz w:val="20"/>
                  <w:szCs w:val="20"/>
                  <w:lang w:val="en-US"/>
                </w:rPr>
                <w:lastRenderedPageBreak/>
                <w:t>31</w:t>
              </w:r>
            </w:hyperlink>
          </w:p>
        </w:tc>
        <w:tc>
          <w:tcPr>
            <w:tcW w:w="1417" w:type="dxa"/>
            <w:tcMar>
              <w:top w:w="113" w:type="dxa"/>
              <w:bottom w:w="113" w:type="dxa"/>
            </w:tcMar>
          </w:tcPr>
          <w:p w14:paraId="20547F42"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lastRenderedPageBreak/>
              <w:t xml:space="preserve">BGR / Velikovi </w:t>
            </w:r>
            <w:r w:rsidRPr="00421792">
              <w:rPr>
                <w:rFonts w:cstheme="minorHAnsi"/>
                <w:b/>
                <w:sz w:val="20"/>
                <w:szCs w:val="20"/>
                <w:lang w:val="en-US"/>
              </w:rPr>
              <w:lastRenderedPageBreak/>
              <w:t>and Others and 5 other cases</w:t>
            </w:r>
          </w:p>
        </w:tc>
        <w:tc>
          <w:tcPr>
            <w:tcW w:w="1134" w:type="dxa"/>
            <w:tcMar>
              <w:top w:w="113" w:type="dxa"/>
              <w:bottom w:w="113" w:type="dxa"/>
            </w:tcMar>
          </w:tcPr>
          <w:p w14:paraId="64A2D221"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vertAlign w:val="subscript"/>
                <w:lang w:val="en-US"/>
              </w:rPr>
            </w:pPr>
            <w:r w:rsidRPr="00421792">
              <w:rPr>
                <w:rFonts w:cstheme="minorHAnsi"/>
                <w:b/>
                <w:sz w:val="20"/>
                <w:szCs w:val="20"/>
                <w:vertAlign w:val="subscript"/>
                <w:lang w:val="en-US"/>
              </w:rPr>
              <w:lastRenderedPageBreak/>
              <w:t>43278/98+</w:t>
            </w:r>
          </w:p>
        </w:tc>
        <w:tc>
          <w:tcPr>
            <w:tcW w:w="1276" w:type="dxa"/>
            <w:tcMar>
              <w:top w:w="113" w:type="dxa"/>
              <w:left w:w="0" w:type="dxa"/>
              <w:bottom w:w="113" w:type="dxa"/>
              <w:right w:w="0" w:type="dxa"/>
            </w:tcMar>
          </w:tcPr>
          <w:p w14:paraId="55641CF2"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09/07/2007</w:t>
            </w:r>
          </w:p>
          <w:p w14:paraId="7CB74B66"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Style w:val="vsmall"/>
                <w:color w:val="333333"/>
                <w:sz w:val="20"/>
                <w:szCs w:val="20"/>
                <w:lang w:val="en-US"/>
              </w:rPr>
            </w:pPr>
            <w:r w:rsidRPr="00421792">
              <w:rPr>
                <w:rStyle w:val="vsmall"/>
                <w:color w:val="333333"/>
                <w:sz w:val="20"/>
                <w:szCs w:val="20"/>
                <w:lang w:val="en-US"/>
              </w:rPr>
              <w:lastRenderedPageBreak/>
              <w:t>15/03/2007</w:t>
            </w:r>
          </w:p>
          <w:p w14:paraId="1ED47FF1"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Style w:val="vsmall"/>
                <w:color w:val="333333"/>
                <w:sz w:val="20"/>
                <w:szCs w:val="20"/>
                <w:lang w:val="en-US"/>
              </w:rPr>
            </w:pPr>
            <w:r w:rsidRPr="00421792">
              <w:rPr>
                <w:rStyle w:val="vsmall"/>
                <w:color w:val="333333"/>
                <w:sz w:val="20"/>
                <w:szCs w:val="20"/>
                <w:lang w:val="en-US"/>
              </w:rPr>
              <w:t>(Merits)</w:t>
            </w:r>
          </w:p>
          <w:p w14:paraId="593D0C01"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Style w:val="vsmall"/>
                <w:b/>
                <w:color w:val="333333"/>
                <w:sz w:val="20"/>
                <w:szCs w:val="20"/>
                <w:lang w:val="en-US"/>
              </w:rPr>
            </w:pPr>
            <w:r w:rsidRPr="00421792">
              <w:rPr>
                <w:rStyle w:val="vsmall"/>
                <w:b/>
                <w:color w:val="333333"/>
                <w:sz w:val="20"/>
                <w:szCs w:val="20"/>
                <w:lang w:val="en-US"/>
              </w:rPr>
              <w:t>24/07/2008</w:t>
            </w:r>
          </w:p>
          <w:p w14:paraId="160258D5"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Style w:val="vsmall"/>
                <w:color w:val="333333"/>
                <w:sz w:val="20"/>
                <w:szCs w:val="20"/>
                <w:lang w:val="en-US"/>
              </w:rPr>
            </w:pPr>
            <w:r w:rsidRPr="00421792">
              <w:rPr>
                <w:rStyle w:val="vsmall"/>
                <w:color w:val="333333"/>
                <w:sz w:val="20"/>
                <w:szCs w:val="20"/>
                <w:lang w:val="en-US"/>
              </w:rPr>
              <w:t>24/01/2007</w:t>
            </w:r>
          </w:p>
          <w:p w14:paraId="7316AE61"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Style w:val="vsmall"/>
                <w:color w:val="333333"/>
                <w:sz w:val="20"/>
                <w:szCs w:val="20"/>
                <w:lang w:val="en-US"/>
              </w:rPr>
              <w:t>(Just satisfaction)</w:t>
            </w:r>
          </w:p>
        </w:tc>
        <w:tc>
          <w:tcPr>
            <w:tcW w:w="4252" w:type="dxa"/>
            <w:tcMar>
              <w:top w:w="113" w:type="dxa"/>
              <w:bottom w:w="113" w:type="dxa"/>
            </w:tcMar>
          </w:tcPr>
          <w:p w14:paraId="482CB89F" w14:textId="77777777"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lastRenderedPageBreak/>
              <w:t xml:space="preserve">Protection of property: </w:t>
            </w:r>
            <w:r w:rsidRPr="00421792">
              <w:rPr>
                <w:rFonts w:cstheme="minorHAnsi"/>
                <w:i/>
                <w:color w:val="000000"/>
                <w:sz w:val="20"/>
                <w:szCs w:val="20"/>
                <w:lang w:val="en-US"/>
              </w:rPr>
              <w:t xml:space="preserve">Deprivation of property </w:t>
            </w:r>
            <w:r w:rsidRPr="00421792">
              <w:rPr>
                <w:rFonts w:cstheme="minorHAnsi"/>
                <w:i/>
                <w:color w:val="000000"/>
                <w:sz w:val="20"/>
                <w:szCs w:val="20"/>
                <w:lang w:val="en-US"/>
              </w:rPr>
              <w:lastRenderedPageBreak/>
              <w:t>pursuant to legislation aimed at compensating victims of arbitrary expropriations during the communist regime, due to State administration irregularities resulting in the applicants’ titles having been annulled or due to excessive interpretation of the Restitution Law’s scope of application. In some or the cases, excessive length of proceedings. (Articles 1 of Protocol No. 1 and Article 6 §1)</w:t>
            </w:r>
          </w:p>
        </w:tc>
        <w:tc>
          <w:tcPr>
            <w:tcW w:w="5245" w:type="dxa"/>
            <w:tcMar>
              <w:top w:w="113" w:type="dxa"/>
              <w:bottom w:w="113" w:type="dxa"/>
            </w:tcMar>
          </w:tcPr>
          <w:p w14:paraId="76B38F7D"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Just satisfaction for pecuniary and non-</w:t>
            </w:r>
            <w:r w:rsidR="00287C47" w:rsidRPr="00421792">
              <w:rPr>
                <w:rFonts w:ascii="Calibri" w:hAnsi="Calibri" w:cstheme="minorHAnsi"/>
                <w:sz w:val="20"/>
                <w:szCs w:val="20"/>
                <w:lang w:val="en-US"/>
              </w:rPr>
              <w:lastRenderedPageBreak/>
              <w:t xml:space="preserve">pecuniary damage paid. </w:t>
            </w:r>
          </w:p>
          <w:p w14:paraId="6194A58B"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In 2006, the Restitution Law was amended with regard to persons who had not yet sold the compensation bonds they had received giving them priority when applying to buy municipal apartments and entitling them to pay in bonds, at face value. If no apartment was offered by the relevant municipality within three months, the person concerned was entitled to receive in cash the face value of his or her bonds from the Ministry of Finance. In May 2007 the Government published implementation regulations. These general measures were considered sufficient in </w:t>
            </w:r>
            <w:hyperlink r:id="rId76" w:history="1">
              <w:r w:rsidR="00287C47" w:rsidRPr="00421792">
                <w:rPr>
                  <w:rStyle w:val="Hyperlink"/>
                  <w:rFonts w:ascii="Calibri" w:hAnsi="Calibri" w:cstheme="minorHAnsi"/>
                  <w:color w:val="auto"/>
                  <w:sz w:val="20"/>
                  <w:szCs w:val="20"/>
                  <w:lang w:val="en-US"/>
                </w:rPr>
                <w:t>CM/ResDH(2014)198</w:t>
              </w:r>
            </w:hyperlink>
            <w:r w:rsidR="00287C47" w:rsidRPr="00421792">
              <w:rPr>
                <w:rFonts w:ascii="Calibri" w:hAnsi="Calibri" w:cstheme="minorHAnsi"/>
                <w:sz w:val="20"/>
                <w:szCs w:val="20"/>
                <w:lang w:val="en-US"/>
              </w:rPr>
              <w:t xml:space="preserve"> in Dimitra and Dimitrovi. Adjustment of judicial practice. Meanwhile, the problem has become historical. </w:t>
            </w:r>
          </w:p>
        </w:tc>
      </w:tr>
      <w:tr w:rsidR="00287C47" w:rsidRPr="00421792" w14:paraId="70837A7F"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715C421D" w14:textId="77777777" w:rsidR="00287C47" w:rsidRPr="00421792" w:rsidRDefault="00287C47" w:rsidP="00E36857">
            <w:pPr>
              <w:jc w:val="center"/>
              <w:rPr>
                <w:b w:val="0"/>
                <w:sz w:val="20"/>
                <w:szCs w:val="20"/>
                <w:lang w:val="en-US"/>
              </w:rPr>
            </w:pPr>
            <w:hyperlink r:id="rId77" w:history="1">
              <w:r w:rsidRPr="00421792">
                <w:rPr>
                  <w:rStyle w:val="Hyperlink"/>
                  <w:b w:val="0"/>
                  <w:bCs w:val="0"/>
                  <w:sz w:val="20"/>
                  <w:szCs w:val="20"/>
                  <w:lang w:val="en-US"/>
                </w:rPr>
                <w:t>CM/ResDH(2017)230</w:t>
              </w:r>
            </w:hyperlink>
          </w:p>
        </w:tc>
        <w:tc>
          <w:tcPr>
            <w:tcW w:w="1417" w:type="dxa"/>
            <w:tcMar>
              <w:top w:w="113" w:type="dxa"/>
              <w:bottom w:w="113" w:type="dxa"/>
            </w:tcMar>
          </w:tcPr>
          <w:p w14:paraId="7B6137E9"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BGR / Yordanova and Toshev</w:t>
            </w:r>
          </w:p>
        </w:tc>
        <w:tc>
          <w:tcPr>
            <w:tcW w:w="1134" w:type="dxa"/>
            <w:tcMar>
              <w:top w:w="113" w:type="dxa"/>
              <w:bottom w:w="113" w:type="dxa"/>
            </w:tcMar>
          </w:tcPr>
          <w:p w14:paraId="5BAADCB4"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5126/05</w:t>
            </w:r>
          </w:p>
        </w:tc>
        <w:tc>
          <w:tcPr>
            <w:tcW w:w="1276" w:type="dxa"/>
            <w:tcMar>
              <w:top w:w="113" w:type="dxa"/>
              <w:left w:w="0" w:type="dxa"/>
              <w:bottom w:w="113" w:type="dxa"/>
              <w:right w:w="0" w:type="dxa"/>
            </w:tcMar>
          </w:tcPr>
          <w:p w14:paraId="44E1D75B"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02/01/2013</w:t>
            </w:r>
          </w:p>
          <w:p w14:paraId="270FA277"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02/10/2012</w:t>
            </w:r>
          </w:p>
        </w:tc>
        <w:tc>
          <w:tcPr>
            <w:tcW w:w="4252" w:type="dxa"/>
            <w:tcMar>
              <w:top w:w="113" w:type="dxa"/>
              <w:bottom w:w="113" w:type="dxa"/>
            </w:tcMar>
          </w:tcPr>
          <w:p w14:paraId="1DD871FE" w14:textId="77777777" w:rsidR="00287C47" w:rsidRPr="00421792" w:rsidRDefault="00287C47" w:rsidP="00BB19E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Freedom of expression: </w:t>
            </w:r>
            <w:r w:rsidRPr="00421792">
              <w:rPr>
                <w:rFonts w:cstheme="minorHAnsi"/>
                <w:i/>
                <w:color w:val="000000"/>
                <w:sz w:val="20"/>
                <w:szCs w:val="20"/>
                <w:lang w:val="en-US"/>
              </w:rPr>
              <w:t>Unjustified interference due to conviction of a journalist and a chief editor of a newspaper to payment of damages in civil proceedings for tort on the ground they had not verified information received from an official source. (Article 10)</w:t>
            </w:r>
          </w:p>
        </w:tc>
        <w:tc>
          <w:tcPr>
            <w:tcW w:w="5245" w:type="dxa"/>
            <w:tcMar>
              <w:top w:w="113" w:type="dxa"/>
              <w:bottom w:w="113" w:type="dxa"/>
            </w:tcMar>
          </w:tcPr>
          <w:p w14:paraId="1399F10C" w14:textId="77777777" w:rsidR="00287C47" w:rsidRPr="00421792" w:rsidRDefault="00D8768C" w:rsidP="007D7AE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Just satisfaction in respect of non-pecuniary damage paid. No just satisfaction for pecuniary damage granted due to lack of payment evidence. Reopening of the impugned proceedings possible.</w:t>
            </w:r>
          </w:p>
          <w:p w14:paraId="13C10FAF" w14:textId="77777777" w:rsidR="00287C47" w:rsidRPr="00421792" w:rsidRDefault="00D8768C" w:rsidP="007D7AE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Fonts w:ascii="Calibri" w:hAnsi="Calibri" w:cstheme="minorHAnsi"/>
                <w:i/>
                <w:sz w:val="20"/>
                <w:szCs w:val="20"/>
                <w:u w:val="single"/>
                <w:lang w:val="en-US"/>
              </w:rPr>
              <w:t>General measures</w:t>
            </w:r>
            <w:r w:rsidRPr="00421792">
              <w:rPr>
                <w:rFonts w:ascii="Calibri" w:hAnsi="Calibri" w:cstheme="minorHAnsi"/>
                <w:i/>
                <w:sz w:val="20"/>
                <w:szCs w:val="20"/>
                <w:lang w:val="en-US"/>
              </w:rPr>
              <w:t>:</w:t>
            </w:r>
            <w:r w:rsidR="00287C47" w:rsidRPr="00421792">
              <w:rPr>
                <w:rFonts w:ascii="Calibri" w:hAnsi="Calibri" w:cstheme="minorHAnsi"/>
                <w:sz w:val="20"/>
                <w:szCs w:val="20"/>
                <w:lang w:val="en-US"/>
              </w:rPr>
              <w:t xml:space="preserve"> Isolated incident due to erroneous interpretation of the facts by domestic courts. The judgment was translated, published and disseminated.</w:t>
            </w:r>
          </w:p>
        </w:tc>
      </w:tr>
      <w:tr w:rsidR="00287C47" w:rsidRPr="00421792" w14:paraId="79B744C2"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7EFF56BD" w14:textId="77777777" w:rsidR="00287C47" w:rsidRPr="00421792" w:rsidRDefault="00287C47" w:rsidP="00E36857">
            <w:pPr>
              <w:jc w:val="center"/>
              <w:rPr>
                <w:b w:val="0"/>
                <w:sz w:val="20"/>
                <w:szCs w:val="20"/>
                <w:lang w:val="en-US"/>
              </w:rPr>
            </w:pPr>
            <w:hyperlink r:id="rId78" w:history="1">
              <w:r w:rsidRPr="00421792">
                <w:rPr>
                  <w:rStyle w:val="Hyperlink"/>
                  <w:b w:val="0"/>
                  <w:bCs w:val="0"/>
                  <w:sz w:val="20"/>
                  <w:szCs w:val="20"/>
                  <w:lang w:val="en-US"/>
                </w:rPr>
                <w:t>CM/ResDH(2017)57</w:t>
              </w:r>
            </w:hyperlink>
          </w:p>
        </w:tc>
        <w:tc>
          <w:tcPr>
            <w:tcW w:w="1417" w:type="dxa"/>
            <w:tcMar>
              <w:top w:w="113" w:type="dxa"/>
              <w:bottom w:w="113" w:type="dxa"/>
            </w:tcMar>
          </w:tcPr>
          <w:p w14:paraId="24AF9390"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BGR / Zhabanov and 34 other cases</w:t>
            </w:r>
          </w:p>
          <w:p w14:paraId="7EBCBB5F"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(part of the Kitov group)</w:t>
            </w:r>
          </w:p>
        </w:tc>
        <w:tc>
          <w:tcPr>
            <w:tcW w:w="1134" w:type="dxa"/>
            <w:tcMar>
              <w:top w:w="113" w:type="dxa"/>
              <w:bottom w:w="113" w:type="dxa"/>
            </w:tcMar>
          </w:tcPr>
          <w:p w14:paraId="296D3754"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45563/99</w:t>
            </w:r>
          </w:p>
        </w:tc>
        <w:tc>
          <w:tcPr>
            <w:tcW w:w="1276" w:type="dxa"/>
            <w:tcMar>
              <w:top w:w="113" w:type="dxa"/>
              <w:left w:w="0" w:type="dxa"/>
              <w:bottom w:w="113" w:type="dxa"/>
              <w:right w:w="0" w:type="dxa"/>
            </w:tcMar>
          </w:tcPr>
          <w:p w14:paraId="5DF06941"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22/10/2004</w:t>
            </w:r>
          </w:p>
          <w:p w14:paraId="6B02D759"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22/07/2004</w:t>
            </w:r>
          </w:p>
        </w:tc>
        <w:tc>
          <w:tcPr>
            <w:tcW w:w="4252" w:type="dxa"/>
            <w:tcMar>
              <w:top w:w="113" w:type="dxa"/>
              <w:bottom w:w="113" w:type="dxa"/>
            </w:tcMar>
          </w:tcPr>
          <w:p w14:paraId="670C7162" w14:textId="77777777"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Excessive length of criminal proceedings due to lengthy periods of inactivity at the pre-trial stage, repeated remittals of cases to this stage and failure to appear of witnesses or co-accused as well as lack of effective remedy. (Article 5 §§ 3+4 and Article 13)</w:t>
            </w:r>
          </w:p>
        </w:tc>
        <w:tc>
          <w:tcPr>
            <w:tcW w:w="5245" w:type="dxa"/>
            <w:tcMar>
              <w:top w:w="113" w:type="dxa"/>
              <w:bottom w:w="113" w:type="dxa"/>
            </w:tcMar>
          </w:tcPr>
          <w:p w14:paraId="6366A6C6"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All domestic proceedings closed. </w:t>
            </w:r>
          </w:p>
          <w:p w14:paraId="7418E287"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The 2005 Code of Criminal Procedure introduced strict deadlines for the pre-trial investigations and the function of a supervisory prosecutor with the task to monitor the observance of the deadlines. According to the 2016 amendment of the Judiciary Act, the preliminary investigations, carried out upon instruction of a prosecutor before the official opening of criminal proceedings, can, in general, not exceed 2 months. Measures were adopted in order to avoid unjustified referrals to the pre-trial stage made and certain deficiencies were addressed in an interpretative decision by the Supreme Court of Cassation in 2002. </w:t>
            </w:r>
            <w:r w:rsidR="00287C47" w:rsidRPr="00421792">
              <w:rPr>
                <w:rFonts w:ascii="Calibri" w:hAnsi="Calibri" w:cstheme="minorHAnsi"/>
                <w:sz w:val="20"/>
                <w:szCs w:val="20"/>
                <w:lang w:val="en-US"/>
              </w:rPr>
              <w:lastRenderedPageBreak/>
              <w:t xml:space="preserve">Provisions were introduced in 2008 and 2011 to reduce delays due to difficulties to summon co-defendants and witnesses and the failure to promptly apply provisions concerning trial in absentia. Concerning a compensatory remedy for length of proceedings see </w:t>
            </w:r>
            <w:hyperlink r:id="rId79" w:history="1">
              <w:r w:rsidR="00287C47" w:rsidRPr="00421792">
                <w:rPr>
                  <w:rStyle w:val="Hyperlink"/>
                  <w:rFonts w:ascii="Calibri" w:hAnsi="Calibri" w:cstheme="minorHAnsi"/>
                  <w:sz w:val="20"/>
                  <w:szCs w:val="20"/>
                  <w:lang w:val="en-US"/>
                </w:rPr>
                <w:t>CM/ResDH(2015)154</w:t>
              </w:r>
            </w:hyperlink>
            <w:r w:rsidR="00287C47" w:rsidRPr="00421792">
              <w:rPr>
                <w:rFonts w:ascii="Calibri" w:hAnsi="Calibri" w:cstheme="minorHAnsi"/>
                <w:sz w:val="20"/>
                <w:szCs w:val="20"/>
                <w:lang w:val="en-US"/>
              </w:rPr>
              <w:t xml:space="preserve"> in Dimitrov and Hamanov. For certain other general measures relating to Article 5 §§3+4 see </w:t>
            </w:r>
            <w:hyperlink r:id="rId80" w:history="1">
              <w:r w:rsidR="00287C47" w:rsidRPr="00421792">
                <w:rPr>
                  <w:rStyle w:val="Hyperlink"/>
                  <w:rFonts w:ascii="Calibri" w:hAnsi="Calibri" w:cstheme="minorHAnsi"/>
                  <w:sz w:val="20"/>
                  <w:szCs w:val="20"/>
                  <w:lang w:val="en-US"/>
                </w:rPr>
                <w:t>CM/ResDH(2012)165</w:t>
              </w:r>
            </w:hyperlink>
            <w:r w:rsidR="00287C47" w:rsidRPr="00421792">
              <w:rPr>
                <w:rFonts w:ascii="Calibri" w:hAnsi="Calibri" w:cstheme="minorHAnsi"/>
                <w:sz w:val="20"/>
                <w:szCs w:val="20"/>
                <w:lang w:val="en-US"/>
              </w:rPr>
              <w:t xml:space="preserve"> in Al-Akidi and </w:t>
            </w:r>
            <w:hyperlink r:id="rId81" w:history="1">
              <w:r w:rsidR="00287C47" w:rsidRPr="00421792">
                <w:rPr>
                  <w:rStyle w:val="Hyperlink"/>
                  <w:rFonts w:ascii="Calibri" w:hAnsi="Calibri" w:cstheme="minorHAnsi"/>
                  <w:sz w:val="20"/>
                  <w:szCs w:val="20"/>
                  <w:lang w:val="en-US"/>
                </w:rPr>
                <w:t>CM/ResDH(2012)164</w:t>
              </w:r>
            </w:hyperlink>
            <w:r w:rsidR="00287C47" w:rsidRPr="00421792">
              <w:rPr>
                <w:rFonts w:ascii="Calibri" w:hAnsi="Calibri" w:cstheme="minorHAnsi"/>
                <w:sz w:val="20"/>
                <w:szCs w:val="20"/>
                <w:lang w:val="en-US"/>
              </w:rPr>
              <w:t xml:space="preserve"> in Evgeni Ivanov. The issue of the legislative ban on courts to examine the existence of plausible grounds to consider commission of a criminal offence at the trial is currently examined in the context of the Bochev group of cases. Other outstanding issues concerning length of proceedings and effective remedies will be provided in the context of the Kitov group.</w:t>
            </w:r>
          </w:p>
        </w:tc>
      </w:tr>
      <w:tr w:rsidR="00287C47" w:rsidRPr="00421792" w14:paraId="1804A076"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06D5C017" w14:textId="77777777" w:rsidR="00287C47" w:rsidRPr="00421792" w:rsidRDefault="00287C47" w:rsidP="00E36857">
            <w:pPr>
              <w:jc w:val="center"/>
              <w:rPr>
                <w:b w:val="0"/>
                <w:sz w:val="20"/>
                <w:szCs w:val="20"/>
                <w:lang w:val="en-US"/>
              </w:rPr>
            </w:pPr>
            <w:hyperlink r:id="rId82" w:history="1">
              <w:r w:rsidRPr="00421792">
                <w:rPr>
                  <w:rStyle w:val="Hyperlink"/>
                  <w:b w:val="0"/>
                  <w:bCs w:val="0"/>
                  <w:sz w:val="20"/>
                  <w:szCs w:val="20"/>
                  <w:lang w:val="en-US"/>
                </w:rPr>
                <w:t>CM/ResDH(2017)360</w:t>
              </w:r>
            </w:hyperlink>
          </w:p>
        </w:tc>
        <w:tc>
          <w:tcPr>
            <w:tcW w:w="1417" w:type="dxa"/>
            <w:tcMar>
              <w:top w:w="113" w:type="dxa"/>
              <w:bottom w:w="113" w:type="dxa"/>
            </w:tcMar>
          </w:tcPr>
          <w:p w14:paraId="5136DE56"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BGR / Zhechev</w:t>
            </w:r>
          </w:p>
        </w:tc>
        <w:tc>
          <w:tcPr>
            <w:tcW w:w="1134" w:type="dxa"/>
            <w:tcMar>
              <w:top w:w="113" w:type="dxa"/>
              <w:bottom w:w="113" w:type="dxa"/>
            </w:tcMar>
          </w:tcPr>
          <w:p w14:paraId="40FC7AFC"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57045/00</w:t>
            </w:r>
          </w:p>
        </w:tc>
        <w:tc>
          <w:tcPr>
            <w:tcW w:w="1276" w:type="dxa"/>
            <w:tcMar>
              <w:top w:w="113" w:type="dxa"/>
              <w:left w:w="0" w:type="dxa"/>
              <w:bottom w:w="113" w:type="dxa"/>
              <w:right w:w="0" w:type="dxa"/>
            </w:tcMar>
          </w:tcPr>
          <w:p w14:paraId="3106E50C"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21/06/2007</w:t>
            </w:r>
          </w:p>
          <w:p w14:paraId="708DCC7B"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21/09/2007</w:t>
            </w:r>
          </w:p>
        </w:tc>
        <w:tc>
          <w:tcPr>
            <w:tcW w:w="4252" w:type="dxa"/>
            <w:tcMar>
              <w:top w:w="113" w:type="dxa"/>
              <w:bottom w:w="113" w:type="dxa"/>
            </w:tcMar>
          </w:tcPr>
          <w:p w14:paraId="0AEA83B2" w14:textId="77777777" w:rsidR="00287C47" w:rsidRPr="00421792" w:rsidRDefault="00287C47" w:rsidP="00DC1DC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Freedom of association: </w:t>
            </w:r>
            <w:r w:rsidRPr="00421792">
              <w:rPr>
                <w:rFonts w:cstheme="minorHAnsi"/>
                <w:i/>
                <w:color w:val="000000"/>
                <w:sz w:val="20"/>
                <w:szCs w:val="20"/>
                <w:lang w:val="en-US"/>
              </w:rPr>
              <w:t>Unjustified interference due to refusal by domestic courts to register an association on the ground that its aims were «political», i.e. characteristic only of a political party, and incompatible with the Constitution. (Article 11)</w:t>
            </w:r>
          </w:p>
        </w:tc>
        <w:tc>
          <w:tcPr>
            <w:tcW w:w="5245" w:type="dxa"/>
            <w:tcMar>
              <w:top w:w="113" w:type="dxa"/>
              <w:bottom w:w="113" w:type="dxa"/>
            </w:tcMar>
          </w:tcPr>
          <w:p w14:paraId="61CB04A0" w14:textId="77777777" w:rsidR="00287C47" w:rsidRPr="00421792" w:rsidRDefault="00D8768C" w:rsidP="005577CE">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The finding of a violation constitutes in itself sufficient just satisfaction for non-pecuniary damage</w:t>
            </w:r>
            <w:r w:rsidR="00287C47" w:rsidRPr="00421792">
              <w:rPr>
                <w:rFonts w:ascii="Calibri" w:hAnsi="Calibri" w:cstheme="minorHAnsi"/>
                <w:sz w:val="20"/>
                <w:szCs w:val="20"/>
                <w:lang w:val="en-US"/>
              </w:rPr>
              <w:t>.</w:t>
            </w:r>
            <w:r w:rsidR="00287C47" w:rsidRPr="00421792">
              <w:rPr>
                <w:rFonts w:ascii="Calibri" w:hAnsi="Calibri"/>
                <w:sz w:val="20"/>
                <w:szCs w:val="20"/>
                <w:lang w:val="en-US"/>
              </w:rPr>
              <w:t xml:space="preserve"> A new</w:t>
            </w:r>
            <w:r w:rsidR="00287C47" w:rsidRPr="00421792">
              <w:rPr>
                <w:rFonts w:ascii="Calibri" w:hAnsi="Calibri" w:cstheme="minorHAnsi"/>
                <w:sz w:val="20"/>
                <w:szCs w:val="20"/>
                <w:lang w:val="en-US"/>
              </w:rPr>
              <w:t xml:space="preserve"> application for registration was also refused in 2009 due to formal shortcomings and inconsistencies with the 2000 Non</w:t>
            </w:r>
            <w:r w:rsidR="00287C47" w:rsidRPr="00421792">
              <w:rPr>
                <w:rFonts w:ascii="Calibri" w:eastAsia="MS Gothic" w:hAnsi="Calibri" w:cs="MS Gothic"/>
                <w:sz w:val="20"/>
                <w:szCs w:val="20"/>
                <w:lang w:val="en-US"/>
              </w:rPr>
              <w:t>‑</w:t>
            </w:r>
            <w:r w:rsidR="00287C47" w:rsidRPr="00421792">
              <w:rPr>
                <w:rFonts w:ascii="Calibri" w:hAnsi="Calibri" w:cstheme="minorHAnsi"/>
                <w:sz w:val="20"/>
                <w:szCs w:val="20"/>
                <w:lang w:val="en-US"/>
              </w:rPr>
              <w:t>Profit Legal Persons Act.</w:t>
            </w:r>
          </w:p>
          <w:p w14:paraId="447D5A79" w14:textId="77777777" w:rsidR="00287C47" w:rsidRPr="00421792" w:rsidRDefault="00D8768C" w:rsidP="00DC1DCF">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The judgment was translated, published and disseminated. A reform transferring the competence to register associations from the courts to the Registration Agency attached to the Ministry of Justice will enter into force in 2018. A refusal to register an association can be appealed against with the regional court within seven days. Change of domestic courts’ case-law.</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The outstanding questions concerning the scope of review of the lawfulness of registration requests of associations under this new mechanism, in particular as concerns the assessment of the association goals are examined in the Umo Ilinden and Others group.</w:t>
            </w:r>
          </w:p>
        </w:tc>
      </w:tr>
      <w:tr w:rsidR="00287C47" w:rsidRPr="00421792" w14:paraId="0428FC09"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048C93CE" w14:textId="77777777" w:rsidR="00287C47" w:rsidRPr="00421792" w:rsidRDefault="00287C47" w:rsidP="00E36857">
            <w:pPr>
              <w:jc w:val="center"/>
              <w:rPr>
                <w:lang w:val="en-US"/>
              </w:rPr>
            </w:pPr>
            <w:hyperlink r:id="rId83" w:history="1">
              <w:r w:rsidRPr="00421792">
                <w:rPr>
                  <w:rStyle w:val="Hyperlink"/>
                  <w:b w:val="0"/>
                  <w:bCs w:val="0"/>
                  <w:sz w:val="20"/>
                  <w:szCs w:val="20"/>
                  <w:lang w:val="en-US"/>
                </w:rPr>
                <w:t>CM/ResDH(2017)28</w:t>
              </w:r>
            </w:hyperlink>
          </w:p>
        </w:tc>
        <w:tc>
          <w:tcPr>
            <w:tcW w:w="1417" w:type="dxa"/>
            <w:tcMar>
              <w:top w:w="113" w:type="dxa"/>
              <w:bottom w:w="113" w:type="dxa"/>
            </w:tcMar>
          </w:tcPr>
          <w:p w14:paraId="200EFD83"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BIH / Al Husin</w:t>
            </w:r>
          </w:p>
        </w:tc>
        <w:tc>
          <w:tcPr>
            <w:tcW w:w="1134" w:type="dxa"/>
            <w:tcMar>
              <w:top w:w="113" w:type="dxa"/>
              <w:bottom w:w="113" w:type="dxa"/>
            </w:tcMar>
          </w:tcPr>
          <w:p w14:paraId="7A203C7D"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3727/08</w:t>
            </w:r>
          </w:p>
        </w:tc>
        <w:tc>
          <w:tcPr>
            <w:tcW w:w="1276" w:type="dxa"/>
            <w:tcMar>
              <w:top w:w="113" w:type="dxa"/>
              <w:left w:w="0" w:type="dxa"/>
              <w:bottom w:w="113" w:type="dxa"/>
              <w:right w:w="0" w:type="dxa"/>
            </w:tcMar>
          </w:tcPr>
          <w:p w14:paraId="41BD8690"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09/07/2012</w:t>
            </w:r>
          </w:p>
          <w:p w14:paraId="1EE02598"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07/02/2012</w:t>
            </w:r>
          </w:p>
        </w:tc>
        <w:tc>
          <w:tcPr>
            <w:tcW w:w="4252" w:type="dxa"/>
            <w:tcMar>
              <w:top w:w="113" w:type="dxa"/>
              <w:bottom w:w="113" w:type="dxa"/>
            </w:tcMar>
          </w:tcPr>
          <w:p w14:paraId="180F058C" w14:textId="77777777"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against ill-treatment / deportation, expulsion: </w:t>
            </w:r>
            <w:r w:rsidRPr="00421792">
              <w:rPr>
                <w:rFonts w:cstheme="minorHAnsi"/>
                <w:i/>
                <w:color w:val="000000"/>
                <w:sz w:val="20"/>
                <w:szCs w:val="20"/>
                <w:lang w:val="en-US"/>
              </w:rPr>
              <w:t xml:space="preserve">Risk of ill-treatment in the event of the </w:t>
            </w:r>
            <w:r w:rsidRPr="00421792">
              <w:rPr>
                <w:rFonts w:cstheme="minorHAnsi"/>
                <w:i/>
                <w:color w:val="000000"/>
                <w:sz w:val="20"/>
                <w:szCs w:val="20"/>
                <w:lang w:val="en-US"/>
              </w:rPr>
              <w:lastRenderedPageBreak/>
              <w:t>applicant’s, a Syrian national and foreign mujahedin having participated in the war in BiH,  deportation to Syria; unlawful detention on security grounds before the deportation order had been issued (Articles 3 conditional and 5§1)</w:t>
            </w:r>
          </w:p>
        </w:tc>
        <w:tc>
          <w:tcPr>
            <w:tcW w:w="5245" w:type="dxa"/>
            <w:tcMar>
              <w:top w:w="113" w:type="dxa"/>
              <w:bottom w:w="113" w:type="dxa"/>
            </w:tcMar>
          </w:tcPr>
          <w:p w14:paraId="135490B9"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for non-pecuniary damage paid. The deportation order to Syria was annulled; a </w:t>
            </w:r>
            <w:r w:rsidR="00287C47" w:rsidRPr="00421792">
              <w:rPr>
                <w:rFonts w:ascii="Calibri" w:hAnsi="Calibri" w:cstheme="minorHAnsi"/>
                <w:sz w:val="20"/>
                <w:szCs w:val="20"/>
                <w:lang w:val="en-US"/>
              </w:rPr>
              <w:lastRenderedPageBreak/>
              <w:t xml:space="preserve">new deportation order without country indication was issued. However, no safe third country so far was ready to admit the applicant. The authorities stated that they were continuing to make efforts to find a safe third country.  The applicant was released on 17/02/2016 and is obliged to regularly report to the police until he leaves BIH. </w:t>
            </w:r>
          </w:p>
          <w:p w14:paraId="2E40B9E9"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The provision of the 2008 Aliens Act which is at the origin of the violation was amended in October 2012. Now it will only be possible to detain an alien on security grounds after a deportation order is issued, see also </w:t>
            </w:r>
            <w:hyperlink r:id="rId84" w:history="1">
              <w:r w:rsidR="00DD7C13" w:rsidRPr="00421792">
                <w:rPr>
                  <w:rStyle w:val="Hyperlink"/>
                  <w:rFonts w:ascii="Calibri" w:hAnsi="Calibri" w:cstheme="minorHAnsi"/>
                  <w:sz w:val="20"/>
                  <w:szCs w:val="20"/>
                  <w:lang w:val="en-US"/>
                </w:rPr>
                <w:t>CM/ResDH(2014)186</w:t>
              </w:r>
            </w:hyperlink>
            <w:r w:rsidR="00287C47" w:rsidRPr="00421792">
              <w:rPr>
                <w:rFonts w:ascii="Calibri" w:hAnsi="Calibri" w:cstheme="minorHAnsi"/>
                <w:sz w:val="20"/>
                <w:szCs w:val="20"/>
                <w:lang w:val="en-US"/>
              </w:rPr>
              <w:t xml:space="preserve"> in Al Hamdani. The judgment was translated, published and disseminated.</w:t>
            </w:r>
          </w:p>
        </w:tc>
      </w:tr>
      <w:tr w:rsidR="00287C47" w:rsidRPr="00421792" w14:paraId="2AFA9DE9"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33599753" w14:textId="77777777" w:rsidR="00287C47" w:rsidRPr="00421792" w:rsidRDefault="00287C47" w:rsidP="00E36857">
            <w:pPr>
              <w:jc w:val="center"/>
              <w:rPr>
                <w:b w:val="0"/>
                <w:sz w:val="20"/>
                <w:szCs w:val="20"/>
                <w:lang w:val="en-US"/>
              </w:rPr>
            </w:pPr>
            <w:hyperlink r:id="rId85" w:history="1">
              <w:r w:rsidRPr="00421792">
                <w:rPr>
                  <w:rStyle w:val="Hyperlink"/>
                  <w:b w:val="0"/>
                  <w:bCs w:val="0"/>
                  <w:sz w:val="20"/>
                  <w:szCs w:val="20"/>
                  <w:lang w:val="en-US"/>
                </w:rPr>
                <w:t>CM/ResDH(2017)74</w:t>
              </w:r>
            </w:hyperlink>
          </w:p>
        </w:tc>
        <w:tc>
          <w:tcPr>
            <w:tcW w:w="1417" w:type="dxa"/>
            <w:tcMar>
              <w:top w:w="113" w:type="dxa"/>
              <w:bottom w:w="113" w:type="dxa"/>
            </w:tcMar>
          </w:tcPr>
          <w:p w14:paraId="0F0F0B85"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BIH / Boro Bajic and 35 other cases</w:t>
            </w:r>
          </w:p>
          <w:p w14:paraId="4F39A1EA"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p>
          <w:p w14:paraId="71057B7A" w14:textId="77777777" w:rsidR="00287C47" w:rsidRPr="00421792" w:rsidRDefault="003A4783" w:rsidP="003A478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Mara Crnc</w:t>
            </w:r>
            <w:r w:rsidR="00287C47" w:rsidRPr="00421792">
              <w:rPr>
                <w:rFonts w:cstheme="minorHAnsi"/>
                <w:b/>
                <w:sz w:val="20"/>
                <w:szCs w:val="20"/>
                <w:lang w:val="en-US"/>
              </w:rPr>
              <w:t>evi</w:t>
            </w:r>
            <w:r w:rsidRPr="00421792">
              <w:rPr>
                <w:rFonts w:cstheme="minorHAnsi"/>
                <w:b/>
                <w:sz w:val="20"/>
                <w:szCs w:val="20"/>
                <w:lang w:val="en-US"/>
              </w:rPr>
              <w:t>c</w:t>
            </w:r>
            <w:r w:rsidR="00287C47" w:rsidRPr="00421792">
              <w:rPr>
                <w:rFonts w:cstheme="minorHAnsi"/>
                <w:b/>
                <w:sz w:val="20"/>
                <w:szCs w:val="20"/>
                <w:lang w:val="en-US"/>
              </w:rPr>
              <w:t xml:space="preserve"> and 18 other cases</w:t>
            </w:r>
          </w:p>
        </w:tc>
        <w:tc>
          <w:tcPr>
            <w:tcW w:w="1134" w:type="dxa"/>
            <w:tcMar>
              <w:top w:w="113" w:type="dxa"/>
              <w:bottom w:w="113" w:type="dxa"/>
            </w:tcMar>
          </w:tcPr>
          <w:p w14:paraId="7A5EDF9E"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413/10+</w:t>
            </w:r>
          </w:p>
          <w:p w14:paraId="24B5AA9C"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42411/11+</w:t>
            </w:r>
          </w:p>
        </w:tc>
        <w:tc>
          <w:tcPr>
            <w:tcW w:w="1276" w:type="dxa"/>
            <w:tcMar>
              <w:top w:w="113" w:type="dxa"/>
              <w:left w:w="0" w:type="dxa"/>
              <w:bottom w:w="113" w:type="dxa"/>
              <w:right w:w="0" w:type="dxa"/>
            </w:tcMar>
          </w:tcPr>
          <w:p w14:paraId="685EE009"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11/04/2012</w:t>
            </w:r>
          </w:p>
          <w:p w14:paraId="1AC5B068"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Style w:val="vsmall"/>
                <w:color w:val="333333"/>
                <w:lang w:val="en-US"/>
              </w:rPr>
              <w:t>18/06/2013</w:t>
            </w:r>
          </w:p>
          <w:p w14:paraId="2D0D5847"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Friendly settlements</w:t>
            </w:r>
          </w:p>
        </w:tc>
        <w:tc>
          <w:tcPr>
            <w:tcW w:w="4252" w:type="dxa"/>
            <w:tcMar>
              <w:top w:w="113" w:type="dxa"/>
              <w:bottom w:w="113" w:type="dxa"/>
            </w:tcMar>
          </w:tcPr>
          <w:p w14:paraId="7400751B" w14:textId="77777777"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Access to and efficient functioning of justice</w:t>
            </w:r>
            <w:r w:rsidRPr="00421792">
              <w:rPr>
                <w:rFonts w:cs="Arial"/>
                <w:i/>
                <w:sz w:val="20"/>
                <w:szCs w:val="20"/>
                <w:lang w:val="en-US"/>
              </w:rPr>
              <w:t>: N</w:t>
            </w:r>
            <w:r w:rsidRPr="00421792">
              <w:rPr>
                <w:rFonts w:cstheme="minorHAnsi"/>
                <w:i/>
                <w:color w:val="000000"/>
                <w:sz w:val="20"/>
                <w:szCs w:val="20"/>
                <w:lang w:val="en-US"/>
              </w:rPr>
              <w:t>on-enforcement of final domestic judgements rendered in the applicants’’ favour against the Republika Srpska for war damage.</w:t>
            </w:r>
          </w:p>
        </w:tc>
        <w:tc>
          <w:tcPr>
            <w:tcW w:w="5245" w:type="dxa"/>
            <w:tcMar>
              <w:top w:w="113" w:type="dxa"/>
              <w:bottom w:w="113" w:type="dxa"/>
            </w:tcMar>
          </w:tcPr>
          <w:p w14:paraId="50997A6E"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paid. The final domestic judgements in the applicants' favour were enforced in cash in the time-limits set out in the friendly settlements concluded between the parties. </w:t>
            </w:r>
          </w:p>
        </w:tc>
      </w:tr>
      <w:tr w:rsidR="00287C47" w:rsidRPr="00421792" w14:paraId="5BABC12E" w14:textId="77777777" w:rsidTr="00BC6C64">
        <w:trPr>
          <w:trHeight w:val="472"/>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6B88C637" w14:textId="77777777" w:rsidR="00287C47" w:rsidRPr="00421792" w:rsidRDefault="00287C47" w:rsidP="00E36857">
            <w:pPr>
              <w:jc w:val="center"/>
              <w:rPr>
                <w:b w:val="0"/>
                <w:sz w:val="20"/>
                <w:szCs w:val="20"/>
                <w:lang w:val="en-US"/>
              </w:rPr>
            </w:pPr>
            <w:hyperlink r:id="rId86" w:history="1">
              <w:r w:rsidRPr="00421792">
                <w:rPr>
                  <w:rStyle w:val="Hyperlink"/>
                  <w:b w:val="0"/>
                  <w:bCs w:val="0"/>
                  <w:sz w:val="20"/>
                  <w:szCs w:val="20"/>
                  <w:lang w:val="en-US"/>
                </w:rPr>
                <w:t>CM/ResDH(2017)47</w:t>
              </w:r>
            </w:hyperlink>
          </w:p>
        </w:tc>
        <w:tc>
          <w:tcPr>
            <w:tcW w:w="1417" w:type="dxa"/>
            <w:tcMar>
              <w:top w:w="113" w:type="dxa"/>
              <w:bottom w:w="113" w:type="dxa"/>
            </w:tcMar>
          </w:tcPr>
          <w:p w14:paraId="79290C43" w14:textId="77777777" w:rsidR="00287C47" w:rsidRPr="00421792" w:rsidRDefault="003A4783"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BIH / Goran Pranjic Lukic</w:t>
            </w:r>
            <w:r w:rsidR="00287C47" w:rsidRPr="00421792">
              <w:rPr>
                <w:rFonts w:cstheme="minorHAnsi"/>
                <w:b/>
                <w:sz w:val="20"/>
                <w:szCs w:val="20"/>
                <w:lang w:val="en-US"/>
              </w:rPr>
              <w:t xml:space="preserve"> and 4 other cases</w:t>
            </w:r>
          </w:p>
        </w:tc>
        <w:tc>
          <w:tcPr>
            <w:tcW w:w="1134" w:type="dxa"/>
            <w:tcMar>
              <w:top w:w="113" w:type="dxa"/>
              <w:bottom w:w="113" w:type="dxa"/>
            </w:tcMar>
          </w:tcPr>
          <w:p w14:paraId="36C84FEA"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65062/11+</w:t>
            </w:r>
          </w:p>
        </w:tc>
        <w:tc>
          <w:tcPr>
            <w:tcW w:w="1276" w:type="dxa"/>
            <w:tcMar>
              <w:top w:w="113" w:type="dxa"/>
              <w:left w:w="0" w:type="dxa"/>
              <w:bottom w:w="113" w:type="dxa"/>
              <w:right w:w="0" w:type="dxa"/>
            </w:tcMar>
          </w:tcPr>
          <w:p w14:paraId="3DAE9B4D"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17/11/2015</w:t>
            </w:r>
          </w:p>
          <w:p w14:paraId="6E88A3E6"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Decision with commitment</w:t>
            </w:r>
          </w:p>
        </w:tc>
        <w:tc>
          <w:tcPr>
            <w:tcW w:w="4252" w:type="dxa"/>
            <w:tcMar>
              <w:top w:w="113" w:type="dxa"/>
              <w:bottom w:w="113" w:type="dxa"/>
            </w:tcMar>
          </w:tcPr>
          <w:p w14:paraId="0B04A0F9" w14:textId="77777777"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Excessive length of domestic proceedings. (Article 6 §1)</w:t>
            </w:r>
          </w:p>
        </w:tc>
        <w:tc>
          <w:tcPr>
            <w:tcW w:w="5245" w:type="dxa"/>
            <w:tcMar>
              <w:top w:w="113" w:type="dxa"/>
              <w:bottom w:w="113" w:type="dxa"/>
            </w:tcMar>
          </w:tcPr>
          <w:p w14:paraId="4BA03205"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Domestic proceedings closed. The sums of just satisfaction stipulated in the friendly settlement were paid.</w:t>
            </w:r>
          </w:p>
        </w:tc>
      </w:tr>
      <w:tr w:rsidR="00287C47" w:rsidRPr="00421792" w14:paraId="36F64948"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671EF9F8" w14:textId="77777777" w:rsidR="00287C47" w:rsidRPr="00421792" w:rsidRDefault="00287C47" w:rsidP="00E36857">
            <w:pPr>
              <w:jc w:val="center"/>
              <w:rPr>
                <w:lang w:val="en-US"/>
              </w:rPr>
            </w:pPr>
            <w:hyperlink r:id="rId87" w:history="1">
              <w:r w:rsidRPr="00421792">
                <w:rPr>
                  <w:rStyle w:val="Hyperlink"/>
                  <w:b w:val="0"/>
                  <w:bCs w:val="0"/>
                  <w:sz w:val="20"/>
                  <w:szCs w:val="20"/>
                  <w:lang w:val="en-US"/>
                </w:rPr>
                <w:t>CM/ResDH(2017)180</w:t>
              </w:r>
            </w:hyperlink>
          </w:p>
        </w:tc>
        <w:tc>
          <w:tcPr>
            <w:tcW w:w="1417" w:type="dxa"/>
            <w:tcMar>
              <w:top w:w="113" w:type="dxa"/>
              <w:bottom w:w="113" w:type="dxa"/>
            </w:tcMar>
          </w:tcPr>
          <w:p w14:paraId="2A688D64" w14:textId="77777777" w:rsidR="00287C47" w:rsidRPr="00421792" w:rsidRDefault="003A4783"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BIH / Maktouf and Damjanovic</w:t>
            </w:r>
          </w:p>
        </w:tc>
        <w:tc>
          <w:tcPr>
            <w:tcW w:w="1134" w:type="dxa"/>
            <w:tcMar>
              <w:top w:w="113" w:type="dxa"/>
              <w:bottom w:w="113" w:type="dxa"/>
            </w:tcMar>
          </w:tcPr>
          <w:p w14:paraId="0804F732"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2312/08+</w:t>
            </w:r>
          </w:p>
        </w:tc>
        <w:tc>
          <w:tcPr>
            <w:tcW w:w="1276" w:type="dxa"/>
            <w:tcMar>
              <w:top w:w="113" w:type="dxa"/>
              <w:left w:w="0" w:type="dxa"/>
              <w:bottom w:w="113" w:type="dxa"/>
              <w:right w:w="0" w:type="dxa"/>
            </w:tcMar>
          </w:tcPr>
          <w:p w14:paraId="418BDFAD"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18/07/2013</w:t>
            </w:r>
          </w:p>
          <w:p w14:paraId="2E10D7A0"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Grand Chamber</w:t>
            </w:r>
          </w:p>
          <w:p w14:paraId="572CDE8E"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p>
        </w:tc>
        <w:tc>
          <w:tcPr>
            <w:tcW w:w="4252" w:type="dxa"/>
            <w:tcMar>
              <w:top w:w="113" w:type="dxa"/>
              <w:bottom w:w="113" w:type="dxa"/>
            </w:tcMar>
          </w:tcPr>
          <w:p w14:paraId="6F62C7B9" w14:textId="77777777"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No punishment without law: </w:t>
            </w:r>
            <w:r w:rsidRPr="00421792">
              <w:rPr>
                <w:rFonts w:cstheme="minorHAnsi"/>
                <w:i/>
                <w:color w:val="000000"/>
                <w:sz w:val="20"/>
                <w:szCs w:val="20"/>
                <w:lang w:val="en-US"/>
              </w:rPr>
              <w:t>Retrospective application of criminal law laying down heavier sentences for war crimes than the law in force when the crimes were committed (application of the 2003 Criminal Code instead of the 1976 Criminal Code of the Socialist Federative Republic of Yugoslavia.  (Article 7)</w:t>
            </w:r>
          </w:p>
        </w:tc>
        <w:tc>
          <w:tcPr>
            <w:tcW w:w="5245" w:type="dxa"/>
            <w:tcMar>
              <w:top w:w="113" w:type="dxa"/>
              <w:bottom w:w="113" w:type="dxa"/>
            </w:tcMar>
          </w:tcPr>
          <w:p w14:paraId="3B94F1C1"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No just satisfaction awarded. The first applicant was released before judgment delivery. Both applicants’ requests for reopening of proceedings were granted.</w:t>
            </w:r>
            <w:r w:rsidR="00287C47" w:rsidRPr="00421792">
              <w:rPr>
                <w:rFonts w:ascii="Calibri" w:eastAsia="Times New Roman" w:hAnsi="Calibri"/>
                <w:sz w:val="20"/>
                <w:szCs w:val="20"/>
                <w:lang w:val="en-US"/>
              </w:rPr>
              <w:t xml:space="preserve"> In reopened proceedings, both applicants were sentenced under the more lenient law.</w:t>
            </w:r>
          </w:p>
          <w:p w14:paraId="5C0B422B"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eastAsia="Times New Roman" w:hAnsi="Calibri"/>
                <w:sz w:val="20"/>
                <w:szCs w:val="20"/>
                <w:lang w:val="en-US"/>
              </w:rPr>
              <w:t xml:space="preserve">Change of case-law of the Constitutional Court and the State Court. In pending cases, the Constitutional Court quashed 21 convictions by the State Court under the law providing for heavier penalties and </w:t>
            </w:r>
            <w:r w:rsidR="00287C47" w:rsidRPr="00421792">
              <w:rPr>
                <w:rFonts w:ascii="Calibri" w:eastAsia="Times New Roman" w:hAnsi="Calibri"/>
                <w:sz w:val="20"/>
                <w:szCs w:val="20"/>
                <w:lang w:val="en-US"/>
              </w:rPr>
              <w:lastRenderedPageBreak/>
              <w:t xml:space="preserve">remitted them for fresh examination. In order to address the risk of absconding of the accused, the Constitutional Court, after March 2014, quashed impugned State Court convictions only partially with regard to the sentence, so that those convicted in impugned proceedings awaiting new examination may be kept in detention. </w:t>
            </w:r>
            <w:r w:rsidR="00287C47" w:rsidRPr="00421792">
              <w:rPr>
                <w:rFonts w:ascii="Calibri" w:hAnsi="Calibri" w:cstheme="minorHAnsi"/>
                <w:sz w:val="20"/>
                <w:szCs w:val="20"/>
                <w:lang w:val="en-US"/>
              </w:rPr>
              <w:t>The judgment was translated, published and disseminated to the relevant authorities.</w:t>
            </w:r>
          </w:p>
        </w:tc>
      </w:tr>
      <w:tr w:rsidR="00287C47" w:rsidRPr="00421792" w14:paraId="12E5454B"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21662AF2" w14:textId="77777777" w:rsidR="00287C47" w:rsidRPr="00421792" w:rsidRDefault="00287C47" w:rsidP="00E36857">
            <w:pPr>
              <w:jc w:val="center"/>
              <w:rPr>
                <w:b w:val="0"/>
                <w:sz w:val="20"/>
                <w:szCs w:val="20"/>
                <w:lang w:val="en-US"/>
              </w:rPr>
            </w:pPr>
            <w:hyperlink r:id="rId88" w:history="1">
              <w:r w:rsidRPr="00421792">
                <w:rPr>
                  <w:rStyle w:val="Hyperlink"/>
                  <w:b w:val="0"/>
                  <w:bCs w:val="0"/>
                  <w:sz w:val="20"/>
                  <w:szCs w:val="20"/>
                  <w:lang w:val="en-US"/>
                </w:rPr>
                <w:t>CM/ResDH(2017)29</w:t>
              </w:r>
            </w:hyperlink>
          </w:p>
        </w:tc>
        <w:tc>
          <w:tcPr>
            <w:tcW w:w="1417" w:type="dxa"/>
            <w:tcMar>
              <w:top w:w="113" w:type="dxa"/>
              <w:bottom w:w="113" w:type="dxa"/>
            </w:tcMar>
          </w:tcPr>
          <w:p w14:paraId="678A4CF2"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BIH / Momic and Others</w:t>
            </w:r>
          </w:p>
        </w:tc>
        <w:tc>
          <w:tcPr>
            <w:tcW w:w="1134" w:type="dxa"/>
            <w:tcMar>
              <w:top w:w="113" w:type="dxa"/>
              <w:bottom w:w="113" w:type="dxa"/>
            </w:tcMar>
          </w:tcPr>
          <w:p w14:paraId="3FB6C13F"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Style w:val="vsmall"/>
                <w:b/>
                <w:color w:val="333333"/>
                <w:sz w:val="20"/>
                <w:lang w:val="en-US"/>
              </w:rPr>
              <w:t>1441/07+</w:t>
            </w:r>
          </w:p>
        </w:tc>
        <w:tc>
          <w:tcPr>
            <w:tcW w:w="1276" w:type="dxa"/>
            <w:tcMar>
              <w:top w:w="113" w:type="dxa"/>
              <w:left w:w="0" w:type="dxa"/>
              <w:bottom w:w="113" w:type="dxa"/>
              <w:right w:w="0" w:type="dxa"/>
            </w:tcMar>
          </w:tcPr>
          <w:p w14:paraId="612065DA"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15/01/2013</w:t>
            </w:r>
          </w:p>
          <w:p w14:paraId="32F03F7A"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15/01/2013</w:t>
            </w:r>
          </w:p>
        </w:tc>
        <w:tc>
          <w:tcPr>
            <w:tcW w:w="4252" w:type="dxa"/>
            <w:tcMar>
              <w:top w:w="113" w:type="dxa"/>
              <w:bottom w:w="113" w:type="dxa"/>
            </w:tcMar>
          </w:tcPr>
          <w:p w14:paraId="45BFF8A5" w14:textId="77777777"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Arial"/>
                <w:i/>
                <w:color w:val="000000"/>
                <w:sz w:val="20"/>
                <w:szCs w:val="20"/>
                <w:lang w:val="en-US"/>
              </w:rPr>
            </w:pPr>
            <w:r w:rsidRPr="00421792">
              <w:rPr>
                <w:rFonts w:cstheme="minorHAnsi"/>
                <w:b/>
                <w:i/>
                <w:color w:val="000000"/>
                <w:sz w:val="20"/>
                <w:szCs w:val="20"/>
                <w:lang w:val="en-US"/>
              </w:rPr>
              <w:t xml:space="preserve">Access to and efficient functioning of justice and protection of property: </w:t>
            </w:r>
            <w:r w:rsidRPr="00421792">
              <w:rPr>
                <w:rFonts w:eastAsia="Times New Roman" w:cs="Arial"/>
                <w:i/>
                <w:color w:val="000000"/>
                <w:sz w:val="20"/>
                <w:szCs w:val="20"/>
                <w:lang w:val="en-US"/>
              </w:rPr>
              <w:t>Denial of a fair trial on account of the non-enforcement and/or delayed enforcement of final domestic court decisions ordering payment of certain sums in respect of general obligations of Republika Srpska. (Article 6 §1 and 1 of Protocol No. 1)</w:t>
            </w:r>
          </w:p>
          <w:p w14:paraId="70B2BD29" w14:textId="77777777"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p>
        </w:tc>
        <w:tc>
          <w:tcPr>
            <w:tcW w:w="5245" w:type="dxa"/>
            <w:tcMar>
              <w:top w:w="113" w:type="dxa"/>
              <w:bottom w:w="113" w:type="dxa"/>
            </w:tcMar>
          </w:tcPr>
          <w:p w14:paraId="140FCB54"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All impugned domestic proceedings were enforced and just satisfaction paid. </w:t>
            </w:r>
          </w:p>
          <w:p w14:paraId="3CF80BB0"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The 2012 Domestic Debt Act stipulates settlement of the internal debt of Republika Srpska providing in particular that general obligations of Republika Srpska shall be settled in cash or through the issuance of bonds. The judgments registered with the Ministry of Finance will be enforced within five years starting in 2012, in the order in which they were registered. The present case is similar to Čolić and Jeličić. However, the underlying domestic judgments did not concern claims in respect of war damage or old foreign currency. For this reason this case was not grouped with Čolić. The judgment was translated, published and disseminated.</w:t>
            </w:r>
          </w:p>
        </w:tc>
      </w:tr>
      <w:tr w:rsidR="00287C47" w:rsidRPr="00421792" w14:paraId="0B752CE1"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00A0065F" w14:textId="77777777" w:rsidR="00287C47" w:rsidRPr="00421792" w:rsidRDefault="00287C47" w:rsidP="00E36857">
            <w:pPr>
              <w:jc w:val="center"/>
              <w:rPr>
                <w:b w:val="0"/>
                <w:sz w:val="20"/>
                <w:szCs w:val="20"/>
                <w:lang w:val="en-US"/>
              </w:rPr>
            </w:pPr>
            <w:hyperlink r:id="rId89" w:history="1">
              <w:r w:rsidRPr="00421792">
                <w:rPr>
                  <w:rStyle w:val="Hyperlink"/>
                  <w:b w:val="0"/>
                  <w:bCs w:val="0"/>
                  <w:sz w:val="20"/>
                  <w:szCs w:val="20"/>
                  <w:lang w:val="en-US"/>
                </w:rPr>
                <w:t>CM/ResDH(2017)30</w:t>
              </w:r>
            </w:hyperlink>
          </w:p>
        </w:tc>
        <w:tc>
          <w:tcPr>
            <w:tcW w:w="1417" w:type="dxa"/>
            <w:tcMar>
              <w:top w:w="113" w:type="dxa"/>
              <w:bottom w:w="113" w:type="dxa"/>
            </w:tcMar>
          </w:tcPr>
          <w:p w14:paraId="16211FDD"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BIH / Muslija</w:t>
            </w:r>
          </w:p>
        </w:tc>
        <w:tc>
          <w:tcPr>
            <w:tcW w:w="1134" w:type="dxa"/>
            <w:tcMar>
              <w:top w:w="113" w:type="dxa"/>
              <w:bottom w:w="113" w:type="dxa"/>
            </w:tcMar>
          </w:tcPr>
          <w:p w14:paraId="0FD0215A"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32042/11</w:t>
            </w:r>
          </w:p>
        </w:tc>
        <w:tc>
          <w:tcPr>
            <w:tcW w:w="1276" w:type="dxa"/>
            <w:tcMar>
              <w:top w:w="113" w:type="dxa"/>
              <w:left w:w="0" w:type="dxa"/>
              <w:bottom w:w="113" w:type="dxa"/>
              <w:right w:w="0" w:type="dxa"/>
            </w:tcMar>
          </w:tcPr>
          <w:p w14:paraId="3E9C4449"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14/04/2014</w:t>
            </w:r>
          </w:p>
          <w:p w14:paraId="0BF48AC3"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14/01/2014</w:t>
            </w:r>
          </w:p>
          <w:p w14:paraId="3F7C1BBA"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p>
        </w:tc>
        <w:tc>
          <w:tcPr>
            <w:tcW w:w="4252" w:type="dxa"/>
            <w:tcMar>
              <w:top w:w="113" w:type="dxa"/>
              <w:bottom w:w="113" w:type="dxa"/>
            </w:tcMar>
          </w:tcPr>
          <w:p w14:paraId="174093F3" w14:textId="77777777"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Ne bis in idem:</w:t>
            </w:r>
            <w:r w:rsidRPr="00421792">
              <w:rPr>
                <w:rFonts w:cstheme="minorHAnsi"/>
                <w:i/>
                <w:color w:val="000000"/>
                <w:sz w:val="20"/>
                <w:szCs w:val="20"/>
                <w:lang w:val="en-US"/>
              </w:rPr>
              <w:t xml:space="preserve"> Second trial by domestic criminal courts for an offence for which the applicant had already been convicted in prior minor offences proceedings. (Article 4 Protocol No. 7)</w:t>
            </w:r>
          </w:p>
        </w:tc>
        <w:tc>
          <w:tcPr>
            <w:tcW w:w="5245" w:type="dxa"/>
            <w:tcMar>
              <w:top w:w="113" w:type="dxa"/>
              <w:bottom w:w="113" w:type="dxa"/>
            </w:tcMar>
          </w:tcPr>
          <w:p w14:paraId="2378A1E7"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Impugned proceedings reopened, second conviction quashed. </w:t>
            </w:r>
          </w:p>
          <w:p w14:paraId="65E7DF7A"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Change in case-law of the Constitutional Court. Guidance adopted for procedural action in criminal and minor offence cases by some authorities (Indirect Taxation Authority, Tax Administration, and Prosecutor’s Office). Similar instructions will be adopted by other authorities. Awareness-raising measures organised for judges and prosecutors. The judgment was translated, published and disseminated.</w:t>
            </w:r>
          </w:p>
        </w:tc>
      </w:tr>
      <w:tr w:rsidR="00287C47" w:rsidRPr="00421792" w14:paraId="6798A545"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29477A3F" w14:textId="77777777" w:rsidR="00287C47" w:rsidRPr="00421792" w:rsidRDefault="00287C47" w:rsidP="00E36857">
            <w:pPr>
              <w:jc w:val="center"/>
              <w:rPr>
                <w:lang w:val="en-US"/>
              </w:rPr>
            </w:pPr>
            <w:hyperlink r:id="rId90" w:history="1">
              <w:r w:rsidRPr="00421792">
                <w:rPr>
                  <w:rStyle w:val="Hyperlink"/>
                  <w:b w:val="0"/>
                  <w:bCs w:val="0"/>
                  <w:sz w:val="20"/>
                  <w:szCs w:val="20"/>
                  <w:lang w:val="en-US"/>
                </w:rPr>
                <w:t>CM/ResDH(2017)386</w:t>
              </w:r>
            </w:hyperlink>
          </w:p>
        </w:tc>
        <w:tc>
          <w:tcPr>
            <w:tcW w:w="1417" w:type="dxa"/>
            <w:tcMar>
              <w:top w:w="113" w:type="dxa"/>
              <w:bottom w:w="113" w:type="dxa"/>
            </w:tcMar>
          </w:tcPr>
          <w:p w14:paraId="362999CE"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CRO / Beganovic</w:t>
            </w:r>
          </w:p>
        </w:tc>
        <w:tc>
          <w:tcPr>
            <w:tcW w:w="1134" w:type="dxa"/>
            <w:tcMar>
              <w:top w:w="113" w:type="dxa"/>
              <w:bottom w:w="113" w:type="dxa"/>
            </w:tcMar>
          </w:tcPr>
          <w:p w14:paraId="74FE4248"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46423/06</w:t>
            </w:r>
          </w:p>
        </w:tc>
        <w:tc>
          <w:tcPr>
            <w:tcW w:w="1276" w:type="dxa"/>
            <w:tcMar>
              <w:top w:w="113" w:type="dxa"/>
              <w:left w:w="0" w:type="dxa"/>
              <w:bottom w:w="113" w:type="dxa"/>
              <w:right w:w="0" w:type="dxa"/>
            </w:tcMar>
          </w:tcPr>
          <w:p w14:paraId="5941CB2D"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25/09/2009</w:t>
            </w:r>
          </w:p>
          <w:p w14:paraId="4C1C6379"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25/06/2009</w:t>
            </w:r>
          </w:p>
        </w:tc>
        <w:tc>
          <w:tcPr>
            <w:tcW w:w="4252" w:type="dxa"/>
            <w:tcMar>
              <w:top w:w="113" w:type="dxa"/>
              <w:bottom w:w="113" w:type="dxa"/>
            </w:tcMar>
          </w:tcPr>
          <w:p w14:paraId="782108E6" w14:textId="77777777" w:rsidR="00287C47" w:rsidRPr="00421792" w:rsidRDefault="00287C47" w:rsidP="00D939F8">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against ill-treatment: </w:t>
            </w:r>
            <w:r w:rsidRPr="00421792">
              <w:rPr>
                <w:rFonts w:cstheme="minorHAnsi"/>
                <w:i/>
                <w:color w:val="000000"/>
                <w:sz w:val="20"/>
                <w:szCs w:val="20"/>
                <w:lang w:val="en-US"/>
              </w:rPr>
              <w:t xml:space="preserve">Failure of the authorities to provide adequate protection to the applicant against an act of serious violence </w:t>
            </w:r>
            <w:r w:rsidRPr="00421792">
              <w:rPr>
                <w:rStyle w:val="sfbbfee58"/>
                <w:i/>
                <w:lang w:val="en-US"/>
              </w:rPr>
              <w:t>due to the discontinuation of criminal proceedings against the assailants, which have become time-barred owing to the State Attorney’s Office and the courts’ inactivity</w:t>
            </w:r>
            <w:r w:rsidRPr="00421792">
              <w:rPr>
                <w:rFonts w:cstheme="minorHAnsi"/>
                <w:i/>
                <w:color w:val="000000"/>
                <w:sz w:val="20"/>
                <w:szCs w:val="20"/>
                <w:lang w:val="en-US"/>
              </w:rPr>
              <w:t>. (Article 3)</w:t>
            </w:r>
          </w:p>
        </w:tc>
        <w:tc>
          <w:tcPr>
            <w:tcW w:w="5245" w:type="dxa"/>
            <w:tcMar>
              <w:top w:w="113" w:type="dxa"/>
              <w:bottom w:w="113" w:type="dxa"/>
            </w:tcMar>
          </w:tcPr>
          <w:p w14:paraId="265F47A2"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Style w:val="sfbbfee58"/>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in respect of non-pecuniary damages paid. Despite the fact that criminal proceedings were time-barred, the competent court established the facts of the case and the applicant could initiate civil proceedings as a result of which the assailants were held responsible for the applicant’s injuries sustained. </w:t>
            </w:r>
          </w:p>
          <w:p w14:paraId="304BD0DE" w14:textId="77777777" w:rsidR="00287C47" w:rsidRPr="00421792" w:rsidRDefault="00D8768C" w:rsidP="00BE266C">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Style w:val="sfbbfee58"/>
                <w:rFonts w:ascii="Calibri" w:hAnsi="Calibri"/>
                <w:i/>
                <w:sz w:val="20"/>
                <w:szCs w:val="20"/>
                <w:u w:val="single"/>
                <w:lang w:val="en-US"/>
              </w:rPr>
              <w:t>General measures</w:t>
            </w:r>
            <w:r w:rsidRPr="00421792">
              <w:rPr>
                <w:rStyle w:val="sfbbfee58"/>
                <w:rFonts w:ascii="Calibri" w:hAnsi="Calibri"/>
                <w:i/>
                <w:sz w:val="20"/>
                <w:szCs w:val="20"/>
                <w:lang w:val="en-US"/>
              </w:rPr>
              <w:t>:</w:t>
            </w:r>
            <w:r w:rsidR="00287C47" w:rsidRPr="00421792">
              <w:rPr>
                <w:rStyle w:val="sfbbfee58"/>
                <w:rFonts w:ascii="Calibri" w:hAnsi="Calibri"/>
                <w:sz w:val="20"/>
                <w:szCs w:val="20"/>
                <w:lang w:val="en-US"/>
              </w:rPr>
              <w:t xml:space="preserve"> In 2013, an amendment of the Code of Criminal Procedure introduced a fixed six months-time limit for deciding on criminal complaints and provided victims with effective remedies in case of state attorneys' inactivity and an amendment of the State Attorney Act provided that a failure of a state attorney to comply with the time-limit constituted a disciplinary offence. Victims who lodged a criminal complaint were entitled to request a state attorney to provide information on actions undertaken within 30 days. In order to prevent prosecution from becoming time-barred due to the inactivity of state attorneys and courts, an electronic case-management system was introduced allowing the monitoring of the judges’ and state attorneys’ efficiency.  In a new Criminal Code of 2011, the statute of limitation for the criminal offences resulting in bodily injury was extended from 4 to 6 years. Awareness-raising and training activities for attorneys with regard to their obligation to prosecute also minors in case of criminal offences were organised by the Judicial Academy and a manual with detailed instructions on this point was prepared with the government’s assistance. The Supreme Court changed its case-law to highlight the protection of victims and the right of victims to have the perpetrators brought to justice as purpose of criminal proceedings. In 2013, the Crime Victims Compensation Act was adopted granting victims of violent attacks prompt compensation for the damages sustained. </w:t>
            </w:r>
            <w:r w:rsidR="00287C47" w:rsidRPr="00421792">
              <w:rPr>
                <w:rStyle w:val="Strong"/>
                <w:rFonts w:ascii="Calibri" w:hAnsi="Calibri" w:cs="Arial"/>
                <w:b w:val="0"/>
                <w:sz w:val="20"/>
                <w:szCs w:val="20"/>
                <w:lang w:val="en-US"/>
              </w:rPr>
              <w:t>The judgment was published, translated and disseminated.</w:t>
            </w:r>
          </w:p>
        </w:tc>
      </w:tr>
      <w:tr w:rsidR="00287C47" w:rsidRPr="00421792" w14:paraId="3F5934E3"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660932FD" w14:textId="77777777" w:rsidR="00287C47" w:rsidRPr="00421792" w:rsidRDefault="00287C47" w:rsidP="00621D09">
            <w:pPr>
              <w:jc w:val="center"/>
              <w:rPr>
                <w:b w:val="0"/>
                <w:sz w:val="20"/>
                <w:szCs w:val="20"/>
                <w:lang w:val="en-US"/>
              </w:rPr>
            </w:pPr>
            <w:hyperlink r:id="rId91" w:history="1">
              <w:r w:rsidRPr="00421792">
                <w:rPr>
                  <w:rStyle w:val="Hyperlink"/>
                  <w:b w:val="0"/>
                  <w:bCs w:val="0"/>
                  <w:sz w:val="20"/>
                  <w:szCs w:val="20"/>
                  <w:lang w:val="en-US"/>
                </w:rPr>
                <w:t>CM/ResDH(2017)</w:t>
              </w:r>
              <w:r w:rsidRPr="00421792">
                <w:rPr>
                  <w:rStyle w:val="Hyperlink"/>
                  <w:b w:val="0"/>
                  <w:bCs w:val="0"/>
                  <w:sz w:val="20"/>
                  <w:szCs w:val="20"/>
                  <w:lang w:val="en-US"/>
                </w:rPr>
                <w:lastRenderedPageBreak/>
                <w:t>335</w:t>
              </w:r>
            </w:hyperlink>
          </w:p>
        </w:tc>
        <w:tc>
          <w:tcPr>
            <w:tcW w:w="1417" w:type="dxa"/>
            <w:tcMar>
              <w:top w:w="113" w:type="dxa"/>
              <w:bottom w:w="113" w:type="dxa"/>
            </w:tcMar>
          </w:tcPr>
          <w:p w14:paraId="09F5F578" w14:textId="77777777" w:rsidR="00287C47" w:rsidRPr="00421792" w:rsidRDefault="00287C47" w:rsidP="003A478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lastRenderedPageBreak/>
              <w:t xml:space="preserve">CRO / </w:t>
            </w:r>
            <w:r w:rsidR="003A4783" w:rsidRPr="00421792">
              <w:rPr>
                <w:rFonts w:cstheme="minorHAnsi"/>
                <w:b/>
                <w:sz w:val="20"/>
                <w:szCs w:val="20"/>
                <w:lang w:val="en-US"/>
              </w:rPr>
              <w:lastRenderedPageBreak/>
              <w:t>Cikanovic</w:t>
            </w:r>
          </w:p>
        </w:tc>
        <w:tc>
          <w:tcPr>
            <w:tcW w:w="1134" w:type="dxa"/>
            <w:tcMar>
              <w:top w:w="113" w:type="dxa"/>
              <w:bottom w:w="113" w:type="dxa"/>
            </w:tcMar>
          </w:tcPr>
          <w:p w14:paraId="3BD6C31A"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lastRenderedPageBreak/>
              <w:t>27630/07</w:t>
            </w:r>
          </w:p>
        </w:tc>
        <w:tc>
          <w:tcPr>
            <w:tcW w:w="1276" w:type="dxa"/>
            <w:tcMar>
              <w:top w:w="113" w:type="dxa"/>
              <w:left w:w="0" w:type="dxa"/>
              <w:bottom w:w="113" w:type="dxa"/>
              <w:right w:w="0" w:type="dxa"/>
            </w:tcMar>
          </w:tcPr>
          <w:p w14:paraId="3907935D"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05/05/2015</w:t>
            </w:r>
          </w:p>
          <w:p w14:paraId="72AD253B"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lastRenderedPageBreak/>
              <w:t>05/02/2015</w:t>
            </w:r>
          </w:p>
        </w:tc>
        <w:tc>
          <w:tcPr>
            <w:tcW w:w="4252" w:type="dxa"/>
            <w:tcMar>
              <w:top w:w="113" w:type="dxa"/>
              <w:bottom w:w="113" w:type="dxa"/>
            </w:tcMar>
          </w:tcPr>
          <w:p w14:paraId="777A4F74" w14:textId="77777777" w:rsidR="00287C47" w:rsidRPr="00421792" w:rsidRDefault="00287C47" w:rsidP="006C01A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lastRenderedPageBreak/>
              <w:t xml:space="preserve">Access to and efficient functioning of justice: </w:t>
            </w:r>
            <w:r w:rsidRPr="00421792">
              <w:rPr>
                <w:rFonts w:cstheme="minorHAnsi"/>
                <w:i/>
                <w:color w:val="000000"/>
                <w:sz w:val="20"/>
                <w:szCs w:val="20"/>
                <w:lang w:val="en-US"/>
              </w:rPr>
              <w:lastRenderedPageBreak/>
              <w:t>Dismissal of an employee’s claim for payment of salary arrears on the ground of his alleged non-compliance with a time-limit which he was not in position to observe. (Article 6 §1)</w:t>
            </w:r>
          </w:p>
        </w:tc>
        <w:tc>
          <w:tcPr>
            <w:tcW w:w="5245" w:type="dxa"/>
            <w:tcMar>
              <w:top w:w="113" w:type="dxa"/>
              <w:bottom w:w="113" w:type="dxa"/>
            </w:tcMar>
          </w:tcPr>
          <w:p w14:paraId="2A46FB45" w14:textId="77777777" w:rsidR="00287C47" w:rsidRPr="00421792" w:rsidRDefault="00D8768C" w:rsidP="006C01A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 xml:space="preserve">Just satisfaction for non-pecuniary </w:t>
            </w:r>
            <w:r w:rsidR="00287C47" w:rsidRPr="00421792">
              <w:rPr>
                <w:rStyle w:val="Strong"/>
                <w:rFonts w:ascii="Calibri" w:hAnsi="Calibri" w:cs="Arial"/>
                <w:b w:val="0"/>
                <w:sz w:val="20"/>
                <w:szCs w:val="20"/>
                <w:lang w:val="en-US"/>
              </w:rPr>
              <w:lastRenderedPageBreak/>
              <w:t>damage paid</w:t>
            </w:r>
            <w:r w:rsidR="00287C47" w:rsidRPr="00421792">
              <w:rPr>
                <w:rFonts w:ascii="Calibri" w:hAnsi="Calibri"/>
                <w:b/>
                <w:sz w:val="20"/>
                <w:szCs w:val="20"/>
                <w:lang w:val="en-US"/>
              </w:rPr>
              <w:t>.</w:t>
            </w:r>
            <w:r w:rsidR="00287C47" w:rsidRPr="00421792">
              <w:rPr>
                <w:rFonts w:ascii="Calibri" w:hAnsi="Calibri"/>
                <w:sz w:val="20"/>
                <w:szCs w:val="20"/>
                <w:lang w:val="en-US"/>
              </w:rPr>
              <w:t xml:space="preserve"> Reopening of the impugned proceedings possible, thus no award of pecuniary damage. Domestic courts ordered to pay the due salary arrears in March 2016.</w:t>
            </w:r>
          </w:p>
          <w:p w14:paraId="00224FBA"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Violations stems from the erroneous interpretation of the Enforcement Act. Change of case-law, in particular following a Supreme Court decision of 2012. </w:t>
            </w:r>
            <w:r w:rsidR="00287C47" w:rsidRPr="00421792">
              <w:rPr>
                <w:rFonts w:ascii="Calibri" w:hAnsi="Calibri" w:cstheme="minorHAnsi"/>
                <w:sz w:val="20"/>
                <w:szCs w:val="20"/>
                <w:lang w:val="en-US"/>
              </w:rPr>
              <w:t>The judgment was translated, published and disseminated.</w:t>
            </w:r>
          </w:p>
        </w:tc>
      </w:tr>
      <w:tr w:rsidR="00287C47" w:rsidRPr="00421792" w14:paraId="7F872AFE"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5C4EC9A6" w14:textId="77777777" w:rsidR="00287C47" w:rsidRPr="00421792" w:rsidRDefault="00287C47" w:rsidP="00E36857">
            <w:pPr>
              <w:jc w:val="center"/>
              <w:rPr>
                <w:b w:val="0"/>
                <w:sz w:val="20"/>
                <w:szCs w:val="20"/>
                <w:lang w:val="en-US"/>
              </w:rPr>
            </w:pPr>
            <w:hyperlink r:id="rId92" w:history="1">
              <w:r w:rsidRPr="00421792">
                <w:rPr>
                  <w:rStyle w:val="Hyperlink"/>
                  <w:b w:val="0"/>
                  <w:bCs w:val="0"/>
                  <w:sz w:val="20"/>
                  <w:szCs w:val="20"/>
                  <w:lang w:val="en-US"/>
                </w:rPr>
                <w:t>CM/ResDH(2017)336</w:t>
              </w:r>
            </w:hyperlink>
          </w:p>
        </w:tc>
        <w:tc>
          <w:tcPr>
            <w:tcW w:w="1417" w:type="dxa"/>
            <w:tcMar>
              <w:top w:w="113" w:type="dxa"/>
              <w:bottom w:w="113" w:type="dxa"/>
            </w:tcMar>
          </w:tcPr>
          <w:p w14:paraId="559ABDB8" w14:textId="77777777" w:rsidR="00287C47" w:rsidRPr="00421792" w:rsidRDefault="00287C47" w:rsidP="003A478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 xml:space="preserve">CRO / </w:t>
            </w:r>
            <w:r w:rsidR="003A4783" w:rsidRPr="00421792">
              <w:rPr>
                <w:rFonts w:cstheme="minorHAnsi"/>
                <w:b/>
                <w:sz w:val="20"/>
                <w:szCs w:val="20"/>
                <w:lang w:val="en-US"/>
              </w:rPr>
              <w:t>Dz</w:t>
            </w:r>
            <w:r w:rsidRPr="00421792">
              <w:rPr>
                <w:rFonts w:cstheme="minorHAnsi"/>
                <w:b/>
                <w:sz w:val="20"/>
                <w:szCs w:val="20"/>
                <w:lang w:val="en-US"/>
              </w:rPr>
              <w:t>ini</w:t>
            </w:r>
            <w:r w:rsidR="003A4783" w:rsidRPr="00421792">
              <w:rPr>
                <w:rFonts w:cstheme="minorHAnsi"/>
                <w:b/>
                <w:sz w:val="20"/>
                <w:szCs w:val="20"/>
                <w:lang w:val="en-US"/>
              </w:rPr>
              <w:t>c</w:t>
            </w:r>
          </w:p>
        </w:tc>
        <w:tc>
          <w:tcPr>
            <w:tcW w:w="1134" w:type="dxa"/>
            <w:tcMar>
              <w:top w:w="113" w:type="dxa"/>
              <w:bottom w:w="113" w:type="dxa"/>
            </w:tcMar>
          </w:tcPr>
          <w:p w14:paraId="2C6D2292"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38359/13</w:t>
            </w:r>
          </w:p>
        </w:tc>
        <w:tc>
          <w:tcPr>
            <w:tcW w:w="1276" w:type="dxa"/>
            <w:tcMar>
              <w:top w:w="113" w:type="dxa"/>
              <w:left w:w="0" w:type="dxa"/>
              <w:bottom w:w="113" w:type="dxa"/>
              <w:right w:w="0" w:type="dxa"/>
            </w:tcMar>
          </w:tcPr>
          <w:p w14:paraId="71D41600"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17/08/2016</w:t>
            </w:r>
          </w:p>
          <w:p w14:paraId="705CEB78"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17/05/2016</w:t>
            </w:r>
          </w:p>
        </w:tc>
        <w:tc>
          <w:tcPr>
            <w:tcW w:w="4252" w:type="dxa"/>
            <w:tcMar>
              <w:top w:w="113" w:type="dxa"/>
              <w:bottom w:w="113" w:type="dxa"/>
            </w:tcMar>
          </w:tcPr>
          <w:p w14:paraId="37C242F8" w14:textId="77777777" w:rsidR="00287C47" w:rsidRPr="00421792" w:rsidRDefault="00287C47" w:rsidP="00EB0DE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Protection of property: </w:t>
            </w:r>
            <w:r w:rsidRPr="00421792">
              <w:rPr>
                <w:rFonts w:cstheme="minorHAnsi"/>
                <w:i/>
                <w:color w:val="000000"/>
                <w:sz w:val="20"/>
                <w:szCs w:val="20"/>
                <w:lang w:val="en-US"/>
              </w:rPr>
              <w:t>Disproportionate interference due the domestic courts failure to assess the value of a property they ordered to be seized with a view to securing the effective enforcement of a probable confiscation order in criminal proceedings for economic crimes. (Article 1 of Protocol No. 1)</w:t>
            </w:r>
          </w:p>
        </w:tc>
        <w:tc>
          <w:tcPr>
            <w:tcW w:w="5245" w:type="dxa"/>
            <w:tcMar>
              <w:top w:w="113" w:type="dxa"/>
              <w:bottom w:w="113" w:type="dxa"/>
            </w:tcMar>
          </w:tcPr>
          <w:p w14:paraId="328FFEFC" w14:textId="77777777" w:rsidR="00287C47" w:rsidRPr="00421792" w:rsidRDefault="00D8768C" w:rsidP="0046320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Just satisfaction for non-pecuniary damage paid</w:t>
            </w:r>
            <w:r w:rsidR="00287C47" w:rsidRPr="00421792">
              <w:rPr>
                <w:rFonts w:ascii="Calibri" w:hAnsi="Calibri"/>
                <w:b/>
                <w:sz w:val="20"/>
                <w:szCs w:val="20"/>
                <w:lang w:val="en-US"/>
              </w:rPr>
              <w:t xml:space="preserve">. </w:t>
            </w:r>
            <w:r w:rsidR="00287C47" w:rsidRPr="00421792">
              <w:rPr>
                <w:rFonts w:ascii="Calibri" w:hAnsi="Calibri"/>
                <w:sz w:val="20"/>
                <w:szCs w:val="20"/>
                <w:lang w:val="en-US"/>
              </w:rPr>
              <w:t>No causal link established between the violation found and the pecuniary damage claimed. Following the applicant’s conviction, the provisional seizure order was lifted, which was registered in the land registry. As the applicant failed to comply with the order to reimburse illegally procured gain into the State budget, the State Attorney's Office initiated enforcement proceedings. The applicant’s request to reopen the criminal proceedings was dismissed for lacking relation to the violation found.</w:t>
            </w:r>
          </w:p>
          <w:p w14:paraId="5935C9AF" w14:textId="77777777" w:rsidR="00287C47" w:rsidRPr="00421792" w:rsidRDefault="00D8768C" w:rsidP="00AF654D">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The violation was caused by the state attorney's office failure to substantiate its request for provisional seizure, the domestic court’s failure to assess the proportionality between the value of the provisionally seized property and the possible confiscation claim as well as the Supreme Court failure to correct the omission of the first instance court. Domestic authorities and courts, in particular the Supreme Court, acting in proceedings for issuing provisional seizure orders in the context of criminal proceedings amended their case-law to ensure a detailed assessment of the proportionality of seizures undertaken.</w:t>
            </w:r>
            <w:r w:rsidR="00287C47" w:rsidRPr="00421792">
              <w:rPr>
                <w:rFonts w:ascii="Calibri" w:hAnsi="Calibri" w:cstheme="minorHAnsi"/>
                <w:sz w:val="20"/>
                <w:szCs w:val="20"/>
                <w:lang w:val="en-US"/>
              </w:rPr>
              <w:t xml:space="preserve"> The State Attorney General’s Office set up new procedures regarding requests for seizure of property in the context of criminal proceedings, which were published in the State Attorneys' Manual 2012. The judgment was translated, published and disseminated.</w:t>
            </w:r>
          </w:p>
        </w:tc>
      </w:tr>
      <w:tr w:rsidR="00287C47" w:rsidRPr="00421792" w14:paraId="6DC4607C"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7F894C1A" w14:textId="77777777" w:rsidR="00287C47" w:rsidRPr="00421792" w:rsidRDefault="00287C47" w:rsidP="00E36857">
            <w:pPr>
              <w:jc w:val="center"/>
              <w:rPr>
                <w:b w:val="0"/>
                <w:sz w:val="20"/>
                <w:szCs w:val="20"/>
                <w:lang w:val="en-US"/>
              </w:rPr>
            </w:pPr>
            <w:hyperlink r:id="rId93" w:history="1">
              <w:r w:rsidRPr="00421792">
                <w:rPr>
                  <w:rStyle w:val="Hyperlink"/>
                  <w:b w:val="0"/>
                  <w:bCs w:val="0"/>
                  <w:sz w:val="20"/>
                  <w:szCs w:val="20"/>
                  <w:lang w:val="en-US"/>
                </w:rPr>
                <w:t>CM/ResDH(2017)337</w:t>
              </w:r>
            </w:hyperlink>
          </w:p>
        </w:tc>
        <w:tc>
          <w:tcPr>
            <w:tcW w:w="1417" w:type="dxa"/>
            <w:tcMar>
              <w:top w:w="113" w:type="dxa"/>
              <w:bottom w:w="113" w:type="dxa"/>
            </w:tcMar>
          </w:tcPr>
          <w:p w14:paraId="51398F22" w14:textId="77777777" w:rsidR="00287C47" w:rsidRPr="00421792" w:rsidRDefault="00287C47" w:rsidP="003A478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 xml:space="preserve">CRO / </w:t>
            </w:r>
            <w:r w:rsidR="003A4783" w:rsidRPr="00421792">
              <w:rPr>
                <w:rFonts w:cstheme="minorHAnsi"/>
                <w:b/>
                <w:sz w:val="20"/>
                <w:szCs w:val="20"/>
                <w:lang w:val="en-US"/>
              </w:rPr>
              <w:t>Hanz</w:t>
            </w:r>
            <w:r w:rsidRPr="00421792">
              <w:rPr>
                <w:rFonts w:cstheme="minorHAnsi"/>
                <w:b/>
                <w:sz w:val="20"/>
                <w:szCs w:val="20"/>
                <w:lang w:val="en-US"/>
              </w:rPr>
              <w:t>eva</w:t>
            </w:r>
            <w:r w:rsidR="003A4783" w:rsidRPr="00421792">
              <w:rPr>
                <w:rFonts w:cstheme="minorHAnsi"/>
                <w:b/>
                <w:sz w:val="20"/>
                <w:szCs w:val="20"/>
                <w:lang w:val="en-US"/>
              </w:rPr>
              <w:t>c</w:t>
            </w:r>
            <w:r w:rsidRPr="00421792">
              <w:rPr>
                <w:rFonts w:cstheme="minorHAnsi"/>
                <w:b/>
                <w:sz w:val="20"/>
                <w:szCs w:val="20"/>
                <w:lang w:val="en-US"/>
              </w:rPr>
              <w:t>ki</w:t>
            </w:r>
          </w:p>
        </w:tc>
        <w:tc>
          <w:tcPr>
            <w:tcW w:w="1134" w:type="dxa"/>
            <w:tcMar>
              <w:top w:w="113" w:type="dxa"/>
              <w:bottom w:w="113" w:type="dxa"/>
            </w:tcMar>
          </w:tcPr>
          <w:p w14:paraId="2834F7C6"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17182/07</w:t>
            </w:r>
          </w:p>
        </w:tc>
        <w:tc>
          <w:tcPr>
            <w:tcW w:w="1276" w:type="dxa"/>
            <w:tcMar>
              <w:top w:w="113" w:type="dxa"/>
              <w:left w:w="0" w:type="dxa"/>
              <w:bottom w:w="113" w:type="dxa"/>
              <w:right w:w="0" w:type="dxa"/>
            </w:tcMar>
          </w:tcPr>
          <w:p w14:paraId="13123A67"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16/07/2009</w:t>
            </w:r>
          </w:p>
          <w:p w14:paraId="3D57423B"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16/04/2009</w:t>
            </w:r>
          </w:p>
        </w:tc>
        <w:tc>
          <w:tcPr>
            <w:tcW w:w="4252" w:type="dxa"/>
            <w:tcMar>
              <w:top w:w="113" w:type="dxa"/>
              <w:bottom w:w="113" w:type="dxa"/>
            </w:tcMar>
          </w:tcPr>
          <w:p w14:paraId="5794AFD8" w14:textId="77777777" w:rsidR="00287C47" w:rsidRPr="00421792" w:rsidRDefault="00287C47" w:rsidP="00CA7FA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Denial of a fair trial due to the inability of an accused to defend himself through legal assistance of his own choosing at the final hearing. (Article 6§1 taken together with Article 6 §3c)</w:t>
            </w:r>
          </w:p>
        </w:tc>
        <w:tc>
          <w:tcPr>
            <w:tcW w:w="5245" w:type="dxa"/>
            <w:tcMar>
              <w:top w:w="113" w:type="dxa"/>
              <w:bottom w:w="113" w:type="dxa"/>
            </w:tcMar>
          </w:tcPr>
          <w:p w14:paraId="7E2AC636" w14:textId="77777777" w:rsidR="00287C47" w:rsidRPr="00421792" w:rsidRDefault="00D8768C" w:rsidP="00334758">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The finding of a violation constitutes in itself sufficient just satisfaction. The domestic courts did not grant the applicant's request for retrial finding that the fresh trial would not result in his acquittal or at least more lenient sentence as required by the Code of Criminal Procedure valid at the time. His criminal record was expunged prior to the judgment, which was not made public in the meantime, and the applicant never availed himself of the domestic remedy (constitutional complaint) which could have reasonably led to a fresh trial.</w:t>
            </w:r>
          </w:p>
          <w:p w14:paraId="4A02F02A" w14:textId="77777777" w:rsidR="00287C47" w:rsidRPr="00421792" w:rsidRDefault="00D8768C" w:rsidP="00334758">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Domestic courts’ case-law was brought in compliance with Convention standards concerning the right to legal assistance at hearings. </w:t>
            </w:r>
            <w:r w:rsidR="00287C47" w:rsidRPr="00421792">
              <w:rPr>
                <w:rFonts w:ascii="Calibri" w:hAnsi="Calibri" w:cstheme="minorHAnsi"/>
                <w:sz w:val="20"/>
                <w:szCs w:val="20"/>
                <w:lang w:val="en-US"/>
              </w:rPr>
              <w:t>The judgment was translated, published and disseminated.</w:t>
            </w:r>
          </w:p>
        </w:tc>
      </w:tr>
      <w:tr w:rsidR="00287C47" w:rsidRPr="00421792" w14:paraId="56C301CE"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21B65E19" w14:textId="77777777" w:rsidR="00287C47" w:rsidRPr="00421792" w:rsidRDefault="00287C47" w:rsidP="00E36857">
            <w:pPr>
              <w:jc w:val="center"/>
              <w:rPr>
                <w:b w:val="0"/>
                <w:sz w:val="20"/>
                <w:szCs w:val="20"/>
                <w:lang w:val="en-US"/>
              </w:rPr>
            </w:pPr>
            <w:hyperlink r:id="rId94" w:history="1">
              <w:r w:rsidRPr="00421792">
                <w:rPr>
                  <w:rStyle w:val="Hyperlink"/>
                  <w:b w:val="0"/>
                  <w:bCs w:val="0"/>
                  <w:sz w:val="20"/>
                  <w:szCs w:val="20"/>
                  <w:lang w:val="en-US"/>
                </w:rPr>
                <w:t>CM/ResDH(2017)134</w:t>
              </w:r>
            </w:hyperlink>
          </w:p>
        </w:tc>
        <w:tc>
          <w:tcPr>
            <w:tcW w:w="1417" w:type="dxa"/>
            <w:tcMar>
              <w:top w:w="113" w:type="dxa"/>
              <w:bottom w:w="113" w:type="dxa"/>
            </w:tcMar>
          </w:tcPr>
          <w:p w14:paraId="6C44B208"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CRO / Horvatic</w:t>
            </w:r>
          </w:p>
        </w:tc>
        <w:tc>
          <w:tcPr>
            <w:tcW w:w="1134" w:type="dxa"/>
            <w:tcMar>
              <w:top w:w="113" w:type="dxa"/>
              <w:bottom w:w="113" w:type="dxa"/>
            </w:tcMar>
          </w:tcPr>
          <w:p w14:paraId="226ECBA7"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36044/09</w:t>
            </w:r>
          </w:p>
        </w:tc>
        <w:tc>
          <w:tcPr>
            <w:tcW w:w="1276" w:type="dxa"/>
            <w:tcMar>
              <w:top w:w="113" w:type="dxa"/>
              <w:left w:w="0" w:type="dxa"/>
              <w:bottom w:w="113" w:type="dxa"/>
              <w:right w:w="0" w:type="dxa"/>
            </w:tcMar>
          </w:tcPr>
          <w:p w14:paraId="0F878B21"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17/01/2014</w:t>
            </w:r>
          </w:p>
          <w:p w14:paraId="5DF13313"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17/10/2013</w:t>
            </w:r>
          </w:p>
        </w:tc>
        <w:tc>
          <w:tcPr>
            <w:tcW w:w="4252" w:type="dxa"/>
            <w:tcMar>
              <w:top w:w="113" w:type="dxa"/>
              <w:bottom w:w="113" w:type="dxa"/>
            </w:tcMar>
          </w:tcPr>
          <w:p w14:paraId="094141B0" w14:textId="77777777"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Access to and efficient functioning of justice</w:t>
            </w:r>
            <w:r w:rsidRPr="00421792">
              <w:rPr>
                <w:rFonts w:cstheme="minorHAnsi"/>
                <w:i/>
                <w:color w:val="000000"/>
                <w:sz w:val="20"/>
                <w:szCs w:val="20"/>
                <w:lang w:val="en-US"/>
              </w:rPr>
              <w:t>: Unfair criminal proceedings due to the inability of the accused to challenge the manner in which forensic evidence was obtained and packed during criminal investigations without proper report, casting doubts on its authenticity. (Article 6 §1)</w:t>
            </w:r>
          </w:p>
        </w:tc>
        <w:tc>
          <w:tcPr>
            <w:tcW w:w="5245" w:type="dxa"/>
            <w:tcMar>
              <w:top w:w="113" w:type="dxa"/>
              <w:bottom w:w="113" w:type="dxa"/>
            </w:tcMar>
          </w:tcPr>
          <w:p w14:paraId="2781B1FD"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Just satisfaction for non-pecuniary damages paid. The applicant was found guilty in reopened proceedings in which the evidence was examined afresh on the basis of forensic experts’ testimonies.</w:t>
            </w:r>
          </w:p>
          <w:p w14:paraId="35960177"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T</w:t>
            </w:r>
            <w:r w:rsidR="00287C47" w:rsidRPr="00421792">
              <w:rPr>
                <w:rFonts w:ascii="Calibri" w:hAnsi="Calibri" w:cstheme="minorHAnsi"/>
                <w:sz w:val="20"/>
                <w:szCs w:val="20"/>
                <w:lang w:val="en-US"/>
              </w:rPr>
              <w:t>he Ministry of the Interior disseminated a Guide for Forensic Technicians establishing mandatory procedures for reports on samples taken and packed for forensic analysis, to all police departments. The Constitutional and Supreme Court changed their case-law in order to ensure that the domestic courts take into account objections concerning evidence allegedly tampered by the police. The judgment was translated, published and disseminated.</w:t>
            </w:r>
          </w:p>
        </w:tc>
      </w:tr>
      <w:tr w:rsidR="00287C47" w:rsidRPr="00421792" w14:paraId="27F9FEDB"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122911EF" w14:textId="77777777" w:rsidR="00287C47" w:rsidRPr="00421792" w:rsidRDefault="00287C47" w:rsidP="00E36857">
            <w:pPr>
              <w:jc w:val="center"/>
              <w:rPr>
                <w:lang w:val="en-US"/>
              </w:rPr>
            </w:pPr>
            <w:hyperlink r:id="rId95" w:history="1">
              <w:r w:rsidRPr="00421792">
                <w:rPr>
                  <w:rStyle w:val="Hyperlink"/>
                  <w:b w:val="0"/>
                  <w:bCs w:val="0"/>
                  <w:sz w:val="20"/>
                  <w:szCs w:val="20"/>
                  <w:lang w:val="en-US"/>
                </w:rPr>
                <w:t>CM/ResDH(2017)384</w:t>
              </w:r>
            </w:hyperlink>
          </w:p>
        </w:tc>
        <w:tc>
          <w:tcPr>
            <w:tcW w:w="1417" w:type="dxa"/>
            <w:tcMar>
              <w:top w:w="113" w:type="dxa"/>
              <w:bottom w:w="113" w:type="dxa"/>
            </w:tcMar>
          </w:tcPr>
          <w:p w14:paraId="4CA1A5FC"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CRO / Juricic</w:t>
            </w:r>
          </w:p>
        </w:tc>
        <w:tc>
          <w:tcPr>
            <w:tcW w:w="1134" w:type="dxa"/>
            <w:tcMar>
              <w:top w:w="113" w:type="dxa"/>
              <w:bottom w:w="113" w:type="dxa"/>
            </w:tcMar>
          </w:tcPr>
          <w:p w14:paraId="70699C2C"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58222/09</w:t>
            </w:r>
          </w:p>
        </w:tc>
        <w:tc>
          <w:tcPr>
            <w:tcW w:w="1276" w:type="dxa"/>
            <w:tcMar>
              <w:top w:w="113" w:type="dxa"/>
              <w:left w:w="0" w:type="dxa"/>
              <w:bottom w:w="113" w:type="dxa"/>
              <w:right w:w="0" w:type="dxa"/>
            </w:tcMar>
          </w:tcPr>
          <w:p w14:paraId="1E9925D8"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26/10/2011</w:t>
            </w:r>
          </w:p>
          <w:p w14:paraId="744D8BA2"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26/07/2011</w:t>
            </w:r>
          </w:p>
        </w:tc>
        <w:tc>
          <w:tcPr>
            <w:tcW w:w="4252" w:type="dxa"/>
            <w:tcMar>
              <w:top w:w="113" w:type="dxa"/>
              <w:bottom w:w="113" w:type="dxa"/>
            </w:tcMar>
          </w:tcPr>
          <w:p w14:paraId="5DF2C095" w14:textId="77777777" w:rsidR="00287C47" w:rsidRPr="00421792" w:rsidRDefault="00287C47" w:rsidP="006D39B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Access to and efficient functioning of justice</w:t>
            </w:r>
            <w:r w:rsidRPr="00421792">
              <w:rPr>
                <w:rFonts w:cstheme="minorHAnsi"/>
                <w:i/>
                <w:color w:val="000000"/>
                <w:sz w:val="20"/>
                <w:szCs w:val="20"/>
                <w:lang w:val="en-US"/>
              </w:rPr>
              <w:t>:</w:t>
            </w:r>
            <w:r w:rsidRPr="00421792">
              <w:rPr>
                <w:lang w:val="en-US"/>
              </w:rPr>
              <w:t xml:space="preserve"> </w:t>
            </w:r>
            <w:r w:rsidRPr="00421792">
              <w:rPr>
                <w:rFonts w:cstheme="minorHAnsi"/>
                <w:i/>
                <w:color w:val="000000"/>
                <w:sz w:val="20"/>
                <w:szCs w:val="20"/>
                <w:lang w:val="en-US"/>
              </w:rPr>
              <w:t xml:space="preserve"> Lack of an adversarial hearing before the Constitutional Court as an interested party was not served the expert opinions and other relevant information despite an explicit request in proceedings related to the constitutional </w:t>
            </w:r>
            <w:r w:rsidRPr="00421792">
              <w:rPr>
                <w:rFonts w:cstheme="minorHAnsi"/>
                <w:i/>
                <w:color w:val="000000"/>
                <w:sz w:val="20"/>
                <w:szCs w:val="20"/>
                <w:lang w:val="en-US"/>
              </w:rPr>
              <w:lastRenderedPageBreak/>
              <w:t>complaint lodged by a third party. (Article 6 §1)</w:t>
            </w:r>
          </w:p>
        </w:tc>
        <w:tc>
          <w:tcPr>
            <w:tcW w:w="5245" w:type="dxa"/>
            <w:tcMar>
              <w:top w:w="113" w:type="dxa"/>
              <w:bottom w:w="113" w:type="dxa"/>
            </w:tcMar>
          </w:tcPr>
          <w:p w14:paraId="44D30259" w14:textId="77777777" w:rsidR="00287C47" w:rsidRPr="00421792" w:rsidRDefault="00D8768C" w:rsidP="00C6169C">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The finding of a violation constitutes sufficient just satisfaction for non-pecuniary damage. </w:t>
            </w:r>
          </w:p>
          <w:p w14:paraId="6E0DF196" w14:textId="77777777" w:rsidR="00287C47" w:rsidRPr="00421792" w:rsidRDefault="00D8768C" w:rsidP="002B14F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In 2012, the Constitutional Court adopted new Internal Rules on ensuring the respect for the principle of adversarial hearing clarifying the provisions of the Constitutional Court Law and making the servicing of a </w:t>
            </w:r>
            <w:r w:rsidR="00287C47" w:rsidRPr="00421792">
              <w:rPr>
                <w:rFonts w:ascii="Calibri" w:hAnsi="Calibri"/>
                <w:sz w:val="20"/>
                <w:szCs w:val="20"/>
                <w:lang w:val="en-US"/>
              </w:rPr>
              <w:lastRenderedPageBreak/>
              <w:t xml:space="preserve">constitutional complaint to all participants in the proceedings mandatory. Comments of the participants are served on the complainant. Participants have access to the case-file. </w:t>
            </w:r>
            <w:r w:rsidR="00287C47" w:rsidRPr="00421792">
              <w:rPr>
                <w:rStyle w:val="Strong"/>
                <w:rFonts w:ascii="Calibri" w:hAnsi="Calibri" w:cs="Arial"/>
                <w:b w:val="0"/>
                <w:sz w:val="20"/>
                <w:szCs w:val="20"/>
                <w:lang w:val="en-US"/>
              </w:rPr>
              <w:t>The judgment was published, translated and disseminated. Awareness-raising activities were organised for judges of the Constitutional Court.</w:t>
            </w:r>
          </w:p>
        </w:tc>
      </w:tr>
      <w:tr w:rsidR="00287C47" w:rsidRPr="00421792" w14:paraId="795F2E98"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3CB2D8AC" w14:textId="77777777" w:rsidR="00287C47" w:rsidRPr="00421792" w:rsidRDefault="00287C47" w:rsidP="00E36857">
            <w:pPr>
              <w:jc w:val="center"/>
              <w:rPr>
                <w:rStyle w:val="Hyperlink"/>
                <w:b w:val="0"/>
                <w:bCs w:val="0"/>
                <w:sz w:val="20"/>
                <w:szCs w:val="20"/>
                <w:lang w:val="en-US"/>
              </w:rPr>
            </w:pPr>
            <w:r w:rsidRPr="00421792">
              <w:rPr>
                <w:sz w:val="20"/>
                <w:szCs w:val="20"/>
              </w:rPr>
              <w:lastRenderedPageBreak/>
              <w:fldChar w:fldCharType="begin"/>
            </w:r>
            <w:r w:rsidRPr="00421792">
              <w:rPr>
                <w:b w:val="0"/>
                <w:sz w:val="20"/>
                <w:szCs w:val="20"/>
                <w:lang w:val="en-US"/>
              </w:rPr>
              <w:instrText xml:space="preserve"> HYPERLINK "https://search.coe.int/cm/pages/result_details.aspx?objectid=090000168071b70f" </w:instrText>
            </w:r>
            <w:r w:rsidRPr="00421792">
              <w:rPr>
                <w:sz w:val="20"/>
                <w:szCs w:val="20"/>
              </w:rPr>
            </w:r>
            <w:r w:rsidRPr="00421792">
              <w:rPr>
                <w:sz w:val="20"/>
                <w:szCs w:val="20"/>
              </w:rPr>
              <w:fldChar w:fldCharType="separate"/>
            </w:r>
            <w:r w:rsidRPr="00421792">
              <w:rPr>
                <w:rStyle w:val="Hyperlink"/>
                <w:b w:val="0"/>
                <w:bCs w:val="0"/>
                <w:sz w:val="20"/>
                <w:szCs w:val="20"/>
                <w:lang w:val="en-US"/>
              </w:rPr>
              <w:t>CM/</w:t>
            </w:r>
            <w:proofErr w:type="gramStart"/>
            <w:r w:rsidRPr="00421792">
              <w:rPr>
                <w:rStyle w:val="Hyperlink"/>
                <w:b w:val="0"/>
                <w:bCs w:val="0"/>
                <w:sz w:val="20"/>
                <w:szCs w:val="20"/>
                <w:lang w:val="en-US"/>
              </w:rPr>
              <w:t>ResDH(</w:t>
            </w:r>
            <w:proofErr w:type="gramEnd"/>
            <w:r w:rsidRPr="00421792">
              <w:rPr>
                <w:rStyle w:val="Hyperlink"/>
                <w:b w:val="0"/>
                <w:bCs w:val="0"/>
                <w:sz w:val="20"/>
                <w:szCs w:val="20"/>
                <w:lang w:val="en-US"/>
              </w:rPr>
              <w:t>2017)</w:t>
            </w:r>
          </w:p>
          <w:p w14:paraId="342F1268" w14:textId="77777777" w:rsidR="00287C47" w:rsidRPr="00421792" w:rsidRDefault="00287C47" w:rsidP="00EE22F7">
            <w:pPr>
              <w:jc w:val="center"/>
              <w:rPr>
                <w:b w:val="0"/>
                <w:sz w:val="20"/>
                <w:szCs w:val="20"/>
                <w:lang w:val="en-US"/>
              </w:rPr>
            </w:pPr>
            <w:r w:rsidRPr="00421792">
              <w:rPr>
                <w:rStyle w:val="Hyperlink"/>
                <w:b w:val="0"/>
                <w:bCs w:val="0"/>
                <w:sz w:val="20"/>
                <w:szCs w:val="20"/>
                <w:lang w:val="en-US"/>
              </w:rPr>
              <w:t>18</w:t>
            </w:r>
            <w:r w:rsidR="00EE22F7" w:rsidRPr="00421792">
              <w:rPr>
                <w:rStyle w:val="Hyperlink"/>
                <w:b w:val="0"/>
                <w:bCs w:val="0"/>
                <w:sz w:val="20"/>
                <w:szCs w:val="20"/>
                <w:lang w:val="en-US"/>
              </w:rPr>
              <w:t>6</w:t>
            </w:r>
            <w:r w:rsidRPr="00421792">
              <w:rPr>
                <w:sz w:val="20"/>
                <w:szCs w:val="20"/>
              </w:rPr>
              <w:fldChar w:fldCharType="end"/>
            </w:r>
          </w:p>
        </w:tc>
        <w:tc>
          <w:tcPr>
            <w:tcW w:w="1417" w:type="dxa"/>
            <w:tcMar>
              <w:top w:w="113" w:type="dxa"/>
              <w:bottom w:w="113" w:type="dxa"/>
            </w:tcMar>
          </w:tcPr>
          <w:p w14:paraId="0CE1E40B" w14:textId="77777777" w:rsidR="00287C47" w:rsidRPr="00421792" w:rsidRDefault="003A4783"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CRO / Kardos</w:t>
            </w:r>
          </w:p>
        </w:tc>
        <w:tc>
          <w:tcPr>
            <w:tcW w:w="1134" w:type="dxa"/>
            <w:tcMar>
              <w:top w:w="113" w:type="dxa"/>
              <w:bottom w:w="113" w:type="dxa"/>
            </w:tcMar>
          </w:tcPr>
          <w:p w14:paraId="50F63FAE"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25782/11</w:t>
            </w:r>
          </w:p>
        </w:tc>
        <w:tc>
          <w:tcPr>
            <w:tcW w:w="1276" w:type="dxa"/>
            <w:tcMar>
              <w:top w:w="113" w:type="dxa"/>
              <w:left w:w="0" w:type="dxa"/>
              <w:bottom w:w="113" w:type="dxa"/>
              <w:right w:w="0" w:type="dxa"/>
            </w:tcMar>
          </w:tcPr>
          <w:p w14:paraId="11F5CD35"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26/07/2016</w:t>
            </w:r>
          </w:p>
          <w:p w14:paraId="1DCE1950"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26/04.2016</w:t>
            </w:r>
          </w:p>
        </w:tc>
        <w:tc>
          <w:tcPr>
            <w:tcW w:w="4252" w:type="dxa"/>
            <w:tcMar>
              <w:top w:w="113" w:type="dxa"/>
              <w:bottom w:w="113" w:type="dxa"/>
            </w:tcMar>
          </w:tcPr>
          <w:p w14:paraId="06ADC83D" w14:textId="77777777"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lang w:val="en-US"/>
              </w:rPr>
              <w:t xml:space="preserve">Access to and efficient functioning of justice: </w:t>
            </w:r>
            <w:r w:rsidRPr="00421792">
              <w:rPr>
                <w:rFonts w:cstheme="minorHAnsi"/>
                <w:i/>
                <w:color w:val="000000"/>
                <w:lang w:val="en-US"/>
              </w:rPr>
              <w:t>Failure</w:t>
            </w:r>
            <w:r w:rsidRPr="00421792">
              <w:rPr>
                <w:rFonts w:cstheme="minorHAnsi"/>
                <w:i/>
                <w:color w:val="000000"/>
                <w:sz w:val="20"/>
                <w:szCs w:val="20"/>
                <w:lang w:val="en-US"/>
              </w:rPr>
              <w:t xml:space="preserve"> of the Administrative Court to examine on the merits a complaint dismissing it erroneously and the subsequent failure of the Constitutional Court to rectify this error. (Article 6§1)</w:t>
            </w:r>
          </w:p>
        </w:tc>
        <w:tc>
          <w:tcPr>
            <w:tcW w:w="5245" w:type="dxa"/>
            <w:tcMar>
              <w:top w:w="113" w:type="dxa"/>
              <w:bottom w:w="113" w:type="dxa"/>
            </w:tcMar>
          </w:tcPr>
          <w:p w14:paraId="53E78C26"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Style w:val="Strong"/>
                <w:rFonts w:ascii="Calibri" w:hAnsi="Calibri"/>
                <w:bCs w:val="0"/>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Just satisfaction for non-pecuniary damage paid. The applicant did not request reopening of the impugned proceedings.</w:t>
            </w:r>
            <w:r w:rsidR="00287C47" w:rsidRPr="00421792">
              <w:rPr>
                <w:rStyle w:val="Strong"/>
                <w:rFonts w:ascii="Calibri" w:hAnsi="Calibri" w:cs="Arial"/>
                <w:sz w:val="20"/>
                <w:szCs w:val="20"/>
                <w:lang w:val="en-US"/>
              </w:rPr>
              <w:t xml:space="preserve"> </w:t>
            </w:r>
          </w:p>
          <w:p w14:paraId="74F86C49"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An overall reorganisation of administrative justice took place in 2012 introducing a two-instance system and the new High Administrative Court in administrative disputes developed compliant case-law with regard to errors or procedural omissions committed by first instance courts. The judgment was translated, published and awareness-raising activities organised. </w:t>
            </w:r>
          </w:p>
        </w:tc>
      </w:tr>
      <w:tr w:rsidR="00287C47" w:rsidRPr="00421792" w14:paraId="6DFF7F2F"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538B63A5" w14:textId="77777777" w:rsidR="00287C47" w:rsidRPr="00421792" w:rsidRDefault="00287C47" w:rsidP="00E36857">
            <w:pPr>
              <w:jc w:val="center"/>
              <w:rPr>
                <w:b w:val="0"/>
                <w:sz w:val="20"/>
                <w:szCs w:val="20"/>
                <w:lang w:val="en-US"/>
              </w:rPr>
            </w:pPr>
            <w:hyperlink r:id="rId96" w:history="1">
              <w:r w:rsidRPr="00421792">
                <w:rPr>
                  <w:rStyle w:val="Hyperlink"/>
                  <w:b w:val="0"/>
                  <w:bCs w:val="0"/>
                  <w:sz w:val="20"/>
                  <w:szCs w:val="20"/>
                  <w:lang w:val="en-US"/>
                </w:rPr>
                <w:t>CM/ResDH(2017)338</w:t>
              </w:r>
            </w:hyperlink>
          </w:p>
        </w:tc>
        <w:tc>
          <w:tcPr>
            <w:tcW w:w="1417" w:type="dxa"/>
            <w:tcMar>
              <w:top w:w="113" w:type="dxa"/>
              <w:bottom w:w="113" w:type="dxa"/>
            </w:tcMar>
          </w:tcPr>
          <w:p w14:paraId="257A9679"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 xml:space="preserve">CRO / </w:t>
            </w:r>
            <w:r w:rsidR="003A4783" w:rsidRPr="00421792">
              <w:rPr>
                <w:rFonts w:cstheme="minorHAnsi"/>
                <w:b/>
                <w:sz w:val="20"/>
                <w:szCs w:val="20"/>
                <w:lang w:val="en-US"/>
              </w:rPr>
              <w:t>Kruskovic</w:t>
            </w:r>
          </w:p>
        </w:tc>
        <w:tc>
          <w:tcPr>
            <w:tcW w:w="1134" w:type="dxa"/>
            <w:tcMar>
              <w:top w:w="113" w:type="dxa"/>
              <w:bottom w:w="113" w:type="dxa"/>
            </w:tcMar>
          </w:tcPr>
          <w:p w14:paraId="6AEB5827"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46185/08</w:t>
            </w:r>
          </w:p>
        </w:tc>
        <w:tc>
          <w:tcPr>
            <w:tcW w:w="1276" w:type="dxa"/>
            <w:tcMar>
              <w:top w:w="113" w:type="dxa"/>
              <w:left w:w="0" w:type="dxa"/>
              <w:bottom w:w="113" w:type="dxa"/>
              <w:right w:w="0" w:type="dxa"/>
            </w:tcMar>
          </w:tcPr>
          <w:p w14:paraId="61A1B2D9"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21/09/2011</w:t>
            </w:r>
          </w:p>
          <w:p w14:paraId="13571137"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21/06/2011</w:t>
            </w:r>
          </w:p>
        </w:tc>
        <w:tc>
          <w:tcPr>
            <w:tcW w:w="4252" w:type="dxa"/>
            <w:tcMar>
              <w:top w:w="113" w:type="dxa"/>
              <w:bottom w:w="113" w:type="dxa"/>
            </w:tcMar>
          </w:tcPr>
          <w:p w14:paraId="0E3C316B" w14:textId="77777777" w:rsidR="00287C47" w:rsidRPr="00421792" w:rsidRDefault="00287C47" w:rsidP="00B22E6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private and family life: </w:t>
            </w:r>
            <w:r w:rsidRPr="00421792">
              <w:rPr>
                <w:rFonts w:cstheme="minorHAnsi"/>
                <w:i/>
                <w:color w:val="000000"/>
                <w:sz w:val="20"/>
                <w:szCs w:val="20"/>
                <w:lang w:val="en-US"/>
              </w:rPr>
              <w:t>Disproportionate interference due to the authorities’ refusal to register a person divested of his legal capacity, as the father of his biological child. (Article 8)</w:t>
            </w:r>
          </w:p>
        </w:tc>
        <w:tc>
          <w:tcPr>
            <w:tcW w:w="5245" w:type="dxa"/>
            <w:tcMar>
              <w:top w:w="113" w:type="dxa"/>
              <w:bottom w:w="113" w:type="dxa"/>
            </w:tcMar>
          </w:tcPr>
          <w:p w14:paraId="36407F75" w14:textId="77777777" w:rsidR="00287C47" w:rsidRPr="00421792" w:rsidRDefault="00D8768C" w:rsidP="00A936E3">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Just satisfaction for non-pecuniary damage paid</w:t>
            </w:r>
            <w:r w:rsidR="00287C47" w:rsidRPr="00421792">
              <w:rPr>
                <w:rFonts w:ascii="Calibri" w:hAnsi="Calibri"/>
                <w:b/>
                <w:sz w:val="20"/>
                <w:szCs w:val="20"/>
                <w:lang w:val="en-US"/>
              </w:rPr>
              <w:t>.</w:t>
            </w:r>
            <w:r w:rsidR="00287C47" w:rsidRPr="00421792">
              <w:rPr>
                <w:rFonts w:ascii="Calibri" w:hAnsi="Calibri"/>
                <w:sz w:val="20"/>
                <w:szCs w:val="20"/>
                <w:lang w:val="en-US"/>
              </w:rPr>
              <w:t xml:space="preserve"> The applicant was registered as the child’s father in the relevant records. No causal link between the violation found and the claim for monthly maintenance submitted by the applicant.</w:t>
            </w:r>
          </w:p>
          <w:p w14:paraId="63667E13" w14:textId="77777777" w:rsidR="00287C47" w:rsidRPr="00421792" w:rsidRDefault="00D8768C" w:rsidP="009D7ED1">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According to the new Family Act 2015, persons divested of legal capacity may acknowledge their paternity before the competent social welfare centre, which shall be effective, if the child's mother consents to such acknowledgment. If the mother refuses to give consent to the statement of acknowledgment, the guardian of the person divested of legal capacity claiming to be the child's father is obliged to institute court proceedings to establish paternity within 30 days of notice that consent was denied.</w:t>
            </w:r>
            <w:r w:rsidR="00287C47" w:rsidRPr="00421792">
              <w:rPr>
                <w:rFonts w:ascii="Calibri" w:hAnsi="Calibri" w:cstheme="minorHAnsi"/>
                <w:sz w:val="20"/>
                <w:szCs w:val="20"/>
                <w:lang w:val="en-US"/>
              </w:rPr>
              <w:t xml:space="preserve"> The judgment was translated, published and disseminated. It is also used in training activities for members of the judiciary.</w:t>
            </w:r>
          </w:p>
        </w:tc>
      </w:tr>
      <w:tr w:rsidR="00287C47" w:rsidRPr="00421792" w14:paraId="27256A5D"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7DBF1792" w14:textId="77777777" w:rsidR="00287C47" w:rsidRPr="00421792" w:rsidRDefault="00287C47" w:rsidP="00E36857">
            <w:pPr>
              <w:jc w:val="center"/>
              <w:rPr>
                <w:b w:val="0"/>
                <w:sz w:val="20"/>
                <w:szCs w:val="20"/>
                <w:lang w:val="en-US"/>
              </w:rPr>
            </w:pPr>
            <w:hyperlink r:id="rId97" w:history="1">
              <w:r w:rsidRPr="00421792">
                <w:rPr>
                  <w:rStyle w:val="Hyperlink"/>
                  <w:b w:val="0"/>
                  <w:bCs w:val="0"/>
                  <w:sz w:val="20"/>
                  <w:szCs w:val="20"/>
                  <w:lang w:val="en-US"/>
                </w:rPr>
                <w:t>CM/ResDH(2017)339</w:t>
              </w:r>
            </w:hyperlink>
          </w:p>
        </w:tc>
        <w:tc>
          <w:tcPr>
            <w:tcW w:w="1417" w:type="dxa"/>
            <w:tcMar>
              <w:top w:w="113" w:type="dxa"/>
              <w:bottom w:w="113" w:type="dxa"/>
            </w:tcMar>
          </w:tcPr>
          <w:p w14:paraId="26F832A7" w14:textId="77777777" w:rsidR="00287C47" w:rsidRPr="00421792" w:rsidRDefault="00287C47" w:rsidP="003A478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CRO / Marija Bo</w:t>
            </w:r>
            <w:r w:rsidR="003A4783" w:rsidRPr="00421792">
              <w:rPr>
                <w:rFonts w:cstheme="minorHAnsi"/>
                <w:b/>
                <w:sz w:val="20"/>
                <w:szCs w:val="20"/>
                <w:lang w:val="en-US"/>
              </w:rPr>
              <w:t>zic</w:t>
            </w:r>
          </w:p>
        </w:tc>
        <w:tc>
          <w:tcPr>
            <w:tcW w:w="1134" w:type="dxa"/>
            <w:tcMar>
              <w:top w:w="113" w:type="dxa"/>
              <w:bottom w:w="113" w:type="dxa"/>
            </w:tcMar>
          </w:tcPr>
          <w:p w14:paraId="1ABBF8D4"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50636/09</w:t>
            </w:r>
          </w:p>
        </w:tc>
        <w:tc>
          <w:tcPr>
            <w:tcW w:w="1276" w:type="dxa"/>
            <w:tcMar>
              <w:top w:w="113" w:type="dxa"/>
              <w:left w:w="0" w:type="dxa"/>
              <w:bottom w:w="113" w:type="dxa"/>
              <w:right w:w="0" w:type="dxa"/>
            </w:tcMar>
          </w:tcPr>
          <w:p w14:paraId="38458D6C"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24/07/2014</w:t>
            </w:r>
          </w:p>
          <w:p w14:paraId="5F4F28BF"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24/04/2014</w:t>
            </w:r>
          </w:p>
        </w:tc>
        <w:tc>
          <w:tcPr>
            <w:tcW w:w="4252" w:type="dxa"/>
            <w:tcMar>
              <w:top w:w="113" w:type="dxa"/>
              <w:bottom w:w="113" w:type="dxa"/>
            </w:tcMar>
          </w:tcPr>
          <w:p w14:paraId="7ADB1048" w14:textId="77777777" w:rsidR="00287C47" w:rsidRPr="00421792" w:rsidRDefault="00287C47" w:rsidP="00A331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property: </w:t>
            </w:r>
            <w:r w:rsidRPr="00421792">
              <w:rPr>
                <w:rFonts w:cstheme="minorHAnsi"/>
                <w:i/>
                <w:color w:val="000000"/>
                <w:sz w:val="20"/>
                <w:szCs w:val="20"/>
                <w:lang w:val="en-US"/>
              </w:rPr>
              <w:t>Disproportionate interference due to deprivation of an agricultural entrepreneur of her old-age pension for eleven years because of the authorities’ failure to take into account supplementary pension contributions paid. (violation of Article 1 Protocol 1)</w:t>
            </w:r>
          </w:p>
        </w:tc>
        <w:tc>
          <w:tcPr>
            <w:tcW w:w="5245" w:type="dxa"/>
            <w:tcMar>
              <w:top w:w="113" w:type="dxa"/>
              <w:bottom w:w="113" w:type="dxa"/>
            </w:tcMar>
          </w:tcPr>
          <w:p w14:paraId="410CA5BF"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b/>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Just satisfaction for pecuniary (compensation for non-paid pension rights) and non-pecuniary damage paid</w:t>
            </w:r>
            <w:r w:rsidR="00287C47" w:rsidRPr="00421792">
              <w:rPr>
                <w:rFonts w:ascii="Calibri" w:hAnsi="Calibri"/>
                <w:b/>
                <w:sz w:val="20"/>
                <w:szCs w:val="20"/>
                <w:lang w:val="en-US"/>
              </w:rPr>
              <w:t>.</w:t>
            </w:r>
          </w:p>
          <w:p w14:paraId="1D3F7983" w14:textId="77777777" w:rsidR="00287C47" w:rsidRPr="00421792" w:rsidRDefault="00D8768C" w:rsidP="00166244">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The case stems from the pension authorities’ errors when correcting a previous error and granting the pension to the applicant, without compensation for the damage sustained due to failure to pay her pension in the period from 2000 until August 2011. The legal framework was amended on 20 April 2017, when the Director of the Pension Fund adopted the Rules of Procedure for Dealing with Complex Administrative Cases Concerning Pension Rights and Child Care Benefits. Concerning specific issues raised in the present case, the Expert Panel of the Pension Fund reached the binding conclusion that damages occurred due to errors in Pension Fund procedural or substantive </w:t>
            </w:r>
            <w:r w:rsidR="00DD7C13" w:rsidRPr="00421792">
              <w:rPr>
                <w:rFonts w:ascii="Calibri" w:hAnsi="Calibri"/>
                <w:sz w:val="20"/>
                <w:szCs w:val="20"/>
                <w:lang w:val="en-US"/>
              </w:rPr>
              <w:t>decisions</w:t>
            </w:r>
            <w:r w:rsidR="00287C47" w:rsidRPr="00421792">
              <w:rPr>
                <w:rFonts w:ascii="Calibri" w:hAnsi="Calibri"/>
                <w:sz w:val="20"/>
                <w:szCs w:val="20"/>
                <w:lang w:val="en-US"/>
              </w:rPr>
              <w:t xml:space="preserve"> must be fully compensated. </w:t>
            </w:r>
            <w:r w:rsidR="00287C47" w:rsidRPr="00421792">
              <w:rPr>
                <w:rFonts w:ascii="Calibri" w:hAnsi="Calibri" w:cstheme="minorHAnsi"/>
                <w:sz w:val="20"/>
                <w:szCs w:val="20"/>
                <w:lang w:val="en-US"/>
              </w:rPr>
              <w:t>The judgment was translated, published and disseminated and respective h</w:t>
            </w:r>
            <w:r w:rsidR="00287C47" w:rsidRPr="00421792">
              <w:rPr>
                <w:rFonts w:ascii="Calibri" w:hAnsi="Calibri"/>
                <w:sz w:val="20"/>
                <w:szCs w:val="20"/>
                <w:lang w:val="en-US"/>
              </w:rPr>
              <w:t>uman rights training was organised for staff of the Pension Fund.</w:t>
            </w:r>
          </w:p>
        </w:tc>
      </w:tr>
      <w:tr w:rsidR="00287C47" w:rsidRPr="00421792" w14:paraId="52D5D7E1"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616E281B" w14:textId="77777777" w:rsidR="00287C47" w:rsidRPr="00421792" w:rsidRDefault="00287C47" w:rsidP="00E36857">
            <w:pPr>
              <w:jc w:val="center"/>
              <w:rPr>
                <w:lang w:val="en-US"/>
              </w:rPr>
            </w:pPr>
            <w:hyperlink r:id="rId98" w:history="1">
              <w:r w:rsidRPr="00421792">
                <w:rPr>
                  <w:rStyle w:val="Hyperlink"/>
                  <w:b w:val="0"/>
                  <w:bCs w:val="0"/>
                  <w:sz w:val="20"/>
                  <w:szCs w:val="20"/>
                  <w:lang w:val="en-US"/>
                </w:rPr>
                <w:t>CM/ResDH(2017)385</w:t>
              </w:r>
            </w:hyperlink>
          </w:p>
        </w:tc>
        <w:tc>
          <w:tcPr>
            <w:tcW w:w="1417" w:type="dxa"/>
            <w:tcMar>
              <w:top w:w="113" w:type="dxa"/>
              <w:bottom w:w="113" w:type="dxa"/>
            </w:tcMar>
          </w:tcPr>
          <w:p w14:paraId="5A058819"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CRO / Orsus and Others</w:t>
            </w:r>
          </w:p>
        </w:tc>
        <w:tc>
          <w:tcPr>
            <w:tcW w:w="1134" w:type="dxa"/>
            <w:tcMar>
              <w:top w:w="113" w:type="dxa"/>
              <w:bottom w:w="113" w:type="dxa"/>
            </w:tcMar>
          </w:tcPr>
          <w:p w14:paraId="2142FD54"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15766/03</w:t>
            </w:r>
          </w:p>
        </w:tc>
        <w:tc>
          <w:tcPr>
            <w:tcW w:w="1276" w:type="dxa"/>
            <w:tcMar>
              <w:top w:w="113" w:type="dxa"/>
              <w:left w:w="0" w:type="dxa"/>
              <w:bottom w:w="113" w:type="dxa"/>
              <w:right w:w="0" w:type="dxa"/>
            </w:tcMar>
          </w:tcPr>
          <w:p w14:paraId="21FD359E"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16/03/2010</w:t>
            </w:r>
          </w:p>
          <w:p w14:paraId="09FEA76C"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Grand Chamber</w:t>
            </w:r>
          </w:p>
        </w:tc>
        <w:tc>
          <w:tcPr>
            <w:tcW w:w="4252" w:type="dxa"/>
            <w:tcMar>
              <w:top w:w="113" w:type="dxa"/>
              <w:bottom w:w="113" w:type="dxa"/>
            </w:tcMar>
          </w:tcPr>
          <w:p w14:paraId="0969967B" w14:textId="77777777" w:rsidR="00287C47" w:rsidRPr="00421792" w:rsidRDefault="00287C47" w:rsidP="00A3213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Discrimination and right to education: </w:t>
            </w:r>
            <w:r w:rsidRPr="00421792">
              <w:rPr>
                <w:rFonts w:cstheme="minorHAnsi"/>
                <w:i/>
                <w:color w:val="000000"/>
                <w:sz w:val="20"/>
                <w:szCs w:val="20"/>
                <w:lang w:val="en-US"/>
              </w:rPr>
              <w:t>Discriminatory treatment of Roma children in two primary schools in the Medimurje area due to the lack of objective and reasonable justification for their placement in Roma-only classes allegedly based on their inadequate command of the Croatian language; excessive length of related proceedings. Article 14 taken together with Article 2 of Protocol No. 1 and Article 6 §1)</w:t>
            </w:r>
          </w:p>
        </w:tc>
        <w:tc>
          <w:tcPr>
            <w:tcW w:w="5245" w:type="dxa"/>
            <w:tcMar>
              <w:top w:w="113" w:type="dxa"/>
              <w:bottom w:w="113" w:type="dxa"/>
            </w:tcMar>
          </w:tcPr>
          <w:p w14:paraId="32BEA1A9"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in respect of non-pecuniary damages paid. Evening classes are available to those applicants who wish to complete their primary education. Domestic proceedings closed.</w:t>
            </w:r>
          </w:p>
          <w:p w14:paraId="564C93FB" w14:textId="77777777" w:rsidR="00287C47" w:rsidRPr="00421792" w:rsidRDefault="00D8768C" w:rsidP="00D11062">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In November 2012 the National Strategy for Roma Inclusion 2013-2020 aimed at raising the quality and efficiency of education of Roma children and at increasing the number of Roma children in all levels of education and abolishing Roma-only classes in accordance with CM Recommendation (2009)4 on the education of Roma and Travellers in Europe. Amendments to the law governing primary and secondary education entered into force in July 2010 providing a clear legal basis for access to mainstream education for Roma children, who are now taught the regular full-scale curriculum as all pupils. Testing of the command of </w:t>
            </w:r>
            <w:r w:rsidR="00287C47" w:rsidRPr="00421792">
              <w:rPr>
                <w:rFonts w:ascii="Calibri" w:hAnsi="Calibri"/>
                <w:sz w:val="20"/>
                <w:szCs w:val="20"/>
                <w:lang w:val="en-US"/>
              </w:rPr>
              <w:lastRenderedPageBreak/>
              <w:t>the Croatian language among children prior to their enrolment in primary schools on the basis of objective criteria was introduced. The 2010 legal framework abolished “Roma only”-classes and provided for targeted assistance for Roma children. Measures were taken to ensure that Roma children attend preschool education with a view to attaining adequate level of command in Croatian. Teaching assistance was reinforced in primary education in order to address the high drop-out rate. Free textbooks and meals for children from families receiving social benefits have been funded from the budget of the Ministry of Science and Education as of 2014. The Ministry of Social Welfare and Family initiated the development of training activities raising awareness of social services on their role to address the problem of poor school attendance. In 2011, a family centre was set up in Medimurje county to raise awareness of the importance of education among the Roma population</w:t>
            </w:r>
            <w:r w:rsidR="00287C47" w:rsidRPr="00421792">
              <w:rPr>
                <w:rFonts w:ascii="Calibri" w:hAnsi="Calibri"/>
                <w:b/>
                <w:sz w:val="20"/>
                <w:szCs w:val="20"/>
                <w:lang w:val="en-US"/>
              </w:rPr>
              <w:t>.</w:t>
            </w:r>
            <w:r w:rsidR="00287C47" w:rsidRPr="00421792">
              <w:rPr>
                <w:rStyle w:val="Strong"/>
                <w:rFonts w:ascii="Calibri" w:hAnsi="Calibri" w:cs="Arial"/>
                <w:b w:val="0"/>
                <w:sz w:val="20"/>
                <w:szCs w:val="20"/>
                <w:lang w:val="en-US"/>
              </w:rPr>
              <w:t xml:space="preserve"> The judgment was published, translated and disseminated. The issue of excessive length of proceedings before the Constitutional Court is examined in the context of the Beceheli case, which is part of the Jeans group.</w:t>
            </w:r>
          </w:p>
        </w:tc>
      </w:tr>
      <w:tr w:rsidR="00287C47" w:rsidRPr="00421792" w14:paraId="67E3D80C"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70C7A874" w14:textId="77777777" w:rsidR="00287C47" w:rsidRPr="00421792" w:rsidRDefault="00287C47" w:rsidP="00E36857">
            <w:pPr>
              <w:jc w:val="center"/>
              <w:rPr>
                <w:lang w:val="en-US"/>
              </w:rPr>
            </w:pPr>
            <w:hyperlink r:id="rId99" w:history="1">
              <w:r w:rsidRPr="00421792">
                <w:rPr>
                  <w:rStyle w:val="Hyperlink"/>
                  <w:b w:val="0"/>
                  <w:bCs w:val="0"/>
                  <w:sz w:val="20"/>
                  <w:szCs w:val="20"/>
                  <w:lang w:val="en-US"/>
                </w:rPr>
                <w:t>CM/ResDH(2017)387</w:t>
              </w:r>
            </w:hyperlink>
          </w:p>
        </w:tc>
        <w:tc>
          <w:tcPr>
            <w:tcW w:w="1417" w:type="dxa"/>
            <w:tcMar>
              <w:top w:w="113" w:type="dxa"/>
              <w:bottom w:w="113" w:type="dxa"/>
            </w:tcMar>
          </w:tcPr>
          <w:p w14:paraId="3696628D"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CRO / Pajic</w:t>
            </w:r>
          </w:p>
        </w:tc>
        <w:tc>
          <w:tcPr>
            <w:tcW w:w="1134" w:type="dxa"/>
            <w:tcMar>
              <w:top w:w="113" w:type="dxa"/>
              <w:bottom w:w="113" w:type="dxa"/>
            </w:tcMar>
          </w:tcPr>
          <w:p w14:paraId="424F912A"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68453/13</w:t>
            </w:r>
          </w:p>
        </w:tc>
        <w:tc>
          <w:tcPr>
            <w:tcW w:w="1276" w:type="dxa"/>
            <w:tcMar>
              <w:top w:w="113" w:type="dxa"/>
              <w:left w:w="0" w:type="dxa"/>
              <w:bottom w:w="113" w:type="dxa"/>
              <w:right w:w="0" w:type="dxa"/>
            </w:tcMar>
          </w:tcPr>
          <w:p w14:paraId="0180DF37"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23/05/2016</w:t>
            </w:r>
          </w:p>
          <w:p w14:paraId="47FFE41F"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23/02/2016</w:t>
            </w:r>
          </w:p>
        </w:tc>
        <w:tc>
          <w:tcPr>
            <w:tcW w:w="4252" w:type="dxa"/>
            <w:tcMar>
              <w:top w:w="113" w:type="dxa"/>
              <w:bottom w:w="113" w:type="dxa"/>
            </w:tcMar>
          </w:tcPr>
          <w:p w14:paraId="3EDF5A5F" w14:textId="77777777" w:rsidR="00287C47" w:rsidRPr="00421792" w:rsidRDefault="00287C47" w:rsidP="005B4D7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Discrimination and protection of private and family life: </w:t>
            </w:r>
            <w:r w:rsidRPr="00421792">
              <w:rPr>
                <w:rFonts w:cstheme="minorHAnsi"/>
                <w:i/>
                <w:color w:val="000000"/>
                <w:sz w:val="20"/>
                <w:szCs w:val="20"/>
                <w:lang w:val="en-US"/>
              </w:rPr>
              <w:t>Discrimination between unmarried same-sex couples and unmarried different-sex couples in obtaining a residence permit on the ground of family reunification. (Article 14 in conjunction with 8)</w:t>
            </w:r>
          </w:p>
        </w:tc>
        <w:tc>
          <w:tcPr>
            <w:tcW w:w="5245" w:type="dxa"/>
            <w:tcMar>
              <w:top w:w="113" w:type="dxa"/>
              <w:bottom w:w="113" w:type="dxa"/>
            </w:tcMar>
          </w:tcPr>
          <w:p w14:paraId="199ABD0A"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in respect of non-pecuniary damages paid. The applicant did not avail herself of the right to seek reopening of the case, nor did she file a new request for family reunification.</w:t>
            </w:r>
          </w:p>
          <w:p w14:paraId="6052E9E5" w14:textId="77777777" w:rsidR="00287C47" w:rsidRPr="00421792" w:rsidRDefault="00D8768C" w:rsidP="002A260D">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The Same-Sex Partnership Act 2003 was replaced by a new Act in 2014 enabling persons in registered partnerships with same-sex partners (or informal ones having lasted for over three years) or living in same-sex marriages to request a residency permit for family reunification in administrative proceedings before the Ministry of lnterior</w:t>
            </w:r>
            <w:r w:rsidR="00287C47" w:rsidRPr="00421792">
              <w:rPr>
                <w:rFonts w:ascii="Calibri" w:hAnsi="Calibri"/>
                <w:b/>
                <w:sz w:val="20"/>
                <w:szCs w:val="20"/>
                <w:lang w:val="en-US"/>
              </w:rPr>
              <w:t xml:space="preserve">. </w:t>
            </w:r>
            <w:r w:rsidR="00287C47" w:rsidRPr="00421792">
              <w:rPr>
                <w:rStyle w:val="Strong"/>
                <w:rFonts w:ascii="Calibri" w:hAnsi="Calibri" w:cs="Arial"/>
                <w:b w:val="0"/>
                <w:sz w:val="20"/>
                <w:szCs w:val="20"/>
                <w:lang w:val="en-US"/>
              </w:rPr>
              <w:t>The judgment was published, translated and disseminated.</w:t>
            </w:r>
          </w:p>
        </w:tc>
      </w:tr>
      <w:tr w:rsidR="00287C47" w:rsidRPr="00421792" w14:paraId="67161F73"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2AE426BE" w14:textId="77777777" w:rsidR="00287C47" w:rsidRPr="00421792" w:rsidRDefault="00287C47" w:rsidP="00E36857">
            <w:pPr>
              <w:jc w:val="center"/>
              <w:rPr>
                <w:lang w:val="en-US"/>
              </w:rPr>
            </w:pPr>
            <w:hyperlink r:id="rId100" w:history="1">
              <w:r w:rsidRPr="00421792">
                <w:rPr>
                  <w:rStyle w:val="Hyperlink"/>
                  <w:b w:val="0"/>
                  <w:bCs w:val="0"/>
                  <w:sz w:val="20"/>
                  <w:szCs w:val="20"/>
                  <w:lang w:val="en-US"/>
                </w:rPr>
                <w:t>CM/ResDH(2017)</w:t>
              </w:r>
              <w:r w:rsidRPr="00421792">
                <w:rPr>
                  <w:rStyle w:val="Hyperlink"/>
                  <w:b w:val="0"/>
                  <w:bCs w:val="0"/>
                  <w:sz w:val="20"/>
                  <w:szCs w:val="20"/>
                  <w:lang w:val="en-US"/>
                </w:rPr>
                <w:lastRenderedPageBreak/>
                <w:t>388</w:t>
              </w:r>
            </w:hyperlink>
          </w:p>
        </w:tc>
        <w:tc>
          <w:tcPr>
            <w:tcW w:w="1417" w:type="dxa"/>
            <w:tcMar>
              <w:top w:w="113" w:type="dxa"/>
              <w:bottom w:w="113" w:type="dxa"/>
            </w:tcMar>
          </w:tcPr>
          <w:p w14:paraId="0DAF0D76"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lastRenderedPageBreak/>
              <w:t>CRO / Vujica</w:t>
            </w:r>
          </w:p>
        </w:tc>
        <w:tc>
          <w:tcPr>
            <w:tcW w:w="1134" w:type="dxa"/>
            <w:tcMar>
              <w:top w:w="113" w:type="dxa"/>
              <w:bottom w:w="113" w:type="dxa"/>
            </w:tcMar>
          </w:tcPr>
          <w:p w14:paraId="0FA41175"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56163/12</w:t>
            </w:r>
          </w:p>
        </w:tc>
        <w:tc>
          <w:tcPr>
            <w:tcW w:w="1276" w:type="dxa"/>
            <w:tcMar>
              <w:top w:w="113" w:type="dxa"/>
              <w:left w:w="0" w:type="dxa"/>
              <w:bottom w:w="113" w:type="dxa"/>
              <w:right w:w="0" w:type="dxa"/>
            </w:tcMar>
          </w:tcPr>
          <w:p w14:paraId="243E61B7"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08/01/2016</w:t>
            </w:r>
          </w:p>
          <w:p w14:paraId="08376367"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lastRenderedPageBreak/>
              <w:t>08/10/2015</w:t>
            </w:r>
          </w:p>
        </w:tc>
        <w:tc>
          <w:tcPr>
            <w:tcW w:w="4252" w:type="dxa"/>
            <w:tcMar>
              <w:top w:w="113" w:type="dxa"/>
              <w:bottom w:w="113" w:type="dxa"/>
            </w:tcMar>
          </w:tcPr>
          <w:p w14:paraId="4FED298E" w14:textId="77777777" w:rsidR="00287C47" w:rsidRPr="00421792" w:rsidRDefault="00287C47" w:rsidP="00F5473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lastRenderedPageBreak/>
              <w:t xml:space="preserve">Protection of private and family life: </w:t>
            </w:r>
            <w:r w:rsidRPr="00421792">
              <w:rPr>
                <w:rFonts w:cstheme="minorHAnsi"/>
                <w:i/>
                <w:color w:val="000000"/>
                <w:sz w:val="20"/>
                <w:szCs w:val="20"/>
                <w:lang w:val="en-US"/>
              </w:rPr>
              <w:lastRenderedPageBreak/>
              <w:t>Misapplication of domestic law in custody proceedings resulting in the absence of a referral to mandatory mediation before divorce, failure to stay custody proceedings before the termination of return proceedings under the Hague Convention and failure to establish the concerned child’s best interest under the Convention on the Rights of the Child. (Article 8)</w:t>
            </w:r>
          </w:p>
        </w:tc>
        <w:tc>
          <w:tcPr>
            <w:tcW w:w="5245" w:type="dxa"/>
            <w:tcMar>
              <w:top w:w="113" w:type="dxa"/>
              <w:bottom w:w="113" w:type="dxa"/>
            </w:tcMar>
          </w:tcPr>
          <w:p w14:paraId="585FFCD5" w14:textId="77777777" w:rsidR="00287C47" w:rsidRPr="00421792" w:rsidRDefault="00D8768C" w:rsidP="00494A9E">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The finding of a violation constituted </w:t>
            </w:r>
            <w:r w:rsidR="00287C47" w:rsidRPr="00421792">
              <w:rPr>
                <w:rFonts w:ascii="Calibri" w:hAnsi="Calibri"/>
                <w:sz w:val="20"/>
                <w:szCs w:val="20"/>
                <w:lang w:val="en-US"/>
              </w:rPr>
              <w:lastRenderedPageBreak/>
              <w:t>sufficient just satisfaction for non-pecuniary damage. The applicant has not availed herself of the possibility to request reopening of the impugned custody proceedings.</w:t>
            </w:r>
          </w:p>
          <w:p w14:paraId="757365D2" w14:textId="77777777" w:rsidR="00287C47" w:rsidRPr="00421792" w:rsidRDefault="00D8768C" w:rsidP="006D269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Isolated occurrence with regard to the non-referral to mandatory mediation and the non-application of relevant provisions of the Hague Convention. Concerning the failure to examine the child’s best interest, the Constitutional Court changed its respective case-law in 2014. Awareness-raising measures and training activities for judges, specifically in order to promote and protect rights of a child in divorce and custody proceedings, were organised. </w:t>
            </w:r>
            <w:r w:rsidR="00287C47" w:rsidRPr="00421792">
              <w:rPr>
                <w:rStyle w:val="Strong"/>
                <w:rFonts w:ascii="Calibri" w:hAnsi="Calibri" w:cs="Arial"/>
                <w:b w:val="0"/>
                <w:sz w:val="20"/>
                <w:szCs w:val="20"/>
                <w:lang w:val="en-US"/>
              </w:rPr>
              <w:t>The judgment was published, translated and disseminated.</w:t>
            </w:r>
          </w:p>
        </w:tc>
      </w:tr>
      <w:tr w:rsidR="00287C47" w:rsidRPr="00421792" w14:paraId="19557C5A"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56C169D9" w14:textId="77777777" w:rsidR="00287C47" w:rsidRPr="00421792" w:rsidRDefault="00287C47" w:rsidP="00E36857">
            <w:pPr>
              <w:jc w:val="center"/>
              <w:rPr>
                <w:rStyle w:val="Hyperlink"/>
                <w:b w:val="0"/>
                <w:bCs w:val="0"/>
                <w:sz w:val="20"/>
                <w:szCs w:val="20"/>
                <w:lang w:val="en-US"/>
              </w:rPr>
            </w:pPr>
            <w:r w:rsidRPr="00421792">
              <w:rPr>
                <w:sz w:val="20"/>
                <w:szCs w:val="20"/>
              </w:rPr>
              <w:lastRenderedPageBreak/>
              <w:fldChar w:fldCharType="begin"/>
            </w:r>
            <w:r w:rsidRPr="00421792">
              <w:rPr>
                <w:b w:val="0"/>
                <w:sz w:val="20"/>
                <w:szCs w:val="20"/>
                <w:lang w:val="en-US"/>
              </w:rPr>
              <w:instrText xml:space="preserve"> HYPERLINK "https://search.coe.int/cm/pages/result_details.aspx?objectid=090000168071b711" </w:instrText>
            </w:r>
            <w:r w:rsidRPr="00421792">
              <w:rPr>
                <w:sz w:val="20"/>
                <w:szCs w:val="20"/>
              </w:rPr>
            </w:r>
            <w:r w:rsidRPr="00421792">
              <w:rPr>
                <w:sz w:val="20"/>
                <w:szCs w:val="20"/>
              </w:rPr>
              <w:fldChar w:fldCharType="separate"/>
            </w:r>
            <w:r w:rsidRPr="00421792">
              <w:rPr>
                <w:rStyle w:val="Hyperlink"/>
                <w:b w:val="0"/>
                <w:bCs w:val="0"/>
                <w:sz w:val="20"/>
                <w:szCs w:val="20"/>
                <w:lang w:val="en-US"/>
              </w:rPr>
              <w:t>CM/</w:t>
            </w:r>
            <w:proofErr w:type="gramStart"/>
            <w:r w:rsidRPr="00421792">
              <w:rPr>
                <w:rStyle w:val="Hyperlink"/>
                <w:b w:val="0"/>
                <w:bCs w:val="0"/>
                <w:sz w:val="20"/>
                <w:szCs w:val="20"/>
                <w:lang w:val="en-US"/>
              </w:rPr>
              <w:t>ResDH(</w:t>
            </w:r>
            <w:proofErr w:type="gramEnd"/>
            <w:r w:rsidRPr="00421792">
              <w:rPr>
                <w:rStyle w:val="Hyperlink"/>
                <w:b w:val="0"/>
                <w:bCs w:val="0"/>
                <w:sz w:val="20"/>
                <w:szCs w:val="20"/>
                <w:lang w:val="en-US"/>
              </w:rPr>
              <w:t>2017)</w:t>
            </w:r>
          </w:p>
          <w:p w14:paraId="55069953" w14:textId="77777777" w:rsidR="00287C47" w:rsidRPr="00421792" w:rsidRDefault="00287C47" w:rsidP="00E36857">
            <w:pPr>
              <w:jc w:val="center"/>
              <w:rPr>
                <w:b w:val="0"/>
                <w:sz w:val="20"/>
                <w:szCs w:val="20"/>
                <w:lang w:val="en-US"/>
              </w:rPr>
            </w:pPr>
            <w:r w:rsidRPr="00421792">
              <w:rPr>
                <w:rStyle w:val="Hyperlink"/>
                <w:b w:val="0"/>
                <w:bCs w:val="0"/>
                <w:sz w:val="20"/>
                <w:szCs w:val="20"/>
                <w:lang w:val="en-US"/>
              </w:rPr>
              <w:t>187</w:t>
            </w:r>
            <w:r w:rsidRPr="00421792">
              <w:rPr>
                <w:sz w:val="20"/>
                <w:szCs w:val="20"/>
              </w:rPr>
              <w:fldChar w:fldCharType="end"/>
            </w:r>
          </w:p>
        </w:tc>
        <w:tc>
          <w:tcPr>
            <w:tcW w:w="1417" w:type="dxa"/>
            <w:tcMar>
              <w:top w:w="113" w:type="dxa"/>
              <w:bottom w:w="113" w:type="dxa"/>
            </w:tcMar>
          </w:tcPr>
          <w:p w14:paraId="7934E9C7" w14:textId="77777777" w:rsidR="00287C47" w:rsidRPr="00421792" w:rsidRDefault="003A4783"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CRO / Vusic</w:t>
            </w:r>
          </w:p>
        </w:tc>
        <w:tc>
          <w:tcPr>
            <w:tcW w:w="1134" w:type="dxa"/>
            <w:tcMar>
              <w:top w:w="113" w:type="dxa"/>
              <w:bottom w:w="113" w:type="dxa"/>
            </w:tcMar>
          </w:tcPr>
          <w:p w14:paraId="7DF97552"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48101/07</w:t>
            </w:r>
          </w:p>
        </w:tc>
        <w:tc>
          <w:tcPr>
            <w:tcW w:w="1276" w:type="dxa"/>
            <w:tcMar>
              <w:top w:w="113" w:type="dxa"/>
              <w:left w:w="0" w:type="dxa"/>
              <w:bottom w:w="113" w:type="dxa"/>
              <w:right w:w="0" w:type="dxa"/>
            </w:tcMar>
          </w:tcPr>
          <w:p w14:paraId="6616B8B5"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01/10/2010</w:t>
            </w:r>
          </w:p>
          <w:p w14:paraId="10B8E394"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01/07/2010</w:t>
            </w:r>
          </w:p>
        </w:tc>
        <w:tc>
          <w:tcPr>
            <w:tcW w:w="4252" w:type="dxa"/>
            <w:tcMar>
              <w:top w:w="113" w:type="dxa"/>
              <w:bottom w:w="113" w:type="dxa"/>
            </w:tcMar>
          </w:tcPr>
          <w:p w14:paraId="1FFF66DB" w14:textId="77777777"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lang w:val="en-US"/>
              </w:rPr>
              <w:t xml:space="preserve">Access to and efficient functioning of justice: </w:t>
            </w:r>
            <w:r w:rsidRPr="00421792">
              <w:rPr>
                <w:rFonts w:cstheme="minorHAnsi"/>
                <w:i/>
                <w:color w:val="000000"/>
                <w:lang w:val="en-US"/>
              </w:rPr>
              <w:t xml:space="preserve">Failure of </w:t>
            </w:r>
            <w:r w:rsidRPr="00421792">
              <w:rPr>
                <w:rFonts w:cstheme="minorHAnsi"/>
                <w:i/>
                <w:color w:val="000000"/>
                <w:sz w:val="20"/>
                <w:szCs w:val="20"/>
                <w:lang w:val="en-US"/>
              </w:rPr>
              <w:t>Supreme Court to examine a complaint on the merits due to contradictory decisions on its admissibility without any valid explanation.  (Article 6§1)</w:t>
            </w:r>
          </w:p>
        </w:tc>
        <w:tc>
          <w:tcPr>
            <w:tcW w:w="5245" w:type="dxa"/>
            <w:tcMar>
              <w:top w:w="113" w:type="dxa"/>
              <w:bottom w:w="113" w:type="dxa"/>
            </w:tcMar>
          </w:tcPr>
          <w:p w14:paraId="24199AFB"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No j</w:t>
            </w:r>
            <w:r w:rsidR="00287C47" w:rsidRPr="00421792">
              <w:rPr>
                <w:rStyle w:val="Strong"/>
                <w:rFonts w:ascii="Calibri" w:hAnsi="Calibri" w:cs="Arial"/>
                <w:b w:val="0"/>
                <w:sz w:val="20"/>
                <w:szCs w:val="20"/>
                <w:lang w:val="en-US"/>
              </w:rPr>
              <w:t>ust satisfaction for non-pecuniary damage awarded.</w:t>
            </w:r>
            <w:r w:rsidR="00287C47" w:rsidRPr="00421792">
              <w:rPr>
                <w:rStyle w:val="Strong"/>
                <w:rFonts w:ascii="Calibri" w:hAnsi="Calibri" w:cs="Arial"/>
                <w:sz w:val="20"/>
                <w:szCs w:val="20"/>
                <w:lang w:val="en-US"/>
              </w:rPr>
              <w:t xml:space="preserve"> </w:t>
            </w:r>
            <w:r w:rsidR="00287C47" w:rsidRPr="00421792">
              <w:rPr>
                <w:rStyle w:val="Strong"/>
                <w:rFonts w:ascii="Calibri" w:hAnsi="Calibri" w:cs="Arial"/>
                <w:b w:val="0"/>
                <w:sz w:val="20"/>
                <w:szCs w:val="20"/>
                <w:lang w:val="en-US"/>
              </w:rPr>
              <w:t>T</w:t>
            </w:r>
            <w:r w:rsidR="00287C47" w:rsidRPr="00421792">
              <w:rPr>
                <w:rFonts w:ascii="Calibri" w:hAnsi="Calibri" w:cstheme="minorHAnsi"/>
                <w:sz w:val="20"/>
                <w:szCs w:val="20"/>
                <w:lang w:val="en-US"/>
              </w:rPr>
              <w:t>he impugned proceedings were reopened; the applicant’s appeal on points of law was examined on the merits and subsequently rejected.</w:t>
            </w:r>
            <w:r w:rsidR="00287C47" w:rsidRPr="00421792">
              <w:rPr>
                <w:rFonts w:ascii="Calibri" w:hAnsi="Calibri"/>
                <w:sz w:val="20"/>
                <w:szCs w:val="20"/>
                <w:lang w:val="en-US"/>
              </w:rPr>
              <w:t xml:space="preserve"> </w:t>
            </w:r>
          </w:p>
          <w:p w14:paraId="055B443D"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Manifest error of the Supreme Court. Based the Law on Courts, new organisational units were established within the Supreme Court’s Civil and Criminal law departments, in charge of recording and monitoring courts' case-law and ensuring its ECHR compliance, including regarding the principle of </w:t>
            </w:r>
            <w:r w:rsidR="00287C47" w:rsidRPr="00421792">
              <w:rPr>
                <w:rFonts w:ascii="Calibri" w:hAnsi="Calibri" w:cstheme="minorHAnsi"/>
                <w:sz w:val="20"/>
                <w:szCs w:val="20"/>
                <w:lang w:val="en-US"/>
              </w:rPr>
              <w:t>legal certainty.  The judgment was translated, published and disseminated to the relevant authorities.</w:t>
            </w:r>
          </w:p>
        </w:tc>
      </w:tr>
      <w:tr w:rsidR="00287C47" w:rsidRPr="00421792" w14:paraId="2B0A62B0"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7F905844" w14:textId="77777777" w:rsidR="00287C47" w:rsidRPr="00421792" w:rsidRDefault="00287C47" w:rsidP="00E36857">
            <w:pPr>
              <w:jc w:val="center"/>
              <w:rPr>
                <w:b w:val="0"/>
                <w:sz w:val="20"/>
                <w:szCs w:val="20"/>
                <w:lang w:val="en-US"/>
              </w:rPr>
            </w:pPr>
            <w:hyperlink r:id="rId101" w:history="1">
              <w:r w:rsidRPr="00421792">
                <w:rPr>
                  <w:rStyle w:val="Hyperlink"/>
                  <w:b w:val="0"/>
                  <w:bCs w:val="0"/>
                  <w:sz w:val="20"/>
                  <w:szCs w:val="20"/>
                  <w:lang w:val="en-US"/>
                </w:rPr>
                <w:t>CM/ResDH(2017)95</w:t>
              </w:r>
            </w:hyperlink>
          </w:p>
        </w:tc>
        <w:tc>
          <w:tcPr>
            <w:tcW w:w="1417" w:type="dxa"/>
            <w:tcMar>
              <w:top w:w="113" w:type="dxa"/>
              <w:bottom w:w="113" w:type="dxa"/>
            </w:tcMar>
          </w:tcPr>
          <w:p w14:paraId="5F972528"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CYP / Rantsev</w:t>
            </w:r>
          </w:p>
        </w:tc>
        <w:tc>
          <w:tcPr>
            <w:tcW w:w="1134" w:type="dxa"/>
            <w:tcMar>
              <w:top w:w="113" w:type="dxa"/>
              <w:bottom w:w="113" w:type="dxa"/>
            </w:tcMar>
          </w:tcPr>
          <w:p w14:paraId="4479647F"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Style w:val="vsmall"/>
                <w:b/>
                <w:color w:val="333333"/>
                <w:sz w:val="20"/>
                <w:szCs w:val="20"/>
                <w:lang w:val="en-US"/>
              </w:rPr>
              <w:t>25965/04</w:t>
            </w:r>
          </w:p>
        </w:tc>
        <w:tc>
          <w:tcPr>
            <w:tcW w:w="1276" w:type="dxa"/>
            <w:tcMar>
              <w:top w:w="113" w:type="dxa"/>
              <w:left w:w="0" w:type="dxa"/>
              <w:bottom w:w="113" w:type="dxa"/>
              <w:right w:w="0" w:type="dxa"/>
            </w:tcMar>
          </w:tcPr>
          <w:p w14:paraId="0011245F"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10/05/2010</w:t>
            </w:r>
          </w:p>
          <w:p w14:paraId="2CAD07E3"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07/01/2010</w:t>
            </w:r>
          </w:p>
        </w:tc>
        <w:tc>
          <w:tcPr>
            <w:tcW w:w="4252" w:type="dxa"/>
            <w:tcMar>
              <w:top w:w="113" w:type="dxa"/>
              <w:bottom w:w="113" w:type="dxa"/>
            </w:tcMar>
          </w:tcPr>
          <w:p w14:paraId="05144BDD" w14:textId="77777777"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Prohibition of slavery and forced labour </w:t>
            </w:r>
            <w:r w:rsidRPr="00421792">
              <w:rPr>
                <w:rFonts w:cstheme="minorHAnsi"/>
                <w:i/>
                <w:color w:val="000000"/>
                <w:sz w:val="20"/>
                <w:szCs w:val="20"/>
                <w:lang w:val="en-US"/>
              </w:rPr>
              <w:t xml:space="preserve">applied to trafficking in human beings: Death in ambiguous circumstances of the applicant’s daughter, who had travelled from the Russian Federation to Cyprus on an "artiste" visa, her arbitrary and unlawful detention by the Cypriot police and acquiescence in her subsequent confinement in a private apartment; failure by Cyprus to establish suitable framework to combat </w:t>
            </w:r>
            <w:r w:rsidRPr="00421792">
              <w:rPr>
                <w:rFonts w:cstheme="minorHAnsi"/>
                <w:i/>
                <w:color w:val="000000"/>
                <w:sz w:val="20"/>
                <w:szCs w:val="20"/>
                <w:lang w:val="en-US"/>
              </w:rPr>
              <w:lastRenderedPageBreak/>
              <w:t>trafficking in human beings or to take operational measures to protect victim and the failure to conduct an effective investigation into her death and the broader context of the arrival and stay in Cyprus, in order to assess whether there was a link between the allegations of trafficking and her death; to resolve conflicting witness testimonies; to investigate the actions of the police;          to ensure the applicant’s effective participation in the proceedings; to seek legal assistance from the Russian authorities. (Articles 2 procedural limb, 4 and 5 §1)</w:t>
            </w:r>
          </w:p>
        </w:tc>
        <w:tc>
          <w:tcPr>
            <w:tcW w:w="5245" w:type="dxa"/>
            <w:tcMar>
              <w:top w:w="113" w:type="dxa"/>
              <w:bottom w:w="113" w:type="dxa"/>
            </w:tcMar>
          </w:tcPr>
          <w:p w14:paraId="76AF0777"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In 2009, an independent committee of three investigators conducted an investigation in Cyprus, including the question whether there was any link between the applicant’s daughter’s death and allegations of human trafficking. The Investigative Committee of the Russian Federation pursued an investigation into the circumstances of her alleged recruitment in Russia. The procedural investigation deficiencies were remedied by, inter alia, interviewing missing witnesses; resolving conflicting </w:t>
            </w:r>
            <w:r w:rsidR="00287C47" w:rsidRPr="00421792">
              <w:rPr>
                <w:rFonts w:ascii="Calibri" w:hAnsi="Calibri" w:cstheme="minorHAnsi"/>
                <w:sz w:val="20"/>
                <w:szCs w:val="20"/>
                <w:lang w:val="en-US"/>
              </w:rPr>
              <w:lastRenderedPageBreak/>
              <w:t xml:space="preserve">testimony and conflicting autopsy reports and investigating the actions of the police officers involved in the events at the time. On 22 November 2013 the Attorney General of Cyprus decided to prosecute two police officers for the crime of abuse of power and neglect of official duty and the applicant’s daughter’s employer for crimes of abduction and kidnapping. According to the Attorney General there was not enough evidence to support a case of sexual or other exploitation or trafficking and no evidence of any criminal act which caused her death; the evidence led to the conclusion that her death was accidental. The applicant was informed of the above developments.  </w:t>
            </w:r>
          </w:p>
          <w:p w14:paraId="33BE6A8D"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Key measures adopted by Cyprus were the introduction of a law in 2007 criminalising human trafficking and of changes to the relevant visa regime to avoid abuse, including the abolition of the “artiste” visa. Close cooperation with the monitoring bodies under the CoE Convention on Action against Trafficking in Human Beings will con</w:t>
            </w:r>
            <w:r w:rsidR="00DD7C13" w:rsidRPr="00421792">
              <w:rPr>
                <w:rFonts w:ascii="Calibri" w:hAnsi="Calibri" w:cstheme="minorHAnsi"/>
                <w:sz w:val="20"/>
                <w:szCs w:val="20"/>
                <w:lang w:val="en-US"/>
              </w:rPr>
              <w:t>tinue. (See also RUS / Rantsev)</w:t>
            </w:r>
          </w:p>
        </w:tc>
      </w:tr>
      <w:tr w:rsidR="00287C47" w:rsidRPr="00421792" w14:paraId="483C2809"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4878CE02" w14:textId="77777777" w:rsidR="00287C47" w:rsidRPr="00421792" w:rsidRDefault="00287C47" w:rsidP="00E36857">
            <w:pPr>
              <w:jc w:val="center"/>
              <w:rPr>
                <w:b w:val="0"/>
                <w:sz w:val="20"/>
                <w:szCs w:val="20"/>
                <w:lang w:val="en-US"/>
              </w:rPr>
            </w:pPr>
            <w:hyperlink r:id="rId102" w:history="1">
              <w:r w:rsidRPr="00421792">
                <w:rPr>
                  <w:rStyle w:val="Hyperlink"/>
                  <w:b w:val="0"/>
                  <w:bCs w:val="0"/>
                  <w:sz w:val="20"/>
                  <w:szCs w:val="20"/>
                  <w:lang w:val="en-US"/>
                </w:rPr>
                <w:t>CM/ResDH(2017)2</w:t>
              </w:r>
            </w:hyperlink>
          </w:p>
        </w:tc>
        <w:tc>
          <w:tcPr>
            <w:tcW w:w="1417" w:type="dxa"/>
            <w:tcMar>
              <w:top w:w="113" w:type="dxa"/>
              <w:bottom w:w="113" w:type="dxa"/>
            </w:tcMar>
          </w:tcPr>
          <w:p w14:paraId="5D83F4EC"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CYP / Vrountou</w:t>
            </w:r>
          </w:p>
        </w:tc>
        <w:tc>
          <w:tcPr>
            <w:tcW w:w="1134" w:type="dxa"/>
            <w:tcMar>
              <w:top w:w="113" w:type="dxa"/>
              <w:bottom w:w="113" w:type="dxa"/>
            </w:tcMar>
          </w:tcPr>
          <w:p w14:paraId="2A57E58A"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33631/06</w:t>
            </w:r>
          </w:p>
        </w:tc>
        <w:tc>
          <w:tcPr>
            <w:tcW w:w="1276" w:type="dxa"/>
            <w:tcMar>
              <w:top w:w="113" w:type="dxa"/>
              <w:left w:w="0" w:type="dxa"/>
              <w:bottom w:w="113" w:type="dxa"/>
              <w:right w:w="0" w:type="dxa"/>
            </w:tcMar>
          </w:tcPr>
          <w:p w14:paraId="090DB6E1"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13/01/2016</w:t>
            </w:r>
          </w:p>
          <w:p w14:paraId="6E2D7DBF"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13/10/2015</w:t>
            </w:r>
          </w:p>
        </w:tc>
        <w:tc>
          <w:tcPr>
            <w:tcW w:w="4252" w:type="dxa"/>
            <w:tcMar>
              <w:top w:w="113" w:type="dxa"/>
              <w:bottom w:w="113" w:type="dxa"/>
            </w:tcMar>
          </w:tcPr>
          <w:p w14:paraId="623E0870" w14:textId="77777777"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property and discrimination: </w:t>
            </w:r>
            <w:r w:rsidRPr="00421792">
              <w:rPr>
                <w:rFonts w:cstheme="minorHAnsi"/>
                <w:i/>
                <w:color w:val="000000"/>
                <w:sz w:val="20"/>
                <w:szCs w:val="20"/>
                <w:lang w:val="en-US"/>
              </w:rPr>
              <w:t>Refusal to grant the applicant a refugee card giving access to housing assistance due to her lacking qualification as “displaced person” on the ground that only her mother was a displaced person, but not her father and lacking respective remedy. (Articles 14 taken in conjunction with 1 of Protocol No. 1 as well as 13)</w:t>
            </w:r>
          </w:p>
        </w:tc>
        <w:tc>
          <w:tcPr>
            <w:tcW w:w="5245" w:type="dxa"/>
            <w:tcMar>
              <w:top w:w="113" w:type="dxa"/>
              <w:bottom w:w="113" w:type="dxa"/>
            </w:tcMar>
          </w:tcPr>
          <w:p w14:paraId="00D69ADD"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The just satisfaction for pecuniary and non-pecuniary damage paid. </w:t>
            </w:r>
          </w:p>
          <w:p w14:paraId="43FFD286"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The relevant legislation was amended in 2013, so that children of displaced women are also considered displaced and are eligible for housing assistance on the same terms as children of displaced men. The judgment was translated into Greek, published and disseminated.</w:t>
            </w:r>
          </w:p>
        </w:tc>
      </w:tr>
      <w:tr w:rsidR="00287C47" w:rsidRPr="00421792" w14:paraId="622D9208" w14:textId="77777777" w:rsidTr="00BC6C64">
        <w:trPr>
          <w:cnfStyle w:val="000000100000" w:firstRow="0" w:lastRow="0" w:firstColumn="0" w:lastColumn="0" w:oddVBand="0" w:evenVBand="0" w:oddHBand="1" w:evenHBand="0" w:firstRowFirstColumn="0" w:firstRowLastColumn="0" w:lastRowFirstColumn="0" w:lastRowLastColumn="0"/>
          <w:trHeight w:val="5709"/>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46D8BFE7" w14:textId="77777777" w:rsidR="00287C47" w:rsidRPr="00421792" w:rsidRDefault="00287C47" w:rsidP="00E36857">
            <w:pPr>
              <w:jc w:val="center"/>
              <w:rPr>
                <w:lang w:val="en-US"/>
              </w:rPr>
            </w:pPr>
            <w:hyperlink r:id="rId103" w:history="1">
              <w:r w:rsidRPr="00421792">
                <w:rPr>
                  <w:rStyle w:val="Hyperlink"/>
                  <w:b w:val="0"/>
                  <w:bCs w:val="0"/>
                  <w:sz w:val="20"/>
                  <w:szCs w:val="20"/>
                  <w:lang w:val="en-US"/>
                </w:rPr>
                <w:t>CM/ResDH/2017)258</w:t>
              </w:r>
            </w:hyperlink>
          </w:p>
        </w:tc>
        <w:tc>
          <w:tcPr>
            <w:tcW w:w="1417" w:type="dxa"/>
            <w:tcMar>
              <w:top w:w="113" w:type="dxa"/>
              <w:bottom w:w="113" w:type="dxa"/>
            </w:tcMar>
          </w:tcPr>
          <w:p w14:paraId="0446EA92" w14:textId="77777777" w:rsidR="00287C47" w:rsidRPr="00421792" w:rsidRDefault="00287C47" w:rsidP="009F33D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CZE / Hanzelkovi</w:t>
            </w:r>
          </w:p>
        </w:tc>
        <w:tc>
          <w:tcPr>
            <w:tcW w:w="1134" w:type="dxa"/>
            <w:tcMar>
              <w:top w:w="113" w:type="dxa"/>
              <w:bottom w:w="113" w:type="dxa"/>
            </w:tcMar>
          </w:tcPr>
          <w:p w14:paraId="2FA19ADD"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43643/10</w:t>
            </w:r>
          </w:p>
        </w:tc>
        <w:tc>
          <w:tcPr>
            <w:tcW w:w="1276" w:type="dxa"/>
            <w:tcMar>
              <w:top w:w="113" w:type="dxa"/>
              <w:left w:w="0" w:type="dxa"/>
              <w:bottom w:w="113" w:type="dxa"/>
              <w:right w:w="0" w:type="dxa"/>
            </w:tcMar>
          </w:tcPr>
          <w:p w14:paraId="65BED01F"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11/03/2015</w:t>
            </w:r>
          </w:p>
          <w:p w14:paraId="64432C2C"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11/12/2014</w:t>
            </w:r>
          </w:p>
        </w:tc>
        <w:tc>
          <w:tcPr>
            <w:tcW w:w="4252" w:type="dxa"/>
            <w:tcMar>
              <w:top w:w="113" w:type="dxa"/>
              <w:bottom w:w="113" w:type="dxa"/>
            </w:tcMar>
          </w:tcPr>
          <w:p w14:paraId="000277F1" w14:textId="77777777" w:rsidR="00287C47" w:rsidRPr="00421792" w:rsidRDefault="00287C47" w:rsidP="00997D9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Protection of private and family life and lack of a remedy:</w:t>
            </w:r>
            <w:r w:rsidRPr="00421792">
              <w:rPr>
                <w:lang w:val="en-US"/>
              </w:rPr>
              <w:t xml:space="preserve"> </w:t>
            </w:r>
            <w:r w:rsidRPr="00421792">
              <w:rPr>
                <w:i/>
                <w:sz w:val="20"/>
                <w:szCs w:val="20"/>
                <w:lang w:val="en-US"/>
              </w:rPr>
              <w:t xml:space="preserve">Disproportionate interference due to </w:t>
            </w:r>
            <w:r w:rsidRPr="00421792">
              <w:rPr>
                <w:rFonts w:cstheme="minorHAnsi"/>
                <w:i/>
                <w:color w:val="000000"/>
                <w:sz w:val="20"/>
                <w:szCs w:val="20"/>
                <w:lang w:val="en-US"/>
              </w:rPr>
              <w:t>a court-ordered interim measure requiring the return to hospital of a new-born baby and his mother, who had gone home from the hospital immediately after birth, and the lack of any remedy by which to complain about the respective measure. (Article 8 and 13)</w:t>
            </w:r>
          </w:p>
        </w:tc>
        <w:tc>
          <w:tcPr>
            <w:tcW w:w="5245" w:type="dxa"/>
            <w:tcMar>
              <w:top w:w="113" w:type="dxa"/>
              <w:bottom w:w="113" w:type="dxa"/>
            </w:tcMar>
          </w:tcPr>
          <w:p w14:paraId="79C017DD" w14:textId="77777777" w:rsidR="00287C47" w:rsidRPr="00421792" w:rsidRDefault="00D8768C" w:rsidP="00DE4380">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00287C47" w:rsidRPr="00421792">
              <w:rPr>
                <w:rFonts w:ascii="Calibri" w:hAnsi="Calibri"/>
                <w:sz w:val="20"/>
                <w:szCs w:val="20"/>
                <w:u w:val="single"/>
                <w:lang w:val="en-US"/>
              </w:rPr>
              <w:t>:</w:t>
            </w:r>
            <w:r w:rsidR="00287C47" w:rsidRPr="00421792">
              <w:rPr>
                <w:rFonts w:ascii="Calibri" w:hAnsi="Calibri" w:cstheme="minorHAnsi"/>
                <w:sz w:val="20"/>
                <w:szCs w:val="20"/>
                <w:lang w:val="en-US"/>
              </w:rPr>
              <w:t xml:space="preserve"> Finding of a violation constituted sufficient just satisfaction in respect of any non-pecuniary damage. </w:t>
            </w:r>
          </w:p>
          <w:p w14:paraId="596065C8" w14:textId="77777777" w:rsidR="00287C47" w:rsidRPr="00421792" w:rsidRDefault="00D8768C" w:rsidP="001D1902">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Fonts w:ascii="Calibri" w:hAnsi="Calibri" w:cstheme="minorHAnsi"/>
                <w:i/>
                <w:sz w:val="20"/>
                <w:szCs w:val="20"/>
                <w:u w:val="single"/>
                <w:lang w:val="en-US"/>
              </w:rPr>
              <w:t>General measures</w:t>
            </w:r>
            <w:r w:rsidRPr="00421792">
              <w:rPr>
                <w:rFonts w:ascii="Calibri" w:hAnsi="Calibri" w:cstheme="minorHAnsi"/>
                <w:i/>
                <w:sz w:val="20"/>
                <w:szCs w:val="20"/>
                <w:lang w:val="en-US"/>
              </w:rPr>
              <w:t>:</w:t>
            </w:r>
            <w:r w:rsidR="00287C47" w:rsidRPr="00421792">
              <w:rPr>
                <w:rFonts w:ascii="Calibri" w:hAnsi="Calibri" w:cstheme="minorHAnsi"/>
                <w:sz w:val="20"/>
                <w:szCs w:val="20"/>
                <w:lang w:val="en-US"/>
              </w:rPr>
              <w:t xml:space="preserve"> The Ministry of Health issued new guidelines for discharging new-borns and mothers to their private homes after delivery, for maternity hospitals in 2013</w:t>
            </w:r>
            <w:r w:rsidR="00287C47" w:rsidRPr="00421792">
              <w:rPr>
                <w:rFonts w:ascii="Calibri" w:hAnsi="Calibri"/>
                <w:sz w:val="20"/>
                <w:szCs w:val="20"/>
                <w:lang w:val="en-US"/>
              </w:rPr>
              <w:t xml:space="preserve"> and </w:t>
            </w:r>
            <w:r w:rsidR="00287C47" w:rsidRPr="00421792">
              <w:rPr>
                <w:rFonts w:ascii="Calibri" w:hAnsi="Calibri" w:cstheme="minorHAnsi"/>
                <w:sz w:val="20"/>
                <w:szCs w:val="20"/>
                <w:lang w:val="en-US"/>
              </w:rPr>
              <w:t xml:space="preserve">conducted an evaluation of their practical effectiveness. The Ministry of Labour and Social Affairs organized seminars for all social welfare authorities in 2015. According to an amended Instruction of the Ministries of Justice, Interior, Health, Education and Labour and Social Affairs on the procedure for the enforcement of decisions in custody matters of minors, social welfare authorities may propose discontinuation of the enforcement of a court’s decision (including of an interim measure) to the bailiff, if it could negatively influence the child’s mental or emotional development. An amendment to the Code of Civil Procedure which shall ensure that in proceedings on interim measures, an appellate court shall determine whether an interim measure was unlawful in </w:t>
            </w:r>
            <w:r w:rsidR="00DD7C13" w:rsidRPr="00421792">
              <w:rPr>
                <w:rFonts w:ascii="Calibri" w:hAnsi="Calibri" w:cstheme="minorHAnsi"/>
                <w:sz w:val="20"/>
                <w:szCs w:val="20"/>
                <w:lang w:val="en-US"/>
              </w:rPr>
              <w:t>cases,</w:t>
            </w:r>
            <w:r w:rsidR="00287C47" w:rsidRPr="00421792">
              <w:rPr>
                <w:rFonts w:ascii="Calibri" w:hAnsi="Calibri" w:cstheme="minorHAnsi"/>
                <w:sz w:val="20"/>
                <w:szCs w:val="20"/>
                <w:lang w:val="en-US"/>
              </w:rPr>
              <w:t xml:space="preserve"> in which it had lost its effects or had already been quashed, is on the way. A respective binding opinion had been adopted by the Supreme Court. The judgment was translated, published and disseminated.</w:t>
            </w:r>
          </w:p>
        </w:tc>
      </w:tr>
      <w:tr w:rsidR="004A752F" w:rsidRPr="00421792" w14:paraId="5DB0E5FE"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094817B9" w14:textId="77777777" w:rsidR="004A752F" w:rsidRPr="00421792" w:rsidRDefault="004A752F" w:rsidP="00E36857">
            <w:pPr>
              <w:jc w:val="center"/>
              <w:rPr>
                <w:b w:val="0"/>
                <w:sz w:val="20"/>
                <w:szCs w:val="20"/>
                <w:lang w:val="en-US"/>
              </w:rPr>
            </w:pPr>
            <w:hyperlink r:id="rId104" w:history="1">
              <w:r w:rsidRPr="00421792">
                <w:rPr>
                  <w:rStyle w:val="Hyperlink"/>
                  <w:b w:val="0"/>
                  <w:bCs w:val="0"/>
                  <w:sz w:val="20"/>
                  <w:szCs w:val="20"/>
                  <w:lang w:val="en-US"/>
                </w:rPr>
                <w:t>CM/ResDH(2017)</w:t>
              </w:r>
              <w:r w:rsidR="00065AAF" w:rsidRPr="00421792">
                <w:rPr>
                  <w:rStyle w:val="Hyperlink"/>
                  <w:b w:val="0"/>
                  <w:bCs w:val="0"/>
                  <w:sz w:val="20"/>
                  <w:szCs w:val="20"/>
                  <w:lang w:val="en-US"/>
                </w:rPr>
                <w:t>299</w:t>
              </w:r>
            </w:hyperlink>
          </w:p>
        </w:tc>
        <w:tc>
          <w:tcPr>
            <w:tcW w:w="1417" w:type="dxa"/>
            <w:tcMar>
              <w:top w:w="113" w:type="dxa"/>
              <w:bottom w:w="113" w:type="dxa"/>
            </w:tcMar>
          </w:tcPr>
          <w:p w14:paraId="2DC2CD61" w14:textId="77777777" w:rsidR="004A752F" w:rsidRPr="00421792" w:rsidRDefault="00065AAF" w:rsidP="0008110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 xml:space="preserve">CZE </w:t>
            </w:r>
            <w:r w:rsidR="00F720F5" w:rsidRPr="00421792">
              <w:rPr>
                <w:rFonts w:cstheme="minorHAnsi"/>
                <w:b/>
                <w:sz w:val="20"/>
                <w:szCs w:val="20"/>
                <w:lang w:val="en-US"/>
              </w:rPr>
              <w:t xml:space="preserve">/ </w:t>
            </w:r>
            <w:r w:rsidR="00081106" w:rsidRPr="00421792">
              <w:rPr>
                <w:rFonts w:cstheme="minorHAnsi"/>
                <w:b/>
                <w:sz w:val="20"/>
                <w:szCs w:val="20"/>
                <w:lang w:val="en-US"/>
              </w:rPr>
              <w:t>Delta Pekarny</w:t>
            </w:r>
          </w:p>
        </w:tc>
        <w:tc>
          <w:tcPr>
            <w:tcW w:w="1134" w:type="dxa"/>
            <w:tcMar>
              <w:top w:w="113" w:type="dxa"/>
              <w:bottom w:w="113" w:type="dxa"/>
            </w:tcMar>
          </w:tcPr>
          <w:p w14:paraId="254DCC6B" w14:textId="77777777" w:rsidR="004A752F" w:rsidRPr="00421792" w:rsidRDefault="00065AAF"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97/11</w:t>
            </w:r>
          </w:p>
        </w:tc>
        <w:tc>
          <w:tcPr>
            <w:tcW w:w="1276" w:type="dxa"/>
            <w:tcMar>
              <w:top w:w="113" w:type="dxa"/>
              <w:left w:w="0" w:type="dxa"/>
              <w:bottom w:w="113" w:type="dxa"/>
              <w:right w:w="0" w:type="dxa"/>
            </w:tcMar>
          </w:tcPr>
          <w:p w14:paraId="34A7F7F8" w14:textId="77777777" w:rsidR="004A752F" w:rsidRPr="00421792" w:rsidRDefault="00065AAF"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02/01/2015</w:t>
            </w:r>
          </w:p>
          <w:p w14:paraId="2AE0A96E" w14:textId="77777777" w:rsidR="00065AAF" w:rsidRPr="00421792" w:rsidRDefault="00065AAF"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02/10/2014</w:t>
            </w:r>
          </w:p>
        </w:tc>
        <w:tc>
          <w:tcPr>
            <w:tcW w:w="4252" w:type="dxa"/>
            <w:tcMar>
              <w:top w:w="113" w:type="dxa"/>
              <w:bottom w:w="113" w:type="dxa"/>
            </w:tcMar>
          </w:tcPr>
          <w:p w14:paraId="07D0AD9E" w14:textId="77777777" w:rsidR="004A752F" w:rsidRPr="00421792" w:rsidRDefault="00065AAF" w:rsidP="0077350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private life: </w:t>
            </w:r>
            <w:r w:rsidR="00F47358" w:rsidRPr="00421792">
              <w:rPr>
                <w:rFonts w:cstheme="minorHAnsi"/>
                <w:i/>
                <w:color w:val="000000"/>
                <w:sz w:val="20"/>
                <w:szCs w:val="20"/>
                <w:lang w:val="en-US"/>
              </w:rPr>
              <w:t xml:space="preserve">Disproportionate interference due to the search of a company’s property by the competition authorities, in the absence of procedural guarantees, in particular prior judicial authorisation and the possibility to effectively review that authorisation. </w:t>
            </w:r>
            <w:r w:rsidRPr="00421792">
              <w:rPr>
                <w:rFonts w:cstheme="minorHAnsi"/>
                <w:i/>
                <w:color w:val="000000"/>
                <w:sz w:val="20"/>
                <w:szCs w:val="20"/>
                <w:lang w:val="en-US"/>
              </w:rPr>
              <w:t>(Article 8)</w:t>
            </w:r>
          </w:p>
        </w:tc>
        <w:tc>
          <w:tcPr>
            <w:tcW w:w="5245" w:type="dxa"/>
            <w:tcMar>
              <w:top w:w="113" w:type="dxa"/>
              <w:bottom w:w="113" w:type="dxa"/>
            </w:tcMar>
          </w:tcPr>
          <w:p w14:paraId="6BA132E7" w14:textId="77777777" w:rsidR="00065AAF" w:rsidRPr="00421792" w:rsidRDefault="00065AAF" w:rsidP="00AB7CE2">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Pr="00421792">
              <w:rPr>
                <w:rFonts w:ascii="Calibri" w:hAnsi="Calibri"/>
                <w:sz w:val="20"/>
                <w:szCs w:val="20"/>
                <w:lang w:val="en-US"/>
              </w:rPr>
              <w:t xml:space="preserve"> </w:t>
            </w:r>
            <w:r w:rsidRPr="00421792">
              <w:rPr>
                <w:rFonts w:ascii="Calibri" w:hAnsi="Calibri" w:cstheme="minorHAnsi"/>
                <w:sz w:val="20"/>
                <w:szCs w:val="20"/>
                <w:lang w:val="en-US"/>
              </w:rPr>
              <w:t xml:space="preserve">The just satisfaction for non-pecuniary damage paid. </w:t>
            </w:r>
            <w:r w:rsidR="00AB7CE2" w:rsidRPr="00421792">
              <w:rPr>
                <w:rFonts w:ascii="Calibri" w:hAnsi="Calibri" w:cstheme="minorHAnsi"/>
                <w:sz w:val="20"/>
                <w:szCs w:val="20"/>
                <w:lang w:val="en-US"/>
              </w:rPr>
              <w:t xml:space="preserve">In the proceedings concerning imposition of the fine on the applicant </w:t>
            </w:r>
            <w:r w:rsidR="00A34770" w:rsidRPr="00421792">
              <w:rPr>
                <w:rFonts w:ascii="Calibri" w:hAnsi="Calibri" w:cstheme="minorHAnsi"/>
                <w:sz w:val="20"/>
                <w:szCs w:val="20"/>
                <w:lang w:val="en-US"/>
              </w:rPr>
              <w:t xml:space="preserve">company </w:t>
            </w:r>
            <w:r w:rsidR="00AB7CE2" w:rsidRPr="00421792">
              <w:rPr>
                <w:rFonts w:ascii="Calibri" w:hAnsi="Calibri" w:cstheme="minorHAnsi"/>
                <w:sz w:val="20"/>
                <w:szCs w:val="20"/>
                <w:lang w:val="en-US"/>
              </w:rPr>
              <w:t xml:space="preserve">for violation of competition rules, the judgment imposing such fine was quashed and, as instructed by the Supreme Administrative Court, the applicant was provided with the possibility to bring action under Article 82 of the Code of Administrative Justice against the on-site inspection carried out in 2003, even if the relevant time-limits had already expired. In this proceedings the Brno Regional Court dismissed the applicant`s action, holding that the inspection was lawful and proportionate and </w:t>
            </w:r>
            <w:r w:rsidR="00AB7CE2" w:rsidRPr="00421792">
              <w:rPr>
                <w:rFonts w:ascii="Calibri" w:hAnsi="Calibri" w:cstheme="minorHAnsi"/>
                <w:sz w:val="20"/>
                <w:szCs w:val="20"/>
                <w:lang w:val="en-US"/>
              </w:rPr>
              <w:lastRenderedPageBreak/>
              <w:t xml:space="preserve">the use of evidence gathered during the search did not negatively affect the proceedings in which the applicant was fined for violation of competition rules. The applicant filed an appeal on points of law against this judgment and the proceedings before the Supreme Administrative Court is pending. Furthermore, the Constitutional </w:t>
            </w:r>
            <w:r w:rsidR="00F47358" w:rsidRPr="00421792">
              <w:rPr>
                <w:rFonts w:ascii="Calibri" w:hAnsi="Calibri" w:cstheme="minorHAnsi"/>
                <w:sz w:val="20"/>
                <w:szCs w:val="20"/>
                <w:lang w:val="en-US"/>
              </w:rPr>
              <w:t>Court</w:t>
            </w:r>
            <w:r w:rsidR="00AB7CE2" w:rsidRPr="00421792">
              <w:rPr>
                <w:rFonts w:ascii="Calibri" w:hAnsi="Calibri" w:cstheme="minorHAnsi"/>
                <w:sz w:val="20"/>
                <w:szCs w:val="20"/>
                <w:lang w:val="en-US"/>
              </w:rPr>
              <w:t xml:space="preserve"> rejected the applicant company’s request for reopening, referring to its decision from </w:t>
            </w:r>
            <w:r w:rsidR="00F47358" w:rsidRPr="00421792">
              <w:rPr>
                <w:rFonts w:ascii="Calibri" w:hAnsi="Calibri" w:cstheme="minorHAnsi"/>
                <w:sz w:val="20"/>
                <w:szCs w:val="20"/>
                <w:lang w:val="en-US"/>
              </w:rPr>
              <w:t xml:space="preserve">2012 </w:t>
            </w:r>
            <w:r w:rsidR="00AB7CE2" w:rsidRPr="00421792">
              <w:rPr>
                <w:rFonts w:ascii="Calibri" w:hAnsi="Calibri" w:cstheme="minorHAnsi"/>
                <w:sz w:val="20"/>
                <w:szCs w:val="20"/>
                <w:lang w:val="en-US"/>
              </w:rPr>
              <w:t>concerning the substance of the issue.</w:t>
            </w:r>
          </w:p>
          <w:p w14:paraId="222AC414" w14:textId="77777777" w:rsidR="004A752F" w:rsidRPr="00421792" w:rsidRDefault="00F720F5" w:rsidP="00F720F5">
            <w:pPr>
              <w:jc w:val="both"/>
              <w:cnfStyle w:val="000000000000" w:firstRow="0" w:lastRow="0" w:firstColumn="0" w:lastColumn="0" w:oddVBand="0" w:evenVBand="0" w:oddHBand="0" w:evenHBand="0" w:firstRowFirstColumn="0" w:firstRowLastColumn="0" w:lastRowFirstColumn="0" w:lastRowLastColumn="0"/>
              <w:rPr>
                <w:rFonts w:ascii="Calibri" w:hAnsi="Calibri"/>
                <w:i/>
                <w:sz w:val="20"/>
                <w:szCs w:val="20"/>
                <w:u w:val="single"/>
                <w:lang w:val="en-US"/>
              </w:rPr>
            </w:pPr>
            <w:r w:rsidRPr="00421792">
              <w:rPr>
                <w:rFonts w:ascii="Calibri" w:hAnsi="Calibri"/>
                <w:i/>
                <w:sz w:val="20"/>
                <w:szCs w:val="20"/>
                <w:u w:val="single"/>
                <w:lang w:val="en-US"/>
              </w:rPr>
              <w:t xml:space="preserve">General </w:t>
            </w:r>
            <w:r w:rsidR="00065AAF" w:rsidRPr="00421792">
              <w:rPr>
                <w:rFonts w:ascii="Calibri" w:hAnsi="Calibri"/>
                <w:i/>
                <w:sz w:val="20"/>
                <w:szCs w:val="20"/>
                <w:u w:val="single"/>
                <w:lang w:val="en-US"/>
              </w:rPr>
              <w:t>measures</w:t>
            </w:r>
            <w:r w:rsidR="00065AAF" w:rsidRPr="00421792">
              <w:rPr>
                <w:rFonts w:ascii="Calibri" w:hAnsi="Calibri"/>
                <w:i/>
                <w:sz w:val="20"/>
                <w:szCs w:val="20"/>
                <w:lang w:val="en-US"/>
              </w:rPr>
              <w:t>:</w:t>
            </w:r>
            <w:r w:rsidR="00F47358" w:rsidRPr="00421792">
              <w:rPr>
                <w:lang w:val="en-US"/>
              </w:rPr>
              <w:t xml:space="preserve"> </w:t>
            </w:r>
            <w:r w:rsidR="00F47358" w:rsidRPr="00421792">
              <w:rPr>
                <w:rFonts w:ascii="Calibri" w:hAnsi="Calibri"/>
                <w:sz w:val="20"/>
                <w:szCs w:val="20"/>
                <w:lang w:val="en-US"/>
              </w:rPr>
              <w:t xml:space="preserve">Since 2012 an action </w:t>
            </w:r>
            <w:r w:rsidR="00773503" w:rsidRPr="00421792">
              <w:rPr>
                <w:rFonts w:ascii="Calibri" w:hAnsi="Calibri"/>
                <w:sz w:val="20"/>
                <w:szCs w:val="20"/>
                <w:lang w:val="en-US"/>
              </w:rPr>
              <w:t xml:space="preserve">before administrative courts under Article 82 of the Code of Administrative Justice </w:t>
            </w:r>
            <w:r w:rsidR="003F5613" w:rsidRPr="00421792">
              <w:rPr>
                <w:rFonts w:ascii="Calibri" w:hAnsi="Calibri"/>
                <w:sz w:val="20"/>
                <w:szCs w:val="20"/>
                <w:lang w:val="en-US"/>
              </w:rPr>
              <w:t xml:space="preserve">may </w:t>
            </w:r>
            <w:r w:rsidR="00773503" w:rsidRPr="00421792">
              <w:rPr>
                <w:rFonts w:ascii="Calibri" w:hAnsi="Calibri"/>
                <w:sz w:val="20"/>
                <w:szCs w:val="20"/>
                <w:lang w:val="en-US"/>
              </w:rPr>
              <w:t xml:space="preserve">also </w:t>
            </w:r>
            <w:r w:rsidR="00F47358" w:rsidRPr="00421792">
              <w:rPr>
                <w:rFonts w:ascii="Calibri" w:hAnsi="Calibri"/>
                <w:sz w:val="20"/>
                <w:szCs w:val="20"/>
                <w:lang w:val="en-US"/>
              </w:rPr>
              <w:t>be filed against</w:t>
            </w:r>
            <w:r w:rsidR="00773503" w:rsidRPr="00421792">
              <w:rPr>
                <w:rFonts w:ascii="Calibri" w:hAnsi="Calibri"/>
                <w:sz w:val="20"/>
                <w:szCs w:val="20"/>
                <w:lang w:val="en-US"/>
              </w:rPr>
              <w:t xml:space="preserve"> terminated</w:t>
            </w:r>
            <w:r w:rsidR="00F47358" w:rsidRPr="00421792">
              <w:rPr>
                <w:rFonts w:ascii="Calibri" w:hAnsi="Calibri"/>
                <w:sz w:val="20"/>
                <w:szCs w:val="20"/>
                <w:lang w:val="en-US"/>
              </w:rPr>
              <w:t xml:space="preserve"> interference</w:t>
            </w:r>
            <w:r w:rsidR="00773503" w:rsidRPr="00421792">
              <w:rPr>
                <w:rFonts w:ascii="Calibri" w:hAnsi="Calibri"/>
                <w:sz w:val="20"/>
                <w:szCs w:val="20"/>
                <w:lang w:val="en-US"/>
              </w:rPr>
              <w:t>s</w:t>
            </w:r>
            <w:r w:rsidR="00F47358" w:rsidRPr="00421792">
              <w:rPr>
                <w:rFonts w:ascii="Calibri" w:hAnsi="Calibri"/>
                <w:sz w:val="20"/>
                <w:szCs w:val="20"/>
                <w:lang w:val="en-US"/>
              </w:rPr>
              <w:t>. In addition, in February 2016 the Supreme Administrative Court modified its</w:t>
            </w:r>
            <w:r w:rsidR="00773503" w:rsidRPr="00421792">
              <w:rPr>
                <w:rFonts w:ascii="Calibri" w:hAnsi="Calibri"/>
                <w:sz w:val="20"/>
                <w:szCs w:val="20"/>
                <w:lang w:val="en-US"/>
              </w:rPr>
              <w:t xml:space="preserve"> previous case-law </w:t>
            </w:r>
            <w:r w:rsidR="003F5613" w:rsidRPr="00421792">
              <w:rPr>
                <w:rFonts w:ascii="Calibri" w:hAnsi="Calibri"/>
                <w:sz w:val="20"/>
                <w:szCs w:val="20"/>
                <w:lang w:val="en-US"/>
              </w:rPr>
              <w:t xml:space="preserve">holding </w:t>
            </w:r>
            <w:r w:rsidR="00773503" w:rsidRPr="00421792">
              <w:rPr>
                <w:rFonts w:ascii="Calibri" w:hAnsi="Calibri"/>
                <w:sz w:val="20"/>
                <w:szCs w:val="20"/>
                <w:lang w:val="en-US"/>
              </w:rPr>
              <w:t xml:space="preserve">explicitly </w:t>
            </w:r>
            <w:r w:rsidR="00F47358" w:rsidRPr="00421792">
              <w:rPr>
                <w:rFonts w:ascii="Calibri" w:hAnsi="Calibri"/>
                <w:sz w:val="20"/>
                <w:szCs w:val="20"/>
                <w:lang w:val="en-US"/>
              </w:rPr>
              <w:t>that an action against an administrative body`s illegal interference may be used to challenge on-site inspections.</w:t>
            </w:r>
            <w:r w:rsidR="003F5613" w:rsidRPr="00421792">
              <w:rPr>
                <w:rFonts w:ascii="Calibri" w:hAnsi="Calibri"/>
                <w:sz w:val="20"/>
                <w:szCs w:val="20"/>
                <w:lang w:val="en-US"/>
              </w:rPr>
              <w:t xml:space="preserve"> Subsequently, </w:t>
            </w:r>
            <w:r w:rsidR="00F47358" w:rsidRPr="00421792">
              <w:rPr>
                <w:rFonts w:ascii="Calibri" w:hAnsi="Calibri"/>
                <w:sz w:val="20"/>
                <w:szCs w:val="20"/>
                <w:lang w:val="en-US"/>
              </w:rPr>
              <w:t xml:space="preserve">Act no. 143/2001 on Protection of Competition was amended </w:t>
            </w:r>
            <w:r w:rsidR="003F5613" w:rsidRPr="00421792">
              <w:rPr>
                <w:rFonts w:ascii="Calibri" w:hAnsi="Calibri"/>
                <w:sz w:val="20"/>
                <w:szCs w:val="20"/>
                <w:lang w:val="en-US"/>
              </w:rPr>
              <w:t>in 2016 in line with that position</w:t>
            </w:r>
            <w:r w:rsidR="00F47358" w:rsidRPr="00421792">
              <w:rPr>
                <w:rFonts w:ascii="Calibri" w:hAnsi="Calibri"/>
                <w:sz w:val="20"/>
                <w:szCs w:val="20"/>
                <w:lang w:val="en-US"/>
              </w:rPr>
              <w:t xml:space="preserve">. The judgment was </w:t>
            </w:r>
            <w:r w:rsidRPr="00421792">
              <w:rPr>
                <w:rFonts w:ascii="Calibri" w:hAnsi="Calibri" w:cstheme="minorHAnsi"/>
                <w:sz w:val="20"/>
                <w:szCs w:val="20"/>
                <w:lang w:val="en-US"/>
              </w:rPr>
              <w:t>translated, published and disseminated</w:t>
            </w:r>
            <w:r w:rsidRPr="00421792">
              <w:rPr>
                <w:rFonts w:ascii="Calibri" w:hAnsi="Calibri"/>
                <w:sz w:val="20"/>
                <w:szCs w:val="20"/>
                <w:lang w:val="en-US"/>
              </w:rPr>
              <w:t xml:space="preserve"> to </w:t>
            </w:r>
            <w:r w:rsidR="00F47358" w:rsidRPr="00421792">
              <w:rPr>
                <w:rFonts w:ascii="Calibri" w:hAnsi="Calibri"/>
                <w:sz w:val="20"/>
                <w:szCs w:val="20"/>
                <w:lang w:val="en-US"/>
              </w:rPr>
              <w:t>courts and the Office for the Protection of Competition.</w:t>
            </w:r>
          </w:p>
        </w:tc>
      </w:tr>
      <w:tr w:rsidR="00287C47" w:rsidRPr="00421792" w14:paraId="5693D2C5"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667419FD" w14:textId="77777777" w:rsidR="00287C47" w:rsidRPr="00421792" w:rsidRDefault="00287C47" w:rsidP="00E36857">
            <w:pPr>
              <w:jc w:val="center"/>
              <w:rPr>
                <w:b w:val="0"/>
                <w:sz w:val="20"/>
                <w:szCs w:val="20"/>
                <w:lang w:val="en-US"/>
              </w:rPr>
            </w:pPr>
            <w:hyperlink r:id="rId105" w:history="1">
              <w:r w:rsidRPr="00421792">
                <w:rPr>
                  <w:rStyle w:val="Hyperlink"/>
                  <w:b w:val="0"/>
                  <w:bCs w:val="0"/>
                  <w:sz w:val="20"/>
                  <w:szCs w:val="20"/>
                  <w:lang w:val="en-US"/>
                </w:rPr>
                <w:t>CM/ResDH(2017)88</w:t>
              </w:r>
            </w:hyperlink>
          </w:p>
        </w:tc>
        <w:tc>
          <w:tcPr>
            <w:tcW w:w="1417" w:type="dxa"/>
            <w:tcMar>
              <w:top w:w="113" w:type="dxa"/>
              <w:bottom w:w="113" w:type="dxa"/>
            </w:tcMar>
          </w:tcPr>
          <w:p w14:paraId="0F15DB26"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ESP / Blesa Rodríguez</w:t>
            </w:r>
          </w:p>
        </w:tc>
        <w:tc>
          <w:tcPr>
            <w:tcW w:w="1134" w:type="dxa"/>
            <w:tcMar>
              <w:top w:w="113" w:type="dxa"/>
              <w:bottom w:w="113" w:type="dxa"/>
            </w:tcMar>
          </w:tcPr>
          <w:p w14:paraId="54850B48"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61131/12</w:t>
            </w:r>
          </w:p>
        </w:tc>
        <w:tc>
          <w:tcPr>
            <w:tcW w:w="1276" w:type="dxa"/>
            <w:tcMar>
              <w:top w:w="113" w:type="dxa"/>
              <w:left w:w="0" w:type="dxa"/>
              <w:bottom w:w="113" w:type="dxa"/>
              <w:right w:w="0" w:type="dxa"/>
            </w:tcMar>
          </w:tcPr>
          <w:p w14:paraId="0F0EB821"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01/03/2016</w:t>
            </w:r>
          </w:p>
          <w:p w14:paraId="42BA7DD7"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01/12/2015</w:t>
            </w:r>
          </w:p>
        </w:tc>
        <w:tc>
          <w:tcPr>
            <w:tcW w:w="4252" w:type="dxa"/>
            <w:tcMar>
              <w:top w:w="113" w:type="dxa"/>
              <w:bottom w:w="113" w:type="dxa"/>
            </w:tcMar>
          </w:tcPr>
          <w:p w14:paraId="077A6F42" w14:textId="77777777"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Unfair criminal proceedings due to fact that one of three judges on the bench did not meet the criteria of objective impartiality.</w:t>
            </w:r>
            <w:r w:rsidRPr="00421792">
              <w:rPr>
                <w:rFonts w:cstheme="minorHAnsi"/>
                <w:b/>
                <w:i/>
                <w:color w:val="000000"/>
                <w:sz w:val="20"/>
                <w:szCs w:val="20"/>
                <w:lang w:val="en-US"/>
              </w:rPr>
              <w:t xml:space="preserve"> (Article 6 §1)</w:t>
            </w:r>
          </w:p>
        </w:tc>
        <w:tc>
          <w:tcPr>
            <w:tcW w:w="5245" w:type="dxa"/>
            <w:tcMar>
              <w:top w:w="113" w:type="dxa"/>
              <w:bottom w:w="113" w:type="dxa"/>
            </w:tcMar>
          </w:tcPr>
          <w:p w14:paraId="7F0AFBC2"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in respect of non-pecuniary damage was paid. The applicant may seek revision of the impugned judgment. </w:t>
            </w:r>
          </w:p>
          <w:p w14:paraId="636937F0"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Violation due to a m</w:t>
            </w:r>
            <w:r w:rsidR="00287C47" w:rsidRPr="00421792">
              <w:rPr>
                <w:rFonts w:ascii="Calibri" w:hAnsi="Calibri" w:cstheme="minorHAnsi"/>
                <w:sz w:val="20"/>
                <w:szCs w:val="20"/>
                <w:lang w:val="en-US"/>
              </w:rPr>
              <w:t xml:space="preserve">isinterpretation of a provision of the Organic Law of the Judiciary.  </w:t>
            </w:r>
            <w:r w:rsidR="00287C47" w:rsidRPr="00421792">
              <w:rPr>
                <w:rFonts w:ascii="Calibri" w:hAnsi="Calibri"/>
                <w:sz w:val="20"/>
                <w:szCs w:val="20"/>
                <w:lang w:val="en-US"/>
              </w:rPr>
              <w:t>The judgment was translated, published and disseminated.</w:t>
            </w:r>
          </w:p>
        </w:tc>
      </w:tr>
      <w:tr w:rsidR="00287C47" w:rsidRPr="00421792" w14:paraId="18AEFAE6"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0009AE94" w14:textId="77777777" w:rsidR="00287C47" w:rsidRPr="00421792" w:rsidRDefault="00287C47" w:rsidP="00E36857">
            <w:pPr>
              <w:jc w:val="center"/>
              <w:rPr>
                <w:b w:val="0"/>
                <w:sz w:val="20"/>
                <w:szCs w:val="20"/>
                <w:lang w:val="en-US"/>
              </w:rPr>
            </w:pPr>
            <w:hyperlink r:id="rId106" w:history="1">
              <w:r w:rsidRPr="00421792">
                <w:rPr>
                  <w:rStyle w:val="Hyperlink"/>
                  <w:b w:val="0"/>
                  <w:bCs w:val="0"/>
                  <w:sz w:val="20"/>
                  <w:szCs w:val="20"/>
                  <w:lang w:val="en-US"/>
                </w:rPr>
                <w:t>CM/ResDH(2017)69</w:t>
              </w:r>
            </w:hyperlink>
          </w:p>
        </w:tc>
        <w:tc>
          <w:tcPr>
            <w:tcW w:w="1417" w:type="dxa"/>
            <w:tcMar>
              <w:top w:w="113" w:type="dxa"/>
              <w:bottom w:w="113" w:type="dxa"/>
            </w:tcMar>
          </w:tcPr>
          <w:p w14:paraId="0E7B2388"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ESP / Igual Coll and 11 other cases</w:t>
            </w:r>
          </w:p>
        </w:tc>
        <w:tc>
          <w:tcPr>
            <w:tcW w:w="1134" w:type="dxa"/>
            <w:tcMar>
              <w:top w:w="113" w:type="dxa"/>
              <w:bottom w:w="113" w:type="dxa"/>
            </w:tcMar>
          </w:tcPr>
          <w:p w14:paraId="250EE1FD"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37496/04</w:t>
            </w:r>
          </w:p>
        </w:tc>
        <w:tc>
          <w:tcPr>
            <w:tcW w:w="1276" w:type="dxa"/>
            <w:tcMar>
              <w:top w:w="113" w:type="dxa"/>
              <w:left w:w="0" w:type="dxa"/>
              <w:bottom w:w="113" w:type="dxa"/>
              <w:right w:w="0" w:type="dxa"/>
            </w:tcMar>
          </w:tcPr>
          <w:p w14:paraId="47007647"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10/06/2009</w:t>
            </w:r>
          </w:p>
          <w:p w14:paraId="77C66179"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10/03/2009</w:t>
            </w:r>
          </w:p>
        </w:tc>
        <w:tc>
          <w:tcPr>
            <w:tcW w:w="4252" w:type="dxa"/>
            <w:tcMar>
              <w:top w:w="113" w:type="dxa"/>
              <w:bottom w:w="113" w:type="dxa"/>
            </w:tcMar>
          </w:tcPr>
          <w:p w14:paraId="10965D70" w14:textId="77777777" w:rsidR="00287C47" w:rsidRPr="00421792" w:rsidRDefault="00287C47" w:rsidP="00E36857">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sz w:val="20"/>
                <w:szCs w:val="20"/>
                <w:lang w:val="en-US"/>
              </w:rPr>
            </w:pPr>
            <w:r w:rsidRPr="00421792">
              <w:rPr>
                <w:rFonts w:cstheme="minorHAnsi"/>
                <w:b/>
                <w:i/>
                <w:color w:val="000000"/>
                <w:sz w:val="20"/>
                <w:szCs w:val="20"/>
                <w:lang w:val="en-US"/>
              </w:rPr>
              <w:t>Access to and efficient functioning of justice</w:t>
            </w:r>
            <w:r w:rsidRPr="00421792">
              <w:rPr>
                <w:rFonts w:cs="Arial"/>
                <w:i/>
                <w:sz w:val="20"/>
                <w:szCs w:val="20"/>
                <w:lang w:val="en-US"/>
              </w:rPr>
              <w:t>: Lack of a public hearing before the court of appeal, which examined both factual and legal aspects of the cases concerned, resulting in the applicants’ conviction (after their acquittal at first instance).</w:t>
            </w:r>
            <w:r w:rsidRPr="00421792">
              <w:rPr>
                <w:rFonts w:cs="Arial"/>
                <w:b/>
                <w:bCs/>
                <w:i/>
                <w:sz w:val="20"/>
                <w:szCs w:val="20"/>
                <w:lang w:val="en-US"/>
              </w:rPr>
              <w:t xml:space="preserve"> </w:t>
            </w:r>
            <w:r w:rsidRPr="00421792">
              <w:rPr>
                <w:rFonts w:cs="Arial"/>
                <w:i/>
                <w:sz w:val="20"/>
                <w:szCs w:val="20"/>
                <w:lang w:val="en-US"/>
              </w:rPr>
              <w:t>(Article 6 §1)</w:t>
            </w:r>
          </w:p>
          <w:p w14:paraId="738B5C8A" w14:textId="77777777" w:rsidR="00287C47" w:rsidRPr="00421792" w:rsidRDefault="00287C47" w:rsidP="00E3685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p w14:paraId="446A0594" w14:textId="77777777"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p>
        </w:tc>
        <w:tc>
          <w:tcPr>
            <w:tcW w:w="5245" w:type="dxa"/>
            <w:tcMar>
              <w:top w:w="113" w:type="dxa"/>
              <w:bottom w:w="113" w:type="dxa"/>
            </w:tcMar>
          </w:tcPr>
          <w:p w14:paraId="3264EAE3"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paid. Four of the applicants requested and were granted revision of their impugned judgments. </w:t>
            </w:r>
          </w:p>
          <w:p w14:paraId="6493E46C" w14:textId="77777777" w:rsidR="00287C47" w:rsidRPr="00421792" w:rsidRDefault="00D8768C" w:rsidP="00EE7D88">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The Constitutional C</w:t>
            </w:r>
            <w:r w:rsidR="00DD7C13" w:rsidRPr="00421792">
              <w:rPr>
                <w:rFonts w:ascii="Calibri" w:hAnsi="Calibri"/>
                <w:sz w:val="20"/>
                <w:szCs w:val="20"/>
                <w:lang w:val="en-US"/>
              </w:rPr>
              <w:t xml:space="preserve">ourt issued a leading judgment </w:t>
            </w:r>
            <w:r w:rsidR="00287C47" w:rsidRPr="00421792">
              <w:rPr>
                <w:rFonts w:ascii="Calibri" w:hAnsi="Calibri"/>
                <w:sz w:val="20"/>
                <w:szCs w:val="20"/>
                <w:lang w:val="en-US"/>
              </w:rPr>
              <w:t>in 1991, which opened the possibility for the condemned persons to seek the revision of final</w:t>
            </w:r>
            <w:r w:rsidR="00DD7C13" w:rsidRPr="00421792">
              <w:rPr>
                <w:rFonts w:ascii="Calibri" w:hAnsi="Calibri"/>
                <w:sz w:val="20"/>
                <w:szCs w:val="20"/>
                <w:lang w:val="en-US"/>
              </w:rPr>
              <w:t xml:space="preserve"> criminal judgments when the EC</w:t>
            </w:r>
            <w:r w:rsidR="00287C47" w:rsidRPr="00421792">
              <w:rPr>
                <w:rFonts w:ascii="Calibri" w:hAnsi="Calibri"/>
                <w:sz w:val="20"/>
                <w:szCs w:val="20"/>
                <w:lang w:val="en-US"/>
              </w:rPr>
              <w:t>HR had found a violation of article 6. I</w:t>
            </w:r>
            <w:r w:rsidR="00287C47" w:rsidRPr="00421792">
              <w:rPr>
                <w:rFonts w:ascii="Calibri" w:hAnsi="Calibri" w:cstheme="minorHAnsi"/>
                <w:sz w:val="20"/>
                <w:szCs w:val="20"/>
                <w:lang w:val="en-US"/>
              </w:rPr>
              <w:t xml:space="preserve">n a decision 2014 the Supreme Tribunal established, that any </w:t>
            </w:r>
            <w:r w:rsidR="00287C47" w:rsidRPr="00421792">
              <w:rPr>
                <w:rFonts w:ascii="Calibri" w:hAnsi="Calibri" w:cstheme="minorHAnsi"/>
                <w:sz w:val="20"/>
                <w:szCs w:val="20"/>
                <w:lang w:val="en-US"/>
              </w:rPr>
              <w:lastRenderedPageBreak/>
              <w:t xml:space="preserve">ECHR judgment should be considered as valid ground to seek revision of any criminal final judgment. These principles were enshrined in the Organic Law 7/2015 amending Organic Law 6/1985 on the Judiciary. Systemic problem in the light of the appeal courts’ discretion in deciding on the necessity of an oral hearing or not. Therefore the Constitutional Court introduced a change of domestic case-law in 2002. Accordingly, the Supreme Tribunal rejects quashing acquittal judgments when no public hearing took place on second instance. The Law on Criminal Procedure was amended in 2015 strengthening procedural safeguards. Accordingly, if the appellate court finds that a mistake on appreciation of the means of evidence might have happened, it will quash the first instance judgment and return the case for reconsideration of the evidence produced before it or order for a public hearing to be held anew before it. </w:t>
            </w:r>
            <w:r w:rsidR="00287C47" w:rsidRPr="00421792">
              <w:rPr>
                <w:rFonts w:ascii="Calibri" w:hAnsi="Calibri"/>
                <w:sz w:val="20"/>
                <w:szCs w:val="20"/>
                <w:lang w:val="en-US"/>
              </w:rPr>
              <w:t>The judgment was translated, published and disseminated.</w:t>
            </w:r>
          </w:p>
        </w:tc>
      </w:tr>
      <w:tr w:rsidR="00287C47" w:rsidRPr="00421792" w14:paraId="578C7FAB"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0BDC001B" w14:textId="77777777" w:rsidR="00287C47" w:rsidRPr="00421792" w:rsidRDefault="00287C47" w:rsidP="00E36857">
            <w:pPr>
              <w:jc w:val="center"/>
              <w:rPr>
                <w:lang w:val="en-US"/>
              </w:rPr>
            </w:pPr>
            <w:hyperlink r:id="rId107" w:history="1">
              <w:r w:rsidRPr="00421792">
                <w:rPr>
                  <w:rStyle w:val="Hyperlink"/>
                  <w:b w:val="0"/>
                  <w:bCs w:val="0"/>
                  <w:sz w:val="20"/>
                  <w:szCs w:val="20"/>
                  <w:lang w:val="en-US"/>
                </w:rPr>
                <w:t>CM/ResDH(2017)223</w:t>
              </w:r>
            </w:hyperlink>
          </w:p>
        </w:tc>
        <w:tc>
          <w:tcPr>
            <w:tcW w:w="1417" w:type="dxa"/>
            <w:tcMar>
              <w:top w:w="113" w:type="dxa"/>
              <w:bottom w:w="113" w:type="dxa"/>
            </w:tcMar>
          </w:tcPr>
          <w:p w14:paraId="11FCC847" w14:textId="77777777" w:rsidR="00287C47" w:rsidRPr="00421792" w:rsidRDefault="003A4783"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ESP / Martinez Marti</w:t>
            </w:r>
            <w:r w:rsidR="00287C47" w:rsidRPr="00421792">
              <w:rPr>
                <w:rFonts w:cstheme="minorHAnsi"/>
                <w:b/>
                <w:sz w:val="20"/>
                <w:szCs w:val="20"/>
                <w:lang w:val="en-US"/>
              </w:rPr>
              <w:t>nez</w:t>
            </w:r>
          </w:p>
        </w:tc>
        <w:tc>
          <w:tcPr>
            <w:tcW w:w="1134" w:type="dxa"/>
            <w:tcMar>
              <w:top w:w="113" w:type="dxa"/>
              <w:bottom w:w="113" w:type="dxa"/>
            </w:tcMar>
          </w:tcPr>
          <w:p w14:paraId="299C15AD"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21532/08</w:t>
            </w:r>
          </w:p>
        </w:tc>
        <w:tc>
          <w:tcPr>
            <w:tcW w:w="1276" w:type="dxa"/>
            <w:tcMar>
              <w:top w:w="113" w:type="dxa"/>
              <w:left w:w="0" w:type="dxa"/>
              <w:bottom w:w="113" w:type="dxa"/>
              <w:right w:w="0" w:type="dxa"/>
            </w:tcMar>
          </w:tcPr>
          <w:p w14:paraId="63F84511"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18/01/2012</w:t>
            </w:r>
          </w:p>
          <w:p w14:paraId="467E985C"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18/10/2011</w:t>
            </w:r>
          </w:p>
        </w:tc>
        <w:tc>
          <w:tcPr>
            <w:tcW w:w="4252" w:type="dxa"/>
            <w:tcMar>
              <w:top w:w="113" w:type="dxa"/>
              <w:bottom w:w="113" w:type="dxa"/>
            </w:tcMar>
          </w:tcPr>
          <w:p w14:paraId="01A7CC94" w14:textId="77777777"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Protection of private life and home: </w:t>
            </w:r>
            <w:r w:rsidRPr="00421792">
              <w:rPr>
                <w:rFonts w:cstheme="minorHAnsi"/>
                <w:i/>
                <w:color w:val="000000"/>
                <w:sz w:val="20"/>
                <w:szCs w:val="20"/>
                <w:lang w:val="en-US"/>
              </w:rPr>
              <w:t>Failure of authorities to put an end to the adverse effects of the exposure to night noises from a discotheque situated in the proximity of the applicant’s home, which exceeded the permissible levels and continued throughout several years affecting, according to an expert and several medical reports, the applicant’s and his family’s health. (Article 8)</w:t>
            </w:r>
          </w:p>
        </w:tc>
        <w:tc>
          <w:tcPr>
            <w:tcW w:w="5245" w:type="dxa"/>
            <w:tcMar>
              <w:top w:w="113" w:type="dxa"/>
              <w:bottom w:w="113" w:type="dxa"/>
            </w:tcMar>
          </w:tcPr>
          <w:p w14:paraId="1D60045D"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Only costs and expenses awarded and paid. The music bar was transformed in a restaurant, loud-speakers were removed and panels for noise abatement were installed. These alterations determined a significant reduction of the level of noise and of the opening hours of the terrace. Studies showed that the level of the noise measured in the proximity of the applicant’s home did not exceed the maximum level authorized in residential areas, which was confirmed by an acoustic investigation of 04/04/2012 for the entire building. </w:t>
            </w:r>
          </w:p>
          <w:p w14:paraId="079418EA"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Isolated conflict in the instant case. The legislation against noise intrusion has been much developed since 2002. Royal Decree 1513/2003 on the assessment and management of environmental noise defines the strategic maps on noise, action plans and information to the population. Royal Decree 1367/2007 on acoustic zoning, quality objectives and acoustic emissions establishes quality </w:t>
            </w:r>
            <w:r w:rsidR="00287C47" w:rsidRPr="00421792">
              <w:rPr>
                <w:rFonts w:ascii="Calibri" w:hAnsi="Calibri" w:cstheme="minorHAnsi"/>
                <w:sz w:val="20"/>
                <w:szCs w:val="20"/>
                <w:lang w:val="en-US"/>
              </w:rPr>
              <w:lastRenderedPageBreak/>
              <w:t xml:space="preserve">objectives both indoors and outdoors and sets maximum noise levels to respect. Judiciary guidance was given by the Constitutional Tribunal, the Supreme Court and Regional Supreme Courts. The judgment was translated, published and disseminated.  </w:t>
            </w:r>
          </w:p>
        </w:tc>
      </w:tr>
      <w:tr w:rsidR="00287C47" w:rsidRPr="00421792" w14:paraId="437A05E4"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440A9D39" w14:textId="77777777" w:rsidR="00287C47" w:rsidRPr="00421792" w:rsidRDefault="00287C47" w:rsidP="00E36857">
            <w:pPr>
              <w:jc w:val="center"/>
              <w:rPr>
                <w:b w:val="0"/>
                <w:sz w:val="20"/>
                <w:szCs w:val="20"/>
                <w:lang w:val="en-US"/>
              </w:rPr>
            </w:pPr>
            <w:hyperlink r:id="rId108" w:history="1">
              <w:r w:rsidRPr="00421792">
                <w:rPr>
                  <w:rStyle w:val="Hyperlink"/>
                  <w:b w:val="0"/>
                  <w:bCs w:val="0"/>
                  <w:sz w:val="20"/>
                  <w:szCs w:val="20"/>
                  <w:lang w:val="en-US"/>
                </w:rPr>
                <w:t>CM/ResDH(2017)251</w:t>
              </w:r>
            </w:hyperlink>
          </w:p>
        </w:tc>
        <w:tc>
          <w:tcPr>
            <w:tcW w:w="1417" w:type="dxa"/>
            <w:tcMar>
              <w:top w:w="113" w:type="dxa"/>
              <w:bottom w:w="113" w:type="dxa"/>
            </w:tcMar>
          </w:tcPr>
          <w:p w14:paraId="663E6A9F"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ESP / Otegi Mondragon</w:t>
            </w:r>
          </w:p>
        </w:tc>
        <w:tc>
          <w:tcPr>
            <w:tcW w:w="1134" w:type="dxa"/>
            <w:tcMar>
              <w:top w:w="113" w:type="dxa"/>
              <w:bottom w:w="113" w:type="dxa"/>
            </w:tcMar>
          </w:tcPr>
          <w:p w14:paraId="038D4A94"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2034/07</w:t>
            </w:r>
          </w:p>
        </w:tc>
        <w:tc>
          <w:tcPr>
            <w:tcW w:w="1276" w:type="dxa"/>
            <w:tcMar>
              <w:top w:w="113" w:type="dxa"/>
              <w:left w:w="0" w:type="dxa"/>
              <w:bottom w:w="113" w:type="dxa"/>
              <w:right w:w="0" w:type="dxa"/>
            </w:tcMar>
          </w:tcPr>
          <w:p w14:paraId="5E72CA0F"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15/09/2011</w:t>
            </w:r>
          </w:p>
          <w:p w14:paraId="74BE876C"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15/06/2011</w:t>
            </w:r>
          </w:p>
        </w:tc>
        <w:tc>
          <w:tcPr>
            <w:tcW w:w="4252" w:type="dxa"/>
            <w:tcMar>
              <w:top w:w="113" w:type="dxa"/>
              <w:bottom w:w="113" w:type="dxa"/>
            </w:tcMar>
          </w:tcPr>
          <w:p w14:paraId="4C5E429A" w14:textId="77777777" w:rsidR="00287C47" w:rsidRPr="00421792" w:rsidRDefault="00287C47" w:rsidP="002B712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Freedom of expression: </w:t>
            </w:r>
            <w:r w:rsidRPr="00421792">
              <w:rPr>
                <w:rFonts w:cstheme="minorHAnsi"/>
                <w:i/>
                <w:color w:val="000000"/>
                <w:sz w:val="20"/>
                <w:szCs w:val="20"/>
                <w:lang w:val="en-US"/>
              </w:rPr>
              <w:t>Disproportionate interference due to a conviction of an elected representative and spokesperson of a parliamentary group to a one year prison sentence, the execution of which was later suspended, for serious slander to the King of Spain, following comments made to the press. (Article 10)</w:t>
            </w:r>
          </w:p>
        </w:tc>
        <w:tc>
          <w:tcPr>
            <w:tcW w:w="5245" w:type="dxa"/>
            <w:tcMar>
              <w:top w:w="113" w:type="dxa"/>
              <w:bottom w:w="113" w:type="dxa"/>
            </w:tcMar>
          </w:tcPr>
          <w:p w14:paraId="572DFE43" w14:textId="77777777" w:rsidR="00287C47" w:rsidRPr="00421792" w:rsidRDefault="00D8768C" w:rsidP="00AD51C5">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00287C47" w:rsidRPr="00421792">
              <w:rPr>
                <w:rFonts w:ascii="Calibri" w:hAnsi="Calibri"/>
                <w:sz w:val="20"/>
                <w:szCs w:val="20"/>
                <w:u w:val="single"/>
                <w:lang w:val="en-US"/>
              </w:rPr>
              <w:t>:</w:t>
            </w:r>
            <w:r w:rsidR="00287C47" w:rsidRPr="00421792">
              <w:rPr>
                <w:rFonts w:ascii="Calibri" w:hAnsi="Calibri" w:cstheme="minorHAnsi"/>
                <w:sz w:val="20"/>
                <w:szCs w:val="20"/>
                <w:lang w:val="en-US"/>
              </w:rPr>
              <w:t xml:space="preserve"> Just satisfaction in respect of non-pecuniary damage paid.</w:t>
            </w:r>
            <w:r w:rsidR="00287C47" w:rsidRPr="00421792">
              <w:rPr>
                <w:rFonts w:ascii="Calibri" w:hAnsi="Calibri"/>
                <w:sz w:val="20"/>
                <w:szCs w:val="20"/>
                <w:lang w:val="en-US"/>
              </w:rPr>
              <w:t xml:space="preserve"> The execution of the conviction was suspended. The punishment was definitively redeemed in 2009. The criminal records were cancelled on that same day. The applicant did not request reopening of proceedings. </w:t>
            </w:r>
          </w:p>
          <w:p w14:paraId="1A8034E5" w14:textId="77777777" w:rsidR="00287C47" w:rsidRPr="00421792" w:rsidRDefault="00D8768C" w:rsidP="00AD51C5">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The judgment was translated, published and disseminated. Recent change of relevant case-law of the Audiencia Nacional. One similar case adjudicated by the Audiencia Nacional in 2008 and upheld by the Constitutional Court in a Plenary sitting leading judgment in 2015 is currently pending before the</w:t>
            </w:r>
            <w:r w:rsidR="00DD7C13" w:rsidRPr="00421792">
              <w:rPr>
                <w:rFonts w:ascii="Calibri" w:hAnsi="Calibri" w:cstheme="minorHAnsi"/>
                <w:sz w:val="20"/>
                <w:szCs w:val="20"/>
                <w:lang w:val="en-US"/>
              </w:rPr>
              <w:t xml:space="preserve"> ECHR. </w:t>
            </w:r>
          </w:p>
        </w:tc>
      </w:tr>
      <w:tr w:rsidR="00287C47" w:rsidRPr="00421792" w14:paraId="3642B953"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3B40C75B" w14:textId="77777777" w:rsidR="00287C47" w:rsidRPr="00421792" w:rsidRDefault="00287C47" w:rsidP="00786828">
            <w:pPr>
              <w:jc w:val="center"/>
              <w:rPr>
                <w:b w:val="0"/>
                <w:sz w:val="20"/>
                <w:szCs w:val="20"/>
                <w:lang w:val="en-US"/>
              </w:rPr>
            </w:pPr>
            <w:hyperlink r:id="rId109" w:history="1">
              <w:r w:rsidRPr="00421792">
                <w:rPr>
                  <w:rStyle w:val="Hyperlink"/>
                  <w:b w:val="0"/>
                  <w:bCs w:val="0"/>
                  <w:sz w:val="20"/>
                  <w:szCs w:val="20"/>
                  <w:lang w:val="en-US"/>
                </w:rPr>
                <w:t>CM/ResDH(2017)281</w:t>
              </w:r>
            </w:hyperlink>
          </w:p>
        </w:tc>
        <w:tc>
          <w:tcPr>
            <w:tcW w:w="1417" w:type="dxa"/>
            <w:tcMar>
              <w:top w:w="113" w:type="dxa"/>
              <w:bottom w:w="113" w:type="dxa"/>
            </w:tcMar>
          </w:tcPr>
          <w:p w14:paraId="3F2CCB7F"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ESP / San Argimiro Isasa and 1 other case</w:t>
            </w:r>
          </w:p>
        </w:tc>
        <w:tc>
          <w:tcPr>
            <w:tcW w:w="1134" w:type="dxa"/>
            <w:tcMar>
              <w:top w:w="113" w:type="dxa"/>
              <w:bottom w:w="113" w:type="dxa"/>
            </w:tcMar>
          </w:tcPr>
          <w:p w14:paraId="34878E05"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2507/07+</w:t>
            </w:r>
          </w:p>
        </w:tc>
        <w:tc>
          <w:tcPr>
            <w:tcW w:w="1276" w:type="dxa"/>
            <w:tcMar>
              <w:top w:w="113" w:type="dxa"/>
              <w:left w:w="0" w:type="dxa"/>
              <w:bottom w:w="113" w:type="dxa"/>
              <w:right w:w="0" w:type="dxa"/>
            </w:tcMar>
          </w:tcPr>
          <w:p w14:paraId="4F602936"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28/12/2010</w:t>
            </w:r>
          </w:p>
          <w:p w14:paraId="3719DCD3"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28/09/2010</w:t>
            </w:r>
          </w:p>
        </w:tc>
        <w:tc>
          <w:tcPr>
            <w:tcW w:w="4252" w:type="dxa"/>
            <w:tcMar>
              <w:top w:w="113" w:type="dxa"/>
              <w:bottom w:w="113" w:type="dxa"/>
            </w:tcMar>
          </w:tcPr>
          <w:p w14:paraId="76396D2E" w14:textId="77777777" w:rsidR="00287C47" w:rsidRPr="00421792" w:rsidRDefault="00287C47" w:rsidP="00F14F1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Protection against ill-treatment</w:t>
            </w:r>
            <w:r w:rsidRPr="00421792">
              <w:rPr>
                <w:rFonts w:cstheme="minorHAnsi"/>
                <w:i/>
                <w:color w:val="000000"/>
                <w:sz w:val="20"/>
                <w:szCs w:val="20"/>
                <w:lang w:val="en-US"/>
              </w:rPr>
              <w:t>: Failure to carry out an in-depth and effective investigation into arguable allegations of ill-treatment during arrest and detention and, in the second case, while incommunicado detention. (Article 3 procedural aspect)</w:t>
            </w:r>
          </w:p>
        </w:tc>
        <w:tc>
          <w:tcPr>
            <w:tcW w:w="5245" w:type="dxa"/>
            <w:tcMar>
              <w:top w:w="113" w:type="dxa"/>
              <w:bottom w:w="113" w:type="dxa"/>
            </w:tcMar>
          </w:tcPr>
          <w:p w14:paraId="141E7872"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for non-pecuniary damage paid in one case; in the other case the amount of the just satisfaction was made available to the competent domestic court to pay the victims of the second applicant, convicted for terrorist attacks and ordered to pay compensation. No request for reopening of proceedings or of judicial investigations submitted.</w:t>
            </w:r>
          </w:p>
          <w:p w14:paraId="6FFF7545" w14:textId="77777777" w:rsidR="00287C47" w:rsidRPr="00421792" w:rsidRDefault="00D8768C" w:rsidP="00D2353C">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Shortfall in the application of domestic regulations and previous case-law in these two specific cases. Examples of leading jurisprudence on judicial investigation into ill-treatment of Supreme Court and Constitutional Court elaborated after 2008 and case-law of general courts in line with the Constitutional Court’s guidance on investigations were submitted. Specific orders had been issued to the law enforcement bodies on “Behaviour required of the law enforcement agents to guarantee the rights of persons detained or under police custody” by the State Secretariat for </w:t>
            </w:r>
            <w:r w:rsidR="00287C47" w:rsidRPr="00421792">
              <w:rPr>
                <w:rFonts w:ascii="Calibri" w:hAnsi="Calibri"/>
                <w:sz w:val="20"/>
                <w:szCs w:val="20"/>
                <w:lang w:val="en-US"/>
              </w:rPr>
              <w:lastRenderedPageBreak/>
              <w:t>Security. The Public Prosecution Service had made particular efforts to prosecute crimes of torture and inhuman or degrading treatment, as stated in its annual reports since 2007. After ratification in 2006 of the Optional Protocol to the UN Convention against Torture and other Cruel, Inhuman or Degrading Treatment or Punishment, the Ombudsman’s Office as the National Torture Prevention Mechanism started its activities in 2010. The right to compensation for victims of ill-treatment was recognised in 2015.</w:t>
            </w:r>
            <w:r w:rsidR="00287C47" w:rsidRPr="00421792">
              <w:rPr>
                <w:rFonts w:ascii="Calibri" w:hAnsi="Calibri" w:cstheme="minorHAnsi"/>
                <w:sz w:val="20"/>
                <w:szCs w:val="20"/>
                <w:lang w:val="en-US"/>
              </w:rPr>
              <w:t xml:space="preserve"> The judgment was translated, published and disseminated.</w:t>
            </w:r>
          </w:p>
        </w:tc>
      </w:tr>
      <w:tr w:rsidR="00287C47" w:rsidRPr="00421792" w14:paraId="5DCEDFB2"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38CC764D" w14:textId="77777777" w:rsidR="00287C47" w:rsidRPr="00421792" w:rsidRDefault="00287C47" w:rsidP="00A875AA">
            <w:pPr>
              <w:jc w:val="center"/>
              <w:rPr>
                <w:lang w:val="en-US"/>
              </w:rPr>
            </w:pPr>
            <w:hyperlink r:id="rId110" w:history="1">
              <w:r w:rsidRPr="00421792">
                <w:rPr>
                  <w:rStyle w:val="Hyperlink"/>
                  <w:b w:val="0"/>
                  <w:bCs w:val="0"/>
                  <w:sz w:val="20"/>
                  <w:szCs w:val="20"/>
                  <w:lang w:val="en-US"/>
                </w:rPr>
                <w:t>CM/ResDH(2017)365</w:t>
              </w:r>
            </w:hyperlink>
          </w:p>
        </w:tc>
        <w:tc>
          <w:tcPr>
            <w:tcW w:w="1417" w:type="dxa"/>
            <w:tcMar>
              <w:top w:w="113" w:type="dxa"/>
              <w:bottom w:w="113" w:type="dxa"/>
            </w:tcMar>
          </w:tcPr>
          <w:p w14:paraId="16E336F3"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EST / Mihhailov</w:t>
            </w:r>
          </w:p>
        </w:tc>
        <w:tc>
          <w:tcPr>
            <w:tcW w:w="1134" w:type="dxa"/>
            <w:tcMar>
              <w:top w:w="113" w:type="dxa"/>
              <w:bottom w:w="113" w:type="dxa"/>
            </w:tcMar>
          </w:tcPr>
          <w:p w14:paraId="25BFCCFD"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64418/10</w:t>
            </w:r>
          </w:p>
        </w:tc>
        <w:tc>
          <w:tcPr>
            <w:tcW w:w="1276" w:type="dxa"/>
            <w:tcMar>
              <w:top w:w="113" w:type="dxa"/>
              <w:left w:w="0" w:type="dxa"/>
              <w:bottom w:w="113" w:type="dxa"/>
              <w:right w:w="0" w:type="dxa"/>
            </w:tcMar>
          </w:tcPr>
          <w:p w14:paraId="4A27CF0A"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30/11/2016</w:t>
            </w:r>
          </w:p>
          <w:p w14:paraId="743E9742" w14:textId="77777777" w:rsidR="00287C47" w:rsidRPr="00421792" w:rsidRDefault="00287C47" w:rsidP="004E72E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30/08/2016</w:t>
            </w:r>
          </w:p>
          <w:p w14:paraId="203DBD02"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p>
        </w:tc>
        <w:tc>
          <w:tcPr>
            <w:tcW w:w="4252" w:type="dxa"/>
            <w:tcMar>
              <w:top w:w="113" w:type="dxa"/>
              <w:bottom w:w="113" w:type="dxa"/>
            </w:tcMar>
          </w:tcPr>
          <w:p w14:paraId="7B88BD48" w14:textId="77777777" w:rsidR="00287C47" w:rsidRPr="00421792" w:rsidRDefault="00287C47" w:rsidP="000430F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Protection against ill-treatment: </w:t>
            </w:r>
            <w:r w:rsidRPr="00421792">
              <w:rPr>
                <w:rFonts w:cstheme="minorHAnsi"/>
                <w:i/>
                <w:color w:val="000000"/>
                <w:sz w:val="20"/>
                <w:szCs w:val="20"/>
                <w:lang w:val="en-US"/>
              </w:rPr>
              <w:t>Failure to carry out an effective investigation into the circumstances surrounding the alleged use of force by the police. (Article 3 procedural limb)</w:t>
            </w:r>
          </w:p>
        </w:tc>
        <w:tc>
          <w:tcPr>
            <w:tcW w:w="5245" w:type="dxa"/>
            <w:tcMar>
              <w:top w:w="113" w:type="dxa"/>
              <w:bottom w:w="113" w:type="dxa"/>
            </w:tcMar>
          </w:tcPr>
          <w:p w14:paraId="47D25EE7" w14:textId="77777777" w:rsidR="00287C47" w:rsidRPr="00421792" w:rsidRDefault="00D8768C" w:rsidP="0024376E">
            <w:pPr>
              <w:jc w:val="both"/>
              <w:cnfStyle w:val="000000000000" w:firstRow="0" w:lastRow="0" w:firstColumn="0" w:lastColumn="0" w:oddVBand="0" w:evenVBand="0" w:oddHBand="0" w:evenHBand="0" w:firstRowFirstColumn="0" w:firstRowLastColumn="0" w:lastRowFirstColumn="0" w:lastRowLastColumn="0"/>
              <w:rPr>
                <w:rStyle w:val="Strong"/>
                <w:rFonts w:ascii="Calibri" w:hAnsi="Calibri" w:cs="Arial"/>
                <w:b w:val="0"/>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Just satisfaction for non-pecuniary damage paid.</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According to Estonian law, the investigation of the offence alleged by the applicant could not be reopened because the limitation period is expired. Even if re-opening were legally possible, for practical reasons it would not correct the deficiencies and shortcomings found as they regarded mainly their initial phase and the collection of evidence.</w:t>
            </w:r>
          </w:p>
          <w:p w14:paraId="6C8FA58C" w14:textId="77777777" w:rsidR="00287C47" w:rsidRPr="00421792" w:rsidRDefault="00D8768C" w:rsidP="00A33B3C">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Style w:val="Strong"/>
                <w:rFonts w:ascii="Calibri" w:hAnsi="Calibri" w:cs="Arial"/>
                <w:b w:val="0"/>
                <w:i/>
                <w:sz w:val="20"/>
                <w:szCs w:val="20"/>
                <w:u w:val="single"/>
                <w:lang w:val="en-US"/>
              </w:rPr>
              <w:t>General measures</w:t>
            </w:r>
            <w:r w:rsidRPr="00421792">
              <w:rPr>
                <w:rStyle w:val="Strong"/>
                <w:rFonts w:ascii="Calibri" w:hAnsi="Calibri" w:cs="Arial"/>
                <w:b w:val="0"/>
                <w:i/>
                <w:sz w:val="20"/>
                <w:szCs w:val="20"/>
                <w:lang w:val="en-US"/>
              </w:rPr>
              <w:t>:</w:t>
            </w:r>
            <w:r w:rsidR="00287C47" w:rsidRPr="00421792">
              <w:rPr>
                <w:rStyle w:val="Strong"/>
                <w:rFonts w:ascii="Calibri" w:hAnsi="Calibri" w:cs="Arial"/>
                <w:b w:val="0"/>
                <w:sz w:val="20"/>
                <w:szCs w:val="20"/>
                <w:lang w:val="en-US"/>
              </w:rPr>
              <w:t xml:space="preserve">  Professional training of police officers was organised as regards the proportionality requirement in the use of force by police and measures taken by the police forces to evaluate internally and to control the use of firearms (e.g. internal reviews, recommendations, directives, etc.). The independence of investigation is guaranteed as pre-trial investigations are carried out by the investigative bodies of the Ministry of Interior under the coordination of the prosecutor’s office belonging to the Ministry of Justice. The judgment was translated and published.</w:t>
            </w:r>
          </w:p>
        </w:tc>
      </w:tr>
      <w:tr w:rsidR="00287C47" w:rsidRPr="00421792" w14:paraId="2D1019A5"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6468A8F9" w14:textId="77777777" w:rsidR="00287C47" w:rsidRPr="00421792" w:rsidRDefault="00287C47" w:rsidP="00E36857">
            <w:pPr>
              <w:jc w:val="center"/>
              <w:rPr>
                <w:lang w:val="en-US"/>
              </w:rPr>
            </w:pPr>
            <w:hyperlink r:id="rId111" w:history="1">
              <w:r w:rsidRPr="00421792">
                <w:rPr>
                  <w:rStyle w:val="Hyperlink"/>
                  <w:b w:val="0"/>
                  <w:bCs w:val="0"/>
                  <w:sz w:val="20"/>
                  <w:szCs w:val="20"/>
                  <w:lang w:val="en-US"/>
                </w:rPr>
                <w:t>CM/ResDH(2017)302</w:t>
              </w:r>
            </w:hyperlink>
          </w:p>
        </w:tc>
        <w:tc>
          <w:tcPr>
            <w:tcW w:w="1417" w:type="dxa"/>
            <w:tcMar>
              <w:top w:w="113" w:type="dxa"/>
              <w:bottom w:w="113" w:type="dxa"/>
            </w:tcMar>
          </w:tcPr>
          <w:p w14:paraId="1E273538" w14:textId="77777777" w:rsidR="00287C47" w:rsidRPr="00421792" w:rsidRDefault="002F4505" w:rsidP="002F450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EST / Po</w:t>
            </w:r>
            <w:r w:rsidR="00287C47" w:rsidRPr="00421792">
              <w:rPr>
                <w:rFonts w:cstheme="minorHAnsi"/>
                <w:b/>
                <w:sz w:val="20"/>
                <w:szCs w:val="20"/>
                <w:lang w:val="en-US"/>
              </w:rPr>
              <w:t>nk</w:t>
            </w:r>
            <w:r w:rsidRPr="00421792">
              <w:rPr>
                <w:rFonts w:cstheme="minorHAnsi"/>
                <w:b/>
                <w:sz w:val="20"/>
                <w:szCs w:val="20"/>
                <w:lang w:val="en-US"/>
              </w:rPr>
              <w:t>a</w:t>
            </w:r>
          </w:p>
        </w:tc>
        <w:tc>
          <w:tcPr>
            <w:tcW w:w="1134" w:type="dxa"/>
            <w:tcMar>
              <w:top w:w="113" w:type="dxa"/>
              <w:bottom w:w="113" w:type="dxa"/>
            </w:tcMar>
          </w:tcPr>
          <w:p w14:paraId="61317A3C"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64160/11</w:t>
            </w:r>
          </w:p>
        </w:tc>
        <w:tc>
          <w:tcPr>
            <w:tcW w:w="1276" w:type="dxa"/>
            <w:tcMar>
              <w:top w:w="113" w:type="dxa"/>
              <w:left w:w="0" w:type="dxa"/>
              <w:bottom w:w="113" w:type="dxa"/>
              <w:right w:w="0" w:type="dxa"/>
            </w:tcMar>
          </w:tcPr>
          <w:p w14:paraId="422B4848"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08/02/2017</w:t>
            </w:r>
          </w:p>
          <w:p w14:paraId="1180CEFF"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08/11/2016</w:t>
            </w:r>
          </w:p>
        </w:tc>
        <w:tc>
          <w:tcPr>
            <w:tcW w:w="4252" w:type="dxa"/>
            <w:tcMar>
              <w:top w:w="113" w:type="dxa"/>
              <w:bottom w:w="113" w:type="dxa"/>
            </w:tcMar>
          </w:tcPr>
          <w:p w14:paraId="1591C223" w14:textId="77777777" w:rsidR="00287C47" w:rsidRPr="00421792" w:rsidRDefault="00287C47" w:rsidP="00DD7C1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w:t>
            </w:r>
            <w:r w:rsidR="00DD7C13" w:rsidRPr="00421792">
              <w:rPr>
                <w:rFonts w:cstheme="minorHAnsi"/>
                <w:i/>
                <w:color w:val="000000"/>
                <w:sz w:val="20"/>
                <w:szCs w:val="20"/>
                <w:lang w:val="en-US"/>
              </w:rPr>
              <w:t>Unfairness of civil proceed</w:t>
            </w:r>
            <w:r w:rsidRPr="00421792">
              <w:rPr>
                <w:rFonts w:cstheme="minorHAnsi"/>
                <w:i/>
                <w:color w:val="000000"/>
                <w:sz w:val="20"/>
                <w:szCs w:val="20"/>
                <w:lang w:val="en-US"/>
              </w:rPr>
              <w:t>ings due to the adjudication in a simplified procedure without an oral hearing. (Article 6 §1)</w:t>
            </w:r>
          </w:p>
        </w:tc>
        <w:tc>
          <w:tcPr>
            <w:tcW w:w="5245" w:type="dxa"/>
            <w:tcMar>
              <w:top w:w="113" w:type="dxa"/>
              <w:bottom w:w="113" w:type="dxa"/>
            </w:tcMar>
          </w:tcPr>
          <w:p w14:paraId="13D186B8" w14:textId="77777777" w:rsidR="00287C47" w:rsidRPr="00421792" w:rsidRDefault="00D8768C" w:rsidP="00DA41D6">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Just satisfaction for non-pecuniary damage paid as awarded.</w:t>
            </w:r>
            <w:r w:rsidR="00287C47" w:rsidRPr="00421792">
              <w:rPr>
                <w:rStyle w:val="Strong"/>
                <w:rFonts w:ascii="Calibri" w:hAnsi="Calibri" w:cs="Arial"/>
                <w:sz w:val="20"/>
                <w:szCs w:val="20"/>
                <w:lang w:val="en-US"/>
              </w:rPr>
              <w:t xml:space="preserve"> </w:t>
            </w:r>
            <w:r w:rsidR="00287C47" w:rsidRPr="00421792">
              <w:rPr>
                <w:rFonts w:ascii="Calibri" w:hAnsi="Calibri"/>
                <w:sz w:val="20"/>
                <w:szCs w:val="20"/>
                <w:lang w:val="en-US"/>
              </w:rPr>
              <w:t>The applicant did not submit a request for review.</w:t>
            </w:r>
          </w:p>
          <w:p w14:paraId="6829F7B0" w14:textId="77777777" w:rsidR="00287C47" w:rsidRPr="00421792" w:rsidRDefault="00D8768C" w:rsidP="00DA41D6">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Isolated incident due to erroneous application of law. </w:t>
            </w:r>
            <w:r w:rsidR="00287C47" w:rsidRPr="00421792">
              <w:rPr>
                <w:rFonts w:ascii="Calibri" w:hAnsi="Calibri" w:cstheme="minorHAnsi"/>
                <w:sz w:val="20"/>
                <w:szCs w:val="20"/>
                <w:lang w:val="en-US"/>
              </w:rPr>
              <w:t xml:space="preserve">The judgment was translated, published </w:t>
            </w:r>
            <w:r w:rsidR="00287C47" w:rsidRPr="00421792">
              <w:rPr>
                <w:rFonts w:ascii="Calibri" w:hAnsi="Calibri" w:cstheme="minorHAnsi"/>
                <w:sz w:val="20"/>
                <w:szCs w:val="20"/>
                <w:lang w:val="en-US"/>
              </w:rPr>
              <w:lastRenderedPageBreak/>
              <w:t>and disseminated.</w:t>
            </w:r>
          </w:p>
        </w:tc>
      </w:tr>
      <w:tr w:rsidR="00287C47" w:rsidRPr="00421792" w14:paraId="7B78FBD1"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5DB48856" w14:textId="77777777" w:rsidR="00287C47" w:rsidRPr="00421792" w:rsidRDefault="00287C47" w:rsidP="00E36857">
            <w:pPr>
              <w:jc w:val="center"/>
              <w:rPr>
                <w:lang w:val="en-US"/>
              </w:rPr>
            </w:pPr>
            <w:hyperlink r:id="rId112" w:history="1">
              <w:r w:rsidRPr="00421792">
                <w:rPr>
                  <w:rStyle w:val="Hyperlink"/>
                  <w:b w:val="0"/>
                  <w:bCs w:val="0"/>
                  <w:sz w:val="20"/>
                  <w:szCs w:val="20"/>
                  <w:lang w:val="en-US"/>
                </w:rPr>
                <w:t>CM/ResDH(2017)152</w:t>
              </w:r>
            </w:hyperlink>
          </w:p>
        </w:tc>
        <w:tc>
          <w:tcPr>
            <w:tcW w:w="1417" w:type="dxa"/>
            <w:tcMar>
              <w:top w:w="113" w:type="dxa"/>
              <w:bottom w:w="113" w:type="dxa"/>
            </w:tcMar>
          </w:tcPr>
          <w:p w14:paraId="71DF2A53"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EST / Soro</w:t>
            </w:r>
          </w:p>
        </w:tc>
        <w:tc>
          <w:tcPr>
            <w:tcW w:w="1134" w:type="dxa"/>
            <w:tcMar>
              <w:top w:w="113" w:type="dxa"/>
              <w:bottom w:w="113" w:type="dxa"/>
            </w:tcMar>
          </w:tcPr>
          <w:p w14:paraId="19679F40"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22588/08</w:t>
            </w:r>
          </w:p>
        </w:tc>
        <w:tc>
          <w:tcPr>
            <w:tcW w:w="1276" w:type="dxa"/>
            <w:tcMar>
              <w:top w:w="113" w:type="dxa"/>
              <w:left w:w="0" w:type="dxa"/>
              <w:bottom w:w="113" w:type="dxa"/>
              <w:right w:w="0" w:type="dxa"/>
            </w:tcMar>
          </w:tcPr>
          <w:p w14:paraId="37551FB6"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03/12/2015</w:t>
            </w:r>
          </w:p>
          <w:p w14:paraId="57AE4B34"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03/09/2015</w:t>
            </w:r>
          </w:p>
        </w:tc>
        <w:tc>
          <w:tcPr>
            <w:tcW w:w="4252" w:type="dxa"/>
            <w:tcMar>
              <w:top w:w="113" w:type="dxa"/>
              <w:bottom w:w="113" w:type="dxa"/>
            </w:tcMar>
          </w:tcPr>
          <w:p w14:paraId="5487EBAC" w14:textId="77777777"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private life: </w:t>
            </w:r>
            <w:r w:rsidRPr="00421792">
              <w:rPr>
                <w:rFonts w:cstheme="minorHAnsi"/>
                <w:i/>
                <w:color w:val="000000"/>
                <w:sz w:val="20"/>
                <w:szCs w:val="20"/>
                <w:lang w:val="en-US"/>
              </w:rPr>
              <w:t>Disproportionate interference due the publication in the State gazette, based on provisions of the Disclosure Act 1995, of information about the applicant’s service in the KGB as a driver during 1980-1991. (Article 8)</w:t>
            </w:r>
          </w:p>
        </w:tc>
        <w:tc>
          <w:tcPr>
            <w:tcW w:w="5245" w:type="dxa"/>
            <w:tcMar>
              <w:top w:w="113" w:type="dxa"/>
              <w:bottom w:w="113" w:type="dxa"/>
            </w:tcMar>
          </w:tcPr>
          <w:p w14:paraId="7D6900E5"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in respect of non-pecuniary damage paid. The applicant did not submit the request for review under the Coder of Administrative Court Procedure. </w:t>
            </w:r>
          </w:p>
          <w:p w14:paraId="4054421C"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The last publication in the State gazette on the same grounds took place in 2009. In case of new disclosures, the Internal Security Service (KAPO) will carry out the proportionality test before disclosing a person’s name and other data in the light of the present judgement. The judgment was translated, published and disseminated.</w:t>
            </w:r>
          </w:p>
        </w:tc>
      </w:tr>
      <w:tr w:rsidR="00287C47" w:rsidRPr="00421792" w14:paraId="2FADCEC2" w14:textId="77777777" w:rsidTr="00BC6C64">
        <w:trPr>
          <w:cnfStyle w:val="000000100000" w:firstRow="0" w:lastRow="0" w:firstColumn="0" w:lastColumn="0" w:oddVBand="0" w:evenVBand="0" w:oddHBand="1" w:evenHBand="0" w:firstRowFirstColumn="0" w:firstRowLastColumn="0" w:lastRowFirstColumn="0" w:lastRowLastColumn="0"/>
          <w:trHeight w:val="3272"/>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6B618459" w14:textId="77777777" w:rsidR="00287C47" w:rsidRPr="00421792" w:rsidRDefault="00287C47" w:rsidP="00E36857">
            <w:pPr>
              <w:jc w:val="center"/>
              <w:rPr>
                <w:lang w:val="en-US"/>
              </w:rPr>
            </w:pPr>
            <w:hyperlink r:id="rId113" w:history="1">
              <w:r w:rsidRPr="00421792">
                <w:rPr>
                  <w:rStyle w:val="Hyperlink"/>
                  <w:b w:val="0"/>
                  <w:bCs w:val="0"/>
                  <w:sz w:val="20"/>
                  <w:szCs w:val="20"/>
                  <w:lang w:val="en-US"/>
                </w:rPr>
                <w:t>CM/ResDH(2017)153</w:t>
              </w:r>
            </w:hyperlink>
          </w:p>
        </w:tc>
        <w:tc>
          <w:tcPr>
            <w:tcW w:w="1417" w:type="dxa"/>
            <w:tcMar>
              <w:top w:w="113" w:type="dxa"/>
              <w:bottom w:w="113" w:type="dxa"/>
            </w:tcMar>
          </w:tcPr>
          <w:p w14:paraId="171F3B40"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FRA / A.M.</w:t>
            </w:r>
          </w:p>
        </w:tc>
        <w:tc>
          <w:tcPr>
            <w:tcW w:w="1134" w:type="dxa"/>
            <w:tcMar>
              <w:top w:w="113" w:type="dxa"/>
              <w:bottom w:w="113" w:type="dxa"/>
            </w:tcMar>
          </w:tcPr>
          <w:p w14:paraId="2430D5E7"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56324/13</w:t>
            </w:r>
          </w:p>
        </w:tc>
        <w:tc>
          <w:tcPr>
            <w:tcW w:w="1276" w:type="dxa"/>
            <w:tcMar>
              <w:top w:w="113" w:type="dxa"/>
              <w:left w:w="0" w:type="dxa"/>
              <w:bottom w:w="113" w:type="dxa"/>
              <w:right w:w="0" w:type="dxa"/>
            </w:tcMar>
          </w:tcPr>
          <w:p w14:paraId="008AB59F"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12/10/2016</w:t>
            </w:r>
          </w:p>
          <w:p w14:paraId="646638CD"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12/07/2016</w:t>
            </w:r>
          </w:p>
        </w:tc>
        <w:tc>
          <w:tcPr>
            <w:tcW w:w="4252" w:type="dxa"/>
            <w:tcMar>
              <w:top w:w="113" w:type="dxa"/>
              <w:bottom w:w="113" w:type="dxa"/>
            </w:tcMar>
          </w:tcPr>
          <w:p w14:paraId="409DF879" w14:textId="77777777"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rights in detention: </w:t>
            </w:r>
            <w:r w:rsidRPr="00421792">
              <w:rPr>
                <w:rFonts w:cstheme="minorHAnsi"/>
                <w:i/>
                <w:color w:val="000000"/>
                <w:sz w:val="20"/>
                <w:szCs w:val="20"/>
                <w:lang w:val="en-US"/>
              </w:rPr>
              <w:t>Inability to contest the lawfulness of an alien’s arrest and administrative detention pending enforcement of a deportation order as the administrative court could only verify the competence of the authority which issued the detention order, its reasons for doing so and the necessity of the administrative detention; but had no jurisdiction to review the lawfulness of the measures which had been taken prior to the administrative detention or the conditions surrounding the alien’s arrest. (Article 5 §4)</w:t>
            </w:r>
          </w:p>
        </w:tc>
        <w:tc>
          <w:tcPr>
            <w:tcW w:w="5245" w:type="dxa"/>
            <w:tcMar>
              <w:top w:w="113" w:type="dxa"/>
              <w:bottom w:w="113" w:type="dxa"/>
            </w:tcMar>
          </w:tcPr>
          <w:p w14:paraId="075223C2"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No request for just satisfaction submitted. The applicant was expelled to Tunisia. </w:t>
            </w:r>
          </w:p>
          <w:p w14:paraId="75328F3B"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A new law on the rights of aliens amended the Code on entry and stay of aliens and on the right to asylum and transferred the competence to review the lawfulness of an alien’s detention in view of his deportation, its reasons and the conditions of arrest to judicial courts, in March 2016. The administrative judge remains competent to assess the legality of the removal measure, whose enforcement is sought through detention. The judgment was published and disseminated.</w:t>
            </w:r>
          </w:p>
        </w:tc>
      </w:tr>
      <w:tr w:rsidR="00287C47" w:rsidRPr="00421792" w14:paraId="057EC803"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39E1B9ED" w14:textId="77777777" w:rsidR="00287C47" w:rsidRPr="00421792" w:rsidRDefault="00287C47" w:rsidP="00E36857">
            <w:pPr>
              <w:jc w:val="center"/>
              <w:rPr>
                <w:lang w:val="en-US"/>
              </w:rPr>
            </w:pPr>
            <w:hyperlink r:id="rId114" w:history="1">
              <w:r w:rsidRPr="00421792">
                <w:rPr>
                  <w:rStyle w:val="Hyperlink"/>
                  <w:b w:val="0"/>
                  <w:bCs w:val="0"/>
                  <w:sz w:val="20"/>
                  <w:szCs w:val="20"/>
                  <w:lang w:val="en-US"/>
                </w:rPr>
                <w:t>CM/ResDH(2017)100</w:t>
              </w:r>
            </w:hyperlink>
          </w:p>
        </w:tc>
        <w:tc>
          <w:tcPr>
            <w:tcW w:w="1417" w:type="dxa"/>
            <w:tcMar>
              <w:top w:w="113" w:type="dxa"/>
              <w:bottom w:w="113" w:type="dxa"/>
            </w:tcMar>
          </w:tcPr>
          <w:p w14:paraId="23A67D96"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FRA / Abdelali</w:t>
            </w:r>
          </w:p>
        </w:tc>
        <w:tc>
          <w:tcPr>
            <w:tcW w:w="1134" w:type="dxa"/>
            <w:tcMar>
              <w:top w:w="113" w:type="dxa"/>
              <w:bottom w:w="113" w:type="dxa"/>
            </w:tcMar>
          </w:tcPr>
          <w:p w14:paraId="452C97B8"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43353/07</w:t>
            </w:r>
          </w:p>
        </w:tc>
        <w:tc>
          <w:tcPr>
            <w:tcW w:w="1276" w:type="dxa"/>
            <w:tcMar>
              <w:top w:w="113" w:type="dxa"/>
              <w:left w:w="0" w:type="dxa"/>
              <w:bottom w:w="113" w:type="dxa"/>
              <w:right w:w="0" w:type="dxa"/>
            </w:tcMar>
          </w:tcPr>
          <w:p w14:paraId="5AC53879"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11/01/2013</w:t>
            </w:r>
          </w:p>
          <w:p w14:paraId="5B14507F"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11/10/2012</w:t>
            </w:r>
          </w:p>
        </w:tc>
        <w:tc>
          <w:tcPr>
            <w:tcW w:w="4252" w:type="dxa"/>
            <w:tcMar>
              <w:top w:w="113" w:type="dxa"/>
              <w:bottom w:w="113" w:type="dxa"/>
            </w:tcMar>
          </w:tcPr>
          <w:p w14:paraId="35611079" w14:textId="77777777"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Access to and efficient functioning of justice:</w:t>
            </w:r>
            <w:r w:rsidRPr="00421792">
              <w:rPr>
                <w:lang w:val="en-US"/>
              </w:rPr>
              <w:t xml:space="preserve"> </w:t>
            </w:r>
            <w:r w:rsidRPr="00421792">
              <w:rPr>
                <w:i/>
                <w:sz w:val="20"/>
                <w:szCs w:val="20"/>
                <w:lang w:val="en-US"/>
              </w:rPr>
              <w:t xml:space="preserve">Refusal </w:t>
            </w:r>
            <w:r w:rsidRPr="00421792">
              <w:rPr>
                <w:rFonts w:cstheme="minorHAnsi"/>
                <w:i/>
                <w:color w:val="000000"/>
                <w:sz w:val="20"/>
                <w:szCs w:val="20"/>
                <w:lang w:val="en-US"/>
              </w:rPr>
              <w:t>to allow a person convicted in absentia to raise a plea of nullity, on the ground that he was “absconding” when the investigation was concluded, was disproportionate and robbed the concept of a fair trial of its essence as an accused should be able to challenge the validity of the evidence used against him. (Article 6 §1)</w:t>
            </w:r>
          </w:p>
        </w:tc>
        <w:tc>
          <w:tcPr>
            <w:tcW w:w="5245" w:type="dxa"/>
            <w:tcMar>
              <w:top w:w="113" w:type="dxa"/>
              <w:bottom w:w="113" w:type="dxa"/>
            </w:tcMar>
          </w:tcPr>
          <w:p w14:paraId="67C1C0DB"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paid. The applicant could have requested reopening of proceedings but did not avail himself of this opportunity. </w:t>
            </w:r>
          </w:p>
          <w:p w14:paraId="0F1075AB"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Change of case-law of the Court of Cassation after 2012 with regard to the term of “absconding”. The judgment was published and disseminated.</w:t>
            </w:r>
          </w:p>
        </w:tc>
      </w:tr>
      <w:tr w:rsidR="00287C47" w:rsidRPr="00421792" w14:paraId="02E1881C"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6BCBD8FA" w14:textId="77777777" w:rsidR="00287C47" w:rsidRPr="00421792" w:rsidRDefault="00287C47" w:rsidP="00755695">
            <w:pPr>
              <w:jc w:val="center"/>
              <w:rPr>
                <w:lang w:val="en-US"/>
              </w:rPr>
            </w:pPr>
            <w:hyperlink r:id="rId115" w:history="1">
              <w:r w:rsidRPr="00421792">
                <w:rPr>
                  <w:rStyle w:val="Hyperlink"/>
                  <w:b w:val="0"/>
                  <w:bCs w:val="0"/>
                  <w:sz w:val="20"/>
                  <w:szCs w:val="20"/>
                  <w:lang w:val="en-US"/>
                </w:rPr>
                <w:t>CM/ResDH(2017)341</w:t>
              </w:r>
            </w:hyperlink>
          </w:p>
        </w:tc>
        <w:tc>
          <w:tcPr>
            <w:tcW w:w="1417" w:type="dxa"/>
            <w:tcMar>
              <w:top w:w="113" w:type="dxa"/>
              <w:bottom w:w="113" w:type="dxa"/>
            </w:tcMar>
          </w:tcPr>
          <w:p w14:paraId="064FF060"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FRA / Ali Samatar and Others</w:t>
            </w:r>
          </w:p>
        </w:tc>
        <w:tc>
          <w:tcPr>
            <w:tcW w:w="1134" w:type="dxa"/>
            <w:tcMar>
              <w:top w:w="113" w:type="dxa"/>
              <w:bottom w:w="113" w:type="dxa"/>
            </w:tcMar>
          </w:tcPr>
          <w:p w14:paraId="43C54899"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17110/10+</w:t>
            </w:r>
          </w:p>
        </w:tc>
        <w:tc>
          <w:tcPr>
            <w:tcW w:w="1276" w:type="dxa"/>
            <w:tcMar>
              <w:top w:w="113" w:type="dxa"/>
              <w:left w:w="0" w:type="dxa"/>
              <w:bottom w:w="113" w:type="dxa"/>
              <w:right w:w="0" w:type="dxa"/>
            </w:tcMar>
          </w:tcPr>
          <w:p w14:paraId="027EF87E"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04/03/2015</w:t>
            </w:r>
          </w:p>
          <w:p w14:paraId="5C0FA442"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04/12/2014</w:t>
            </w:r>
          </w:p>
        </w:tc>
        <w:tc>
          <w:tcPr>
            <w:tcW w:w="4252" w:type="dxa"/>
            <w:tcMar>
              <w:top w:w="113" w:type="dxa"/>
              <w:bottom w:w="113" w:type="dxa"/>
            </w:tcMar>
          </w:tcPr>
          <w:p w14:paraId="5F1D5171" w14:textId="77777777" w:rsidR="00287C47" w:rsidRPr="00421792" w:rsidRDefault="00287C47" w:rsidP="00A331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rights in detention: </w:t>
            </w:r>
            <w:r w:rsidRPr="00421792">
              <w:rPr>
                <w:rFonts w:cstheme="minorHAnsi"/>
                <w:i/>
                <w:color w:val="000000"/>
                <w:sz w:val="20"/>
                <w:szCs w:val="20"/>
                <w:lang w:val="en-US"/>
              </w:rPr>
              <w:t>Excessive length of custody of Somali nationals arrested by military personnel in Somali territorial waters and charged for acts of piracy, before being brought before an investigating judge in France and lack of any rule defining the conditions of deprivation of liberty imposed pending their appearance before the competent legal authority. (Article 5 §3)</w:t>
            </w:r>
          </w:p>
        </w:tc>
        <w:tc>
          <w:tcPr>
            <w:tcW w:w="5245" w:type="dxa"/>
            <w:tcMar>
              <w:top w:w="113" w:type="dxa"/>
              <w:bottom w:w="113" w:type="dxa"/>
            </w:tcMar>
          </w:tcPr>
          <w:p w14:paraId="02CA4840" w14:textId="77777777" w:rsidR="00287C47" w:rsidRPr="00421792" w:rsidRDefault="00D8768C" w:rsidP="000E4D9F">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The applicants’ impugned custody ended 48 hours after their arrival in France.</w:t>
            </w:r>
          </w:p>
          <w:p w14:paraId="25427DD1" w14:textId="77777777" w:rsidR="00287C47" w:rsidRPr="00421792" w:rsidRDefault="00D8768C" w:rsidP="00755695">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The judgment was published and disseminated to all authorities concerned.</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For general measures with regard to the delay before presentation to the investigating judge, which was due to the particular circumstances of the present case, see </w:t>
            </w:r>
            <w:hyperlink r:id="rId116" w:history="1">
              <w:r w:rsidR="00287C47" w:rsidRPr="00421792">
                <w:rPr>
                  <w:rStyle w:val="Hyperlink"/>
                  <w:rFonts w:ascii="Calibri" w:hAnsi="Calibri" w:cstheme="minorHAnsi"/>
                  <w:sz w:val="20"/>
                  <w:szCs w:val="20"/>
                  <w:lang w:val="en-US"/>
                </w:rPr>
                <w:t>CM/ResDH(2014)288</w:t>
              </w:r>
            </w:hyperlink>
            <w:r w:rsidR="00287C47" w:rsidRPr="00421792">
              <w:rPr>
                <w:rFonts w:ascii="Calibri" w:hAnsi="Calibri" w:cstheme="minorHAnsi"/>
                <w:sz w:val="20"/>
                <w:szCs w:val="20"/>
                <w:lang w:val="en-US"/>
              </w:rPr>
              <w:t xml:space="preserve"> in Vassis and Others.</w:t>
            </w:r>
          </w:p>
        </w:tc>
      </w:tr>
      <w:tr w:rsidR="00287C47" w:rsidRPr="00421792" w14:paraId="23C13352"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212F41BC" w14:textId="77777777" w:rsidR="00287C47" w:rsidRPr="00421792" w:rsidRDefault="00287C47" w:rsidP="00E36857">
            <w:pPr>
              <w:jc w:val="center"/>
              <w:rPr>
                <w:b w:val="0"/>
                <w:sz w:val="20"/>
                <w:szCs w:val="20"/>
                <w:lang w:val="en-US"/>
              </w:rPr>
            </w:pPr>
            <w:hyperlink r:id="rId117" w:history="1">
              <w:r w:rsidRPr="00421792">
                <w:rPr>
                  <w:rStyle w:val="Hyperlink"/>
                  <w:b w:val="0"/>
                  <w:bCs w:val="0"/>
                  <w:sz w:val="20"/>
                  <w:szCs w:val="20"/>
                  <w:lang w:val="en-US"/>
                </w:rPr>
                <w:t>CM/ResDH(2017)232</w:t>
              </w:r>
            </w:hyperlink>
          </w:p>
        </w:tc>
        <w:tc>
          <w:tcPr>
            <w:tcW w:w="1417" w:type="dxa"/>
            <w:tcMar>
              <w:top w:w="113" w:type="dxa"/>
              <w:bottom w:w="113" w:type="dxa"/>
            </w:tcMar>
          </w:tcPr>
          <w:p w14:paraId="2CF99F8B"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FRA / Berasategi</w:t>
            </w:r>
          </w:p>
        </w:tc>
        <w:tc>
          <w:tcPr>
            <w:tcW w:w="1134" w:type="dxa"/>
            <w:tcMar>
              <w:top w:w="113" w:type="dxa"/>
              <w:bottom w:w="113" w:type="dxa"/>
            </w:tcMar>
          </w:tcPr>
          <w:p w14:paraId="7F6A6498"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29095/09+</w:t>
            </w:r>
          </w:p>
        </w:tc>
        <w:tc>
          <w:tcPr>
            <w:tcW w:w="1276" w:type="dxa"/>
            <w:tcMar>
              <w:top w:w="113" w:type="dxa"/>
              <w:left w:w="0" w:type="dxa"/>
              <w:bottom w:w="113" w:type="dxa"/>
              <w:right w:w="0" w:type="dxa"/>
            </w:tcMar>
          </w:tcPr>
          <w:p w14:paraId="2FA217E7"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26/04/2012</w:t>
            </w:r>
          </w:p>
          <w:p w14:paraId="787BB5FB"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26/01/2012</w:t>
            </w:r>
          </w:p>
        </w:tc>
        <w:tc>
          <w:tcPr>
            <w:tcW w:w="4252" w:type="dxa"/>
            <w:tcMar>
              <w:top w:w="113" w:type="dxa"/>
              <w:bottom w:w="113" w:type="dxa"/>
            </w:tcMar>
          </w:tcPr>
          <w:p w14:paraId="3D015FCF" w14:textId="77777777" w:rsidR="00287C47" w:rsidRPr="00421792" w:rsidRDefault="00287C47" w:rsidP="00726ED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Protection of rights in detention</w:t>
            </w:r>
            <w:r w:rsidRPr="00421792">
              <w:rPr>
                <w:rFonts w:cstheme="minorHAnsi"/>
                <w:i/>
                <w:color w:val="000000"/>
                <w:sz w:val="20"/>
                <w:szCs w:val="20"/>
                <w:lang w:val="en-US"/>
              </w:rPr>
              <w:t>: Length of the pre-trial detention, which had been extended several times, of prisoners accused of belonging to the terrorist organisation ETA. (Article 5 §3)</w:t>
            </w:r>
          </w:p>
        </w:tc>
        <w:tc>
          <w:tcPr>
            <w:tcW w:w="5245" w:type="dxa"/>
            <w:tcMar>
              <w:top w:w="113" w:type="dxa"/>
              <w:bottom w:w="113" w:type="dxa"/>
            </w:tcMar>
          </w:tcPr>
          <w:p w14:paraId="78C56B54" w14:textId="77777777" w:rsidR="00287C47" w:rsidRPr="00421792" w:rsidRDefault="00D8768C" w:rsidP="007D7AE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Just satisfaction in respect of non-pecuniary damage paid. The applicants were released.</w:t>
            </w:r>
          </w:p>
          <w:p w14:paraId="48B35B45" w14:textId="77777777" w:rsidR="00287C47" w:rsidRPr="00421792" w:rsidRDefault="00D8768C" w:rsidP="00DF7DDE">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Fonts w:ascii="Calibri" w:hAnsi="Calibri" w:cstheme="minorHAnsi"/>
                <w:i/>
                <w:sz w:val="20"/>
                <w:szCs w:val="20"/>
                <w:u w:val="single"/>
                <w:lang w:val="en-US"/>
              </w:rPr>
              <w:t>General measures</w:t>
            </w:r>
            <w:r w:rsidRPr="00421792">
              <w:rPr>
                <w:rFonts w:ascii="Calibri" w:hAnsi="Calibri" w:cstheme="minorHAnsi"/>
                <w:i/>
                <w:sz w:val="20"/>
                <w:szCs w:val="20"/>
                <w:lang w:val="en-US"/>
              </w:rPr>
              <w:t>:</w:t>
            </w:r>
            <w:r w:rsidR="00287C47" w:rsidRPr="00421792">
              <w:rPr>
                <w:rFonts w:ascii="Calibri" w:hAnsi="Calibri" w:cstheme="minorHAnsi"/>
                <w:sz w:val="20"/>
                <w:szCs w:val="20"/>
                <w:lang w:val="en-US"/>
              </w:rPr>
              <w:t xml:space="preserve"> Excessive length of pre-trial detention was the result of outstanding workload on the Court of Assize in special composition. Therefore the Law on public security was amended in 2017 to reduce the number of professional assessors necessary to conduct hearings in first instance and on appeal. The Code of Criminal Procedure contains a compensatory remedy available to persons who detained on remand but were not found guilty in criminal proceedings. The judgment was published and disseminated.</w:t>
            </w:r>
          </w:p>
        </w:tc>
      </w:tr>
      <w:tr w:rsidR="00287C47" w:rsidRPr="00421792" w14:paraId="2E261917"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45DA8EAE" w14:textId="77777777" w:rsidR="00287C47" w:rsidRPr="00421792" w:rsidRDefault="00287C47" w:rsidP="00E36857">
            <w:pPr>
              <w:jc w:val="center"/>
              <w:rPr>
                <w:b w:val="0"/>
                <w:sz w:val="20"/>
                <w:szCs w:val="20"/>
                <w:lang w:val="en-US"/>
              </w:rPr>
            </w:pPr>
            <w:hyperlink r:id="rId118" w:history="1">
              <w:r w:rsidRPr="00421792">
                <w:rPr>
                  <w:rStyle w:val="Hyperlink"/>
                  <w:b w:val="0"/>
                  <w:bCs w:val="0"/>
                  <w:sz w:val="20"/>
                  <w:szCs w:val="20"/>
                  <w:lang w:val="en-US"/>
                </w:rPr>
                <w:t>CM/ResDH(2017)135</w:t>
              </w:r>
            </w:hyperlink>
          </w:p>
        </w:tc>
        <w:tc>
          <w:tcPr>
            <w:tcW w:w="1417" w:type="dxa"/>
            <w:tcMar>
              <w:top w:w="113" w:type="dxa"/>
              <w:bottom w:w="113" w:type="dxa"/>
            </w:tcMar>
          </w:tcPr>
          <w:p w14:paraId="6CA08465"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FRA / De Souza Ribeiro</w:t>
            </w:r>
          </w:p>
        </w:tc>
        <w:tc>
          <w:tcPr>
            <w:tcW w:w="1134" w:type="dxa"/>
            <w:tcMar>
              <w:top w:w="113" w:type="dxa"/>
              <w:bottom w:w="113" w:type="dxa"/>
            </w:tcMar>
          </w:tcPr>
          <w:p w14:paraId="65041911"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22689/07</w:t>
            </w:r>
          </w:p>
        </w:tc>
        <w:tc>
          <w:tcPr>
            <w:tcW w:w="1276" w:type="dxa"/>
            <w:tcMar>
              <w:top w:w="113" w:type="dxa"/>
              <w:left w:w="0" w:type="dxa"/>
              <w:bottom w:w="113" w:type="dxa"/>
              <w:right w:w="0" w:type="dxa"/>
            </w:tcMar>
          </w:tcPr>
          <w:p w14:paraId="69427D1C"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13/12/2012</w:t>
            </w:r>
          </w:p>
          <w:p w14:paraId="36C69681"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Grand Chamber</w:t>
            </w:r>
          </w:p>
        </w:tc>
        <w:tc>
          <w:tcPr>
            <w:tcW w:w="4252" w:type="dxa"/>
            <w:tcMar>
              <w:top w:w="113" w:type="dxa"/>
              <w:bottom w:w="113" w:type="dxa"/>
            </w:tcMar>
          </w:tcPr>
          <w:p w14:paraId="7B88ABF3" w14:textId="77777777"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Protection of family life and effective remedy:</w:t>
            </w:r>
            <w:r w:rsidRPr="00421792">
              <w:rPr>
                <w:rFonts w:cstheme="minorHAnsi"/>
                <w:i/>
                <w:color w:val="000000"/>
                <w:sz w:val="20"/>
                <w:szCs w:val="20"/>
                <w:lang w:val="en-US"/>
              </w:rPr>
              <w:t xml:space="preserve"> Lack of an effective remedy for a Brazilian national who was removed from French Guiana, an overseas territory/department, within fifty minutes after his court application for the stay of execution was lodged. (Article 13 in conjunction with Article 8)</w:t>
            </w:r>
          </w:p>
        </w:tc>
        <w:tc>
          <w:tcPr>
            <w:tcW w:w="5245" w:type="dxa"/>
            <w:tcMar>
              <w:top w:w="113" w:type="dxa"/>
              <w:bottom w:w="113" w:type="dxa"/>
            </w:tcMar>
          </w:tcPr>
          <w:p w14:paraId="4539885B"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paid. In June 2009 the applicant was issued with a “visitor’s” residence permit, then a renewable residence permit for “private and family life”. </w:t>
            </w:r>
          </w:p>
          <w:p w14:paraId="4B30E74C"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The guarantee of an in-depth examination of the person’s situation before taking any decision on his/her deportation was reinforced by legislative change in December 2012 (completed by an administrative instruction and two implementing circulars). The 2016 Law on the rights of aliens completes this system providing for a special procedure adapted to the specificities of the overseas territories allowing an alien to lodge an urgent appeal to stay the execution of his/her deportation with suspensive effect. The expulsion order must thus contain information on </w:t>
            </w:r>
            <w:r w:rsidR="00287C47" w:rsidRPr="00421792">
              <w:rPr>
                <w:rFonts w:ascii="Calibri" w:hAnsi="Calibri" w:cstheme="minorHAnsi"/>
                <w:sz w:val="20"/>
                <w:szCs w:val="20"/>
                <w:lang w:val="en-US"/>
              </w:rPr>
              <w:lastRenderedPageBreak/>
              <w:t>procedural details and deadlines to challenge it. The judgment was published and disseminated.</w:t>
            </w:r>
          </w:p>
        </w:tc>
      </w:tr>
      <w:tr w:rsidR="00287C47" w:rsidRPr="00421792" w14:paraId="55F29F85"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069D4FF7" w14:textId="77777777" w:rsidR="00287C47" w:rsidRPr="00421792" w:rsidRDefault="00287C47" w:rsidP="00755695">
            <w:pPr>
              <w:jc w:val="center"/>
              <w:rPr>
                <w:lang w:val="en-US"/>
              </w:rPr>
            </w:pPr>
            <w:hyperlink r:id="rId119" w:history="1">
              <w:r w:rsidRPr="00421792">
                <w:rPr>
                  <w:rStyle w:val="Hyperlink"/>
                  <w:b w:val="0"/>
                  <w:bCs w:val="0"/>
                  <w:sz w:val="20"/>
                  <w:szCs w:val="20"/>
                  <w:lang w:val="en-US"/>
                </w:rPr>
                <w:t>CM/ResDH(2017)342</w:t>
              </w:r>
            </w:hyperlink>
          </w:p>
        </w:tc>
        <w:tc>
          <w:tcPr>
            <w:tcW w:w="1417" w:type="dxa"/>
            <w:tcMar>
              <w:top w:w="113" w:type="dxa"/>
              <w:bottom w:w="113" w:type="dxa"/>
            </w:tcMar>
          </w:tcPr>
          <w:p w14:paraId="5C116A94"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FRA / Duceau</w:t>
            </w:r>
          </w:p>
        </w:tc>
        <w:tc>
          <w:tcPr>
            <w:tcW w:w="1134" w:type="dxa"/>
            <w:tcMar>
              <w:top w:w="113" w:type="dxa"/>
              <w:bottom w:w="113" w:type="dxa"/>
            </w:tcMar>
          </w:tcPr>
          <w:p w14:paraId="2332A448"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29151/11</w:t>
            </w:r>
          </w:p>
        </w:tc>
        <w:tc>
          <w:tcPr>
            <w:tcW w:w="1276" w:type="dxa"/>
            <w:tcMar>
              <w:top w:w="113" w:type="dxa"/>
              <w:left w:w="0" w:type="dxa"/>
              <w:bottom w:w="113" w:type="dxa"/>
              <w:right w:w="0" w:type="dxa"/>
            </w:tcMar>
          </w:tcPr>
          <w:p w14:paraId="68D522F0"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30/09/2016</w:t>
            </w:r>
          </w:p>
          <w:p w14:paraId="53AA47A6"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30/06/2016</w:t>
            </w:r>
          </w:p>
        </w:tc>
        <w:tc>
          <w:tcPr>
            <w:tcW w:w="4252" w:type="dxa"/>
            <w:tcMar>
              <w:top w:w="113" w:type="dxa"/>
              <w:bottom w:w="113" w:type="dxa"/>
            </w:tcMar>
          </w:tcPr>
          <w:p w14:paraId="468B8BD0" w14:textId="77777777" w:rsidR="00287C47" w:rsidRPr="00421792" w:rsidRDefault="00287C47" w:rsidP="00F17A0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Dismissal of an appeal by a civil party in criminal proceedings due to the designation of a new lawyer for which a rule of procedure has not been complied with, depriving the applicant of the examination of the merits of his appeal. (Article 6 §1)</w:t>
            </w:r>
          </w:p>
        </w:tc>
        <w:tc>
          <w:tcPr>
            <w:tcW w:w="5245" w:type="dxa"/>
            <w:tcMar>
              <w:top w:w="113" w:type="dxa"/>
              <w:bottom w:w="113" w:type="dxa"/>
            </w:tcMar>
          </w:tcPr>
          <w:p w14:paraId="727F829A"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for non-pecuniary damage paid. No claim for pecuniary damage submitted. Domestic law does not provide for reopening of criminal proceedings on request of a civil party as the applicant had been.</w:t>
            </w:r>
          </w:p>
          <w:p w14:paraId="20C23832" w14:textId="77777777" w:rsidR="00287C47" w:rsidRPr="00421792" w:rsidRDefault="00D8768C" w:rsidP="00FD038E">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The infringement identified stems from the specific circumstances of the case and, in particular, from an excessive formalism in the application of a procedural rule by the courts. The judgment was published and disseminated to the Ministry of Justice and other authorities concerned with a view to drawing the attention of the domestic courts to the need to adopt a concrete and measured approach in the application of the procedural rule at issue.</w:t>
            </w:r>
          </w:p>
        </w:tc>
      </w:tr>
      <w:tr w:rsidR="00287C47" w:rsidRPr="00421792" w14:paraId="370624A6"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57DE847C" w14:textId="77777777" w:rsidR="00287C47" w:rsidRPr="00421792" w:rsidRDefault="00287C47" w:rsidP="00E36857">
            <w:pPr>
              <w:jc w:val="center"/>
              <w:rPr>
                <w:lang w:val="en-US"/>
              </w:rPr>
            </w:pPr>
            <w:hyperlink r:id="rId120" w:history="1">
              <w:r w:rsidRPr="00421792">
                <w:rPr>
                  <w:rStyle w:val="Hyperlink"/>
                  <w:b w:val="0"/>
                  <w:bCs w:val="0"/>
                  <w:sz w:val="20"/>
                  <w:szCs w:val="20"/>
                  <w:lang w:val="en-US"/>
                </w:rPr>
                <w:t>CM/ResDH/2017)262</w:t>
              </w:r>
            </w:hyperlink>
          </w:p>
        </w:tc>
        <w:tc>
          <w:tcPr>
            <w:tcW w:w="1417" w:type="dxa"/>
            <w:tcMar>
              <w:top w:w="113" w:type="dxa"/>
              <w:bottom w:w="113" w:type="dxa"/>
            </w:tcMar>
          </w:tcPr>
          <w:p w14:paraId="0E8D7AB7"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FRA / Hassan and Others and 1 other case</w:t>
            </w:r>
          </w:p>
        </w:tc>
        <w:tc>
          <w:tcPr>
            <w:tcW w:w="1134" w:type="dxa"/>
            <w:tcMar>
              <w:top w:w="113" w:type="dxa"/>
              <w:bottom w:w="113" w:type="dxa"/>
            </w:tcMar>
          </w:tcPr>
          <w:p w14:paraId="64A98702"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46695/10+</w:t>
            </w:r>
          </w:p>
        </w:tc>
        <w:tc>
          <w:tcPr>
            <w:tcW w:w="1276" w:type="dxa"/>
            <w:tcMar>
              <w:top w:w="113" w:type="dxa"/>
              <w:left w:w="0" w:type="dxa"/>
              <w:bottom w:w="113" w:type="dxa"/>
              <w:right w:w="0" w:type="dxa"/>
            </w:tcMar>
          </w:tcPr>
          <w:p w14:paraId="56AD5156"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04/03/2015</w:t>
            </w:r>
          </w:p>
          <w:p w14:paraId="52162283"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04/12/2014</w:t>
            </w:r>
          </w:p>
        </w:tc>
        <w:tc>
          <w:tcPr>
            <w:tcW w:w="4252" w:type="dxa"/>
            <w:tcMar>
              <w:top w:w="113" w:type="dxa"/>
              <w:bottom w:w="113" w:type="dxa"/>
            </w:tcMar>
          </w:tcPr>
          <w:p w14:paraId="3636E65D" w14:textId="77777777" w:rsidR="00287C47" w:rsidRPr="00421792" w:rsidRDefault="00287C47" w:rsidP="00514E0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rights in detention: </w:t>
            </w:r>
            <w:r w:rsidRPr="00421792">
              <w:rPr>
                <w:rFonts w:cstheme="minorHAnsi"/>
                <w:i/>
                <w:color w:val="000000"/>
                <w:sz w:val="20"/>
                <w:szCs w:val="20"/>
                <w:lang w:val="en-US"/>
              </w:rPr>
              <w:t>Arbitrary detention and excessive length of custody of Somali nationals arrested by military personnel in Somali territorial waters and charged for acts of piracy, before being brought before an investigating judge and lack of any rule defining the conditions of deprivation of liberty imposed pending their appearance before the competent legal authority. (Article 5 §1+3)</w:t>
            </w:r>
          </w:p>
        </w:tc>
        <w:tc>
          <w:tcPr>
            <w:tcW w:w="5245" w:type="dxa"/>
            <w:tcMar>
              <w:top w:w="113" w:type="dxa"/>
              <w:bottom w:w="113" w:type="dxa"/>
            </w:tcMar>
          </w:tcPr>
          <w:p w14:paraId="73305167"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for non-pecuniary damage paid.</w:t>
            </w:r>
          </w:p>
          <w:p w14:paraId="1FAFD188" w14:textId="77777777" w:rsidR="00287C47" w:rsidRPr="00421792" w:rsidRDefault="00D8768C" w:rsidP="000F6B0E">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The judgments were published and disseminated to all authorities concerned.</w:t>
            </w:r>
            <w:r w:rsidR="00287C47" w:rsidRPr="00421792">
              <w:rPr>
                <w:rFonts w:ascii="Calibri" w:hAnsi="Calibri"/>
                <w:sz w:val="20"/>
                <w:szCs w:val="20"/>
                <w:lang w:val="en-US"/>
              </w:rPr>
              <w:t xml:space="preserve"> The law </w:t>
            </w:r>
            <w:r w:rsidR="00287C47" w:rsidRPr="00421792">
              <w:rPr>
                <w:rFonts w:ascii="Calibri" w:hAnsi="Calibri" w:cstheme="minorHAnsi"/>
                <w:sz w:val="20"/>
                <w:szCs w:val="20"/>
                <w:lang w:val="en-US"/>
              </w:rPr>
              <w:t xml:space="preserve">on the fight against piracy and the exercise of the police powers of the State at sea 2011 introduced into the code of defence a regime sui generis of deprivation of liberty on vessels apprehended by military personnel in action at sea. See also </w:t>
            </w:r>
            <w:hyperlink r:id="rId121" w:history="1">
              <w:r w:rsidR="00287C47" w:rsidRPr="00421792">
                <w:rPr>
                  <w:rStyle w:val="Hyperlink"/>
                  <w:rFonts w:ascii="Calibri" w:hAnsi="Calibri" w:cstheme="minorHAnsi"/>
                  <w:sz w:val="20"/>
                  <w:szCs w:val="20"/>
                  <w:lang w:val="en-US"/>
                </w:rPr>
                <w:t>CM/ResDH(2014)78</w:t>
              </w:r>
            </w:hyperlink>
            <w:r w:rsidR="00287C47" w:rsidRPr="00421792">
              <w:rPr>
                <w:rFonts w:ascii="Calibri" w:hAnsi="Calibri" w:cstheme="minorHAnsi"/>
                <w:sz w:val="20"/>
                <w:szCs w:val="20"/>
                <w:lang w:val="en-US"/>
              </w:rPr>
              <w:t xml:space="preserve"> in Medvedyev. For general measures with regard to the delay before presentation to the investigating judge, which was due to the particular circumstances of the present case, see </w:t>
            </w:r>
            <w:hyperlink r:id="rId122" w:history="1">
              <w:r w:rsidR="00287C47" w:rsidRPr="00421792">
                <w:rPr>
                  <w:rStyle w:val="Hyperlink"/>
                  <w:rFonts w:ascii="Calibri" w:hAnsi="Calibri" w:cstheme="minorHAnsi"/>
                  <w:sz w:val="20"/>
                  <w:szCs w:val="20"/>
                  <w:lang w:val="en-US"/>
                </w:rPr>
                <w:t>CM/ResDH(2014)288</w:t>
              </w:r>
            </w:hyperlink>
            <w:r w:rsidR="00287C47" w:rsidRPr="00421792">
              <w:rPr>
                <w:rFonts w:ascii="Calibri" w:hAnsi="Calibri" w:cstheme="minorHAnsi"/>
                <w:sz w:val="20"/>
                <w:szCs w:val="20"/>
                <w:lang w:val="en-US"/>
              </w:rPr>
              <w:t xml:space="preserve"> in Vassis and Others. </w:t>
            </w:r>
          </w:p>
        </w:tc>
      </w:tr>
      <w:tr w:rsidR="00287C47" w:rsidRPr="00421792" w14:paraId="3E6648E5"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01B8D0C5" w14:textId="77777777" w:rsidR="00287C47" w:rsidRPr="00421792" w:rsidRDefault="00287C47" w:rsidP="00E36857">
            <w:pPr>
              <w:jc w:val="center"/>
              <w:rPr>
                <w:lang w:val="en-US"/>
              </w:rPr>
            </w:pPr>
            <w:hyperlink r:id="rId123" w:history="1">
              <w:r w:rsidRPr="00421792">
                <w:rPr>
                  <w:rStyle w:val="Hyperlink"/>
                  <w:b w:val="0"/>
                  <w:bCs w:val="0"/>
                  <w:sz w:val="20"/>
                  <w:szCs w:val="20"/>
                  <w:lang w:val="en-US"/>
                </w:rPr>
                <w:t>CM/ResDH/2017)260</w:t>
              </w:r>
            </w:hyperlink>
          </w:p>
        </w:tc>
        <w:tc>
          <w:tcPr>
            <w:tcW w:w="1417" w:type="dxa"/>
            <w:tcMar>
              <w:top w:w="113" w:type="dxa"/>
              <w:bottom w:w="113" w:type="dxa"/>
            </w:tcMar>
          </w:tcPr>
          <w:p w14:paraId="2A2DCE97"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FRA / Helhal</w:t>
            </w:r>
          </w:p>
        </w:tc>
        <w:tc>
          <w:tcPr>
            <w:tcW w:w="1134" w:type="dxa"/>
            <w:tcMar>
              <w:top w:w="113" w:type="dxa"/>
              <w:bottom w:w="113" w:type="dxa"/>
            </w:tcMar>
          </w:tcPr>
          <w:p w14:paraId="3A5B331A"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10401/12</w:t>
            </w:r>
          </w:p>
        </w:tc>
        <w:tc>
          <w:tcPr>
            <w:tcW w:w="1276" w:type="dxa"/>
            <w:tcMar>
              <w:top w:w="113" w:type="dxa"/>
              <w:left w:w="0" w:type="dxa"/>
              <w:bottom w:w="113" w:type="dxa"/>
              <w:right w:w="0" w:type="dxa"/>
            </w:tcMar>
          </w:tcPr>
          <w:p w14:paraId="57C4386C"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19/05/2015</w:t>
            </w:r>
          </w:p>
          <w:p w14:paraId="1DB5681E"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19/02/2015</w:t>
            </w:r>
          </w:p>
        </w:tc>
        <w:tc>
          <w:tcPr>
            <w:tcW w:w="4252" w:type="dxa"/>
            <w:tcMar>
              <w:top w:w="113" w:type="dxa"/>
              <w:bottom w:w="113" w:type="dxa"/>
            </w:tcMar>
          </w:tcPr>
          <w:p w14:paraId="53681B6B" w14:textId="77777777" w:rsidR="00287C47" w:rsidRPr="00421792" w:rsidRDefault="00287C47" w:rsidP="00DE438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against ill-treatment/ Conditions of detention: </w:t>
            </w:r>
            <w:r w:rsidRPr="00421792">
              <w:rPr>
                <w:rFonts w:cstheme="minorHAnsi"/>
                <w:i/>
                <w:color w:val="000000"/>
                <w:sz w:val="20"/>
                <w:szCs w:val="20"/>
                <w:lang w:val="en-US"/>
              </w:rPr>
              <w:t>Lack of physiotherapy and of adequate access to sanitary facilities for severely disabled prisoner. (Article 3)</w:t>
            </w:r>
          </w:p>
        </w:tc>
        <w:tc>
          <w:tcPr>
            <w:tcW w:w="5245" w:type="dxa"/>
            <w:tcMar>
              <w:top w:w="113" w:type="dxa"/>
              <w:bottom w:w="113" w:type="dxa"/>
            </w:tcMar>
          </w:tcPr>
          <w:p w14:paraId="5BF0AD83" w14:textId="77777777" w:rsidR="00287C47" w:rsidRPr="00421792" w:rsidRDefault="00D8768C" w:rsidP="00DE4380">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00287C47" w:rsidRPr="00421792">
              <w:rPr>
                <w:rFonts w:ascii="Calibri" w:hAnsi="Calibri"/>
                <w:sz w:val="20"/>
                <w:szCs w:val="20"/>
                <w:u w:val="single"/>
                <w:lang w:val="en-US"/>
              </w:rPr>
              <w:t>:</w:t>
            </w:r>
            <w:r w:rsidR="00287C47" w:rsidRPr="00421792">
              <w:rPr>
                <w:rFonts w:ascii="Calibri" w:hAnsi="Calibri" w:cstheme="minorHAnsi"/>
                <w:sz w:val="20"/>
                <w:szCs w:val="20"/>
                <w:lang w:val="en-US"/>
              </w:rPr>
              <w:t xml:space="preserve"> Just satisfaction in respect of pecuniary and non-pecuniary damage paid. The applicant was transferred to a facility adapted to prisoners with reduced mobility. The applicant’s complaint against this transfer was </w:t>
            </w:r>
            <w:r w:rsidR="00287C47" w:rsidRPr="00421792">
              <w:rPr>
                <w:rFonts w:ascii="Calibri" w:hAnsi="Calibri" w:cstheme="minorHAnsi"/>
                <w:sz w:val="20"/>
                <w:szCs w:val="20"/>
                <w:lang w:val="en-US"/>
              </w:rPr>
              <w:lastRenderedPageBreak/>
              <w:t>rejected. In September 2016, he was transferred to the Detention Centre Roanne also adapted to prisoners with reduced mobility.</w:t>
            </w:r>
          </w:p>
          <w:p w14:paraId="3B3D6C08" w14:textId="77777777" w:rsidR="00287C47" w:rsidRPr="00421792" w:rsidRDefault="00D8768C" w:rsidP="00514E0A">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cstheme="minorHAnsi"/>
                <w:i/>
                <w:sz w:val="20"/>
                <w:szCs w:val="20"/>
                <w:u w:val="single"/>
                <w:lang w:val="en-US"/>
              </w:rPr>
              <w:t>General measures</w:t>
            </w:r>
            <w:r w:rsidRPr="00421792">
              <w:rPr>
                <w:rFonts w:ascii="Calibri" w:hAnsi="Calibri" w:cstheme="minorHAnsi"/>
                <w:i/>
                <w:sz w:val="20"/>
                <w:szCs w:val="20"/>
                <w:lang w:val="en-US"/>
              </w:rPr>
              <w:t>:</w:t>
            </w:r>
            <w:r w:rsidR="00287C47" w:rsidRPr="00421792">
              <w:rPr>
                <w:rFonts w:ascii="Calibri" w:hAnsi="Calibri" w:cstheme="minorHAnsi"/>
                <w:sz w:val="20"/>
                <w:szCs w:val="20"/>
                <w:lang w:val="en-US"/>
              </w:rPr>
              <w:t xml:space="preserve"> The judgment was published and disseminated to all authorities concerned. Case due to its particular circumstances. See also </w:t>
            </w:r>
            <w:hyperlink r:id="rId124" w:history="1">
              <w:r w:rsidR="00287C47" w:rsidRPr="00421792">
                <w:rPr>
                  <w:rStyle w:val="Hyperlink"/>
                  <w:rFonts w:ascii="Calibri" w:hAnsi="Calibri" w:cstheme="minorHAnsi"/>
                  <w:color w:val="auto"/>
                  <w:sz w:val="20"/>
                  <w:szCs w:val="20"/>
                  <w:lang w:val="en-US"/>
                </w:rPr>
                <w:t>CM/ResDH(2009)79</w:t>
              </w:r>
            </w:hyperlink>
            <w:r w:rsidR="00287C47" w:rsidRPr="00421792">
              <w:rPr>
                <w:rFonts w:ascii="Calibri" w:hAnsi="Calibri" w:cstheme="minorHAnsi"/>
                <w:sz w:val="20"/>
                <w:szCs w:val="20"/>
                <w:lang w:val="en-US"/>
              </w:rPr>
              <w:t xml:space="preserve"> in Vincent. Since then, in 2010, two directives were adopted specifying the conditions of access for handicapped detainees in penitentiary facilities. Assistance services may be requested to intervene in prisons. The law on the individualization of sentences and strengthening the effectiveness of criminal sanctions 2014 created two new measures</w:t>
            </w:r>
            <w:r w:rsidRPr="00421792">
              <w:rPr>
                <w:rFonts w:ascii="Calibri" w:hAnsi="Calibri" w:cstheme="minorHAnsi"/>
                <w:i/>
                <w:sz w:val="20"/>
                <w:szCs w:val="20"/>
                <w:lang w:val="en-US"/>
              </w:rPr>
              <w:t>:</w:t>
            </w:r>
            <w:r w:rsidR="00287C47" w:rsidRPr="00421792">
              <w:rPr>
                <w:rFonts w:ascii="Calibri" w:hAnsi="Calibri" w:cstheme="minorHAnsi"/>
                <w:sz w:val="20"/>
                <w:szCs w:val="20"/>
                <w:lang w:val="en-US"/>
              </w:rPr>
              <w:t xml:space="preserve"> medical release and parole for medical reasons. In 2015, a project on the identification and management of detainees’ loss of autonomy linked to advanced age or a handicap was initiated to facilitate reduction of sentence and release for medical reasons and to improve the conditions of detention for such persons. </w:t>
            </w:r>
            <w:r w:rsidR="00287C47" w:rsidRPr="00421792">
              <w:rPr>
                <w:rFonts w:ascii="Calibri" w:hAnsi="Calibri"/>
                <w:sz w:val="20"/>
                <w:szCs w:val="20"/>
                <w:lang w:val="en-US"/>
              </w:rPr>
              <w:t>A methodological guide for health and justice staff relating to reduction of sentences and release for medical reasons was developed jointly by the Ministry of Justice and the Ministry of Solidarity and Health.</w:t>
            </w:r>
          </w:p>
        </w:tc>
      </w:tr>
      <w:tr w:rsidR="00287C47" w:rsidRPr="00421792" w14:paraId="5A829B0B"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750758CC" w14:textId="77777777" w:rsidR="00287C47" w:rsidRPr="00421792" w:rsidRDefault="00287C47" w:rsidP="00E36857">
            <w:pPr>
              <w:jc w:val="center"/>
              <w:rPr>
                <w:b w:val="0"/>
                <w:sz w:val="20"/>
                <w:szCs w:val="20"/>
                <w:lang w:val="en-US"/>
              </w:rPr>
            </w:pPr>
            <w:hyperlink r:id="rId125" w:history="1">
              <w:r w:rsidRPr="00421792">
                <w:rPr>
                  <w:rStyle w:val="Hyperlink"/>
                  <w:b w:val="0"/>
                  <w:bCs w:val="0"/>
                  <w:sz w:val="20"/>
                  <w:szCs w:val="20"/>
                  <w:lang w:val="en-US"/>
                </w:rPr>
                <w:t>CM/ResDH(2017)340</w:t>
              </w:r>
            </w:hyperlink>
          </w:p>
        </w:tc>
        <w:tc>
          <w:tcPr>
            <w:tcW w:w="1417" w:type="dxa"/>
            <w:tcMar>
              <w:top w:w="113" w:type="dxa"/>
              <w:bottom w:w="113" w:type="dxa"/>
            </w:tcMar>
          </w:tcPr>
          <w:p w14:paraId="35E6819F"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FRA / I.M.</w:t>
            </w:r>
          </w:p>
        </w:tc>
        <w:tc>
          <w:tcPr>
            <w:tcW w:w="1134" w:type="dxa"/>
            <w:tcMar>
              <w:top w:w="113" w:type="dxa"/>
              <w:bottom w:w="113" w:type="dxa"/>
            </w:tcMar>
          </w:tcPr>
          <w:p w14:paraId="67077FCF"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9152/09</w:t>
            </w:r>
          </w:p>
        </w:tc>
        <w:tc>
          <w:tcPr>
            <w:tcW w:w="1276" w:type="dxa"/>
            <w:tcMar>
              <w:top w:w="113" w:type="dxa"/>
              <w:left w:w="0" w:type="dxa"/>
              <w:bottom w:w="113" w:type="dxa"/>
              <w:right w:w="0" w:type="dxa"/>
            </w:tcMar>
          </w:tcPr>
          <w:p w14:paraId="25BF1A3E"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02/05/2012</w:t>
            </w:r>
          </w:p>
          <w:p w14:paraId="2F5E8189"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02/02/2012</w:t>
            </w:r>
          </w:p>
        </w:tc>
        <w:tc>
          <w:tcPr>
            <w:tcW w:w="4252" w:type="dxa"/>
            <w:tcMar>
              <w:top w:w="113" w:type="dxa"/>
              <w:bottom w:w="113" w:type="dxa"/>
            </w:tcMar>
          </w:tcPr>
          <w:p w14:paraId="579C2369" w14:textId="77777777" w:rsidR="00287C47" w:rsidRPr="00421792" w:rsidRDefault="00287C47" w:rsidP="00C53DC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Absence of effective remedy / Protection against ill-treatment / deportation: </w:t>
            </w:r>
            <w:r w:rsidRPr="00421792">
              <w:rPr>
                <w:rFonts w:cstheme="minorHAnsi"/>
                <w:i/>
                <w:color w:val="000000"/>
                <w:sz w:val="20"/>
                <w:szCs w:val="20"/>
                <w:lang w:val="en-US"/>
              </w:rPr>
              <w:t xml:space="preserve">Limited accessibility of two remedies available in practice to a Sudanese asylum-seeker who wished to challenge a removal measure due to various procedural and material difficulties, like the limited time for the preparation of applications, the difficulty to produce evidence while in administrative detention and inadequate legal and linguistic assistance: the asylum fast-track procedure, as he was detained prior to his application, and an appeal to the administrative court to have the removal decision set aside. </w:t>
            </w:r>
            <w:r w:rsidRPr="00421792">
              <w:rPr>
                <w:rFonts w:cstheme="minorHAnsi"/>
                <w:i/>
                <w:color w:val="000000"/>
                <w:sz w:val="20"/>
                <w:szCs w:val="20"/>
                <w:lang w:val="en-US"/>
              </w:rPr>
              <w:lastRenderedPageBreak/>
              <w:t>(Article 13 taken together with Article 3)</w:t>
            </w:r>
          </w:p>
        </w:tc>
        <w:tc>
          <w:tcPr>
            <w:tcW w:w="5245" w:type="dxa"/>
            <w:tcMar>
              <w:top w:w="113" w:type="dxa"/>
              <w:bottom w:w="113" w:type="dxa"/>
            </w:tcMar>
          </w:tcPr>
          <w:p w14:paraId="1C07474B"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The finding of a violation constituted sufficient just satisfaction in respect of any non-pecuniary damage. The applicant obtained political refugee status.</w:t>
            </w:r>
          </w:p>
          <w:p w14:paraId="5E46BB0C" w14:textId="77777777" w:rsidR="00287C47" w:rsidRPr="00421792" w:rsidRDefault="00D8768C" w:rsidP="00421792">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Arial"/>
                <w:sz w:val="20"/>
                <w:szCs w:val="20"/>
                <w:lang w:val="en-US"/>
              </w:rPr>
              <w:t>The judgment was transmitted to the Ministry of the Interior and to the Conseil d’Etat (supreme administrative court). It was also published.</w:t>
            </w:r>
            <w:r w:rsidR="00287C47" w:rsidRPr="00421792">
              <w:rPr>
                <w:rFonts w:ascii="Calibri" w:hAnsi="Calibri"/>
                <w:sz w:val="20"/>
                <w:szCs w:val="20"/>
                <w:lang w:val="en-US"/>
              </w:rPr>
              <w:t xml:space="preserve"> </w:t>
            </w:r>
            <w:r w:rsidR="00287C47" w:rsidRPr="00421792">
              <w:rPr>
                <w:rFonts w:ascii="Calibri" w:hAnsi="Calibri" w:cs="Arial"/>
                <w:sz w:val="20"/>
                <w:szCs w:val="20"/>
                <w:lang w:val="en-US"/>
              </w:rPr>
              <w:t xml:space="preserve">The legal reform of the right of asylum implemented in 2015 changed the regime applicable to asylum applications in detention in order to bring it into line with the ECHR's and the Court of Justice’s case-law and with the European Directives “Procedures” (its aim being to strengthen the procedural guarantees for asylum-seekers) and "Reception" (the purpose being the harmonization of national provisions on reception </w:t>
            </w:r>
            <w:r w:rsidR="00287C47" w:rsidRPr="00421792">
              <w:rPr>
                <w:rFonts w:ascii="Calibri" w:hAnsi="Calibri" w:cs="Arial"/>
                <w:sz w:val="20"/>
                <w:szCs w:val="20"/>
                <w:lang w:val="en-US"/>
              </w:rPr>
              <w:lastRenderedPageBreak/>
              <w:t>conditions) of 26 June 2013. A circular of 2 November 2015 was communicated to the prefects, containing detailed instructions on the implementation of the reform. This new system, defined in the relevant provisions of the Code on the Entry and Residence of Foreigners and the Right of Asylum presents the following characteristics</w:t>
            </w:r>
            <w:r w:rsidRPr="00421792">
              <w:rPr>
                <w:rFonts w:ascii="Calibri" w:hAnsi="Calibri" w:cs="Arial"/>
                <w:i/>
                <w:sz w:val="20"/>
                <w:szCs w:val="20"/>
                <w:lang w:val="en-US"/>
              </w:rPr>
              <w:t>:</w:t>
            </w:r>
            <w:r w:rsidR="00287C47" w:rsidRPr="00421792">
              <w:rPr>
                <w:rFonts w:ascii="Calibri" w:hAnsi="Calibri" w:cs="Arial"/>
                <w:sz w:val="20"/>
                <w:szCs w:val="20"/>
                <w:lang w:val="en-US"/>
              </w:rPr>
              <w:t xml:space="preserve"> end of the automatic registration of asylum application in detention under fast-track procedure; improvement of procedural guarantees to ensure the effectiveness of appeals of detained foreigners; possibility of a judicial appeal against removal decisions to an administrative judge.</w:t>
            </w:r>
          </w:p>
        </w:tc>
      </w:tr>
      <w:tr w:rsidR="00287C47" w:rsidRPr="00421792" w14:paraId="06819B08"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5F82CD1C" w14:textId="77777777" w:rsidR="00287C47" w:rsidRPr="00421792" w:rsidRDefault="00287C47" w:rsidP="00E36857">
            <w:pPr>
              <w:jc w:val="center"/>
              <w:rPr>
                <w:lang w:val="en-US"/>
              </w:rPr>
            </w:pPr>
            <w:hyperlink r:id="rId126" w:history="1">
              <w:r w:rsidRPr="00421792">
                <w:rPr>
                  <w:rStyle w:val="Hyperlink"/>
                  <w:b w:val="0"/>
                  <w:bCs w:val="0"/>
                  <w:sz w:val="20"/>
                  <w:szCs w:val="20"/>
                  <w:lang w:val="en-US"/>
                </w:rPr>
                <w:t>CM/ResDH/2017)263</w:t>
              </w:r>
            </w:hyperlink>
          </w:p>
        </w:tc>
        <w:tc>
          <w:tcPr>
            <w:tcW w:w="1417" w:type="dxa"/>
            <w:tcMar>
              <w:top w:w="113" w:type="dxa"/>
              <w:bottom w:w="113" w:type="dxa"/>
            </w:tcMar>
          </w:tcPr>
          <w:p w14:paraId="38039C64"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FRA / Isenc</w:t>
            </w:r>
          </w:p>
        </w:tc>
        <w:tc>
          <w:tcPr>
            <w:tcW w:w="1134" w:type="dxa"/>
            <w:tcMar>
              <w:top w:w="113" w:type="dxa"/>
              <w:bottom w:w="113" w:type="dxa"/>
            </w:tcMar>
          </w:tcPr>
          <w:p w14:paraId="7D936D69"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58828/13</w:t>
            </w:r>
          </w:p>
        </w:tc>
        <w:tc>
          <w:tcPr>
            <w:tcW w:w="1276" w:type="dxa"/>
            <w:tcMar>
              <w:top w:w="113" w:type="dxa"/>
              <w:left w:w="0" w:type="dxa"/>
              <w:bottom w:w="113" w:type="dxa"/>
              <w:right w:w="0" w:type="dxa"/>
            </w:tcMar>
          </w:tcPr>
          <w:p w14:paraId="1BD9411E"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04/05/2016</w:t>
            </w:r>
          </w:p>
          <w:p w14:paraId="78A3EBFE"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04/02/2016</w:t>
            </w:r>
          </w:p>
        </w:tc>
        <w:tc>
          <w:tcPr>
            <w:tcW w:w="4252" w:type="dxa"/>
            <w:tcMar>
              <w:top w:w="113" w:type="dxa"/>
              <w:bottom w:w="113" w:type="dxa"/>
            </w:tcMar>
          </w:tcPr>
          <w:p w14:paraId="43A17625" w14:textId="77777777" w:rsidR="00287C47" w:rsidRPr="00421792" w:rsidRDefault="00287C47" w:rsidP="00D9527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Right to life / conditions of detention: </w:t>
            </w:r>
            <w:r w:rsidRPr="00421792">
              <w:rPr>
                <w:rFonts w:cstheme="minorHAnsi"/>
                <w:i/>
                <w:color w:val="000000"/>
                <w:sz w:val="20"/>
                <w:szCs w:val="20"/>
                <w:lang w:val="en-US"/>
              </w:rPr>
              <w:t>Inefficiency of the cooperation arrangement between the prison and the medical services concerning the supervision of inmates in view of preventing suicides, provided for in the domestic law, resulting in the applicant’s son suicide. (Article 2)</w:t>
            </w:r>
          </w:p>
        </w:tc>
        <w:tc>
          <w:tcPr>
            <w:tcW w:w="5245" w:type="dxa"/>
            <w:tcMar>
              <w:top w:w="113" w:type="dxa"/>
              <w:bottom w:w="113" w:type="dxa"/>
            </w:tcMar>
          </w:tcPr>
          <w:p w14:paraId="243E417C" w14:textId="77777777" w:rsidR="00287C47" w:rsidRPr="00421792" w:rsidRDefault="00D8768C" w:rsidP="005900FC">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for non-pecuniary damage paid.</w:t>
            </w:r>
          </w:p>
          <w:p w14:paraId="0362F5F0" w14:textId="77777777" w:rsidR="00287C47" w:rsidRPr="00421792" w:rsidRDefault="00D8768C" w:rsidP="00D95276">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The judgments were published and disseminated to all authorities concerned. For general measures, see </w:t>
            </w:r>
            <w:hyperlink r:id="rId127" w:history="1">
              <w:r w:rsidR="00287C47" w:rsidRPr="00421792">
                <w:rPr>
                  <w:rStyle w:val="Hyperlink"/>
                  <w:rFonts w:ascii="Calibri" w:hAnsi="Calibri" w:cstheme="minorHAnsi"/>
                  <w:color w:val="auto"/>
                  <w:sz w:val="20"/>
                  <w:szCs w:val="20"/>
                  <w:lang w:val="en-US"/>
                </w:rPr>
                <w:t>CM/ResDH(2016)24</w:t>
              </w:r>
            </w:hyperlink>
            <w:r w:rsidR="00287C47" w:rsidRPr="00421792">
              <w:rPr>
                <w:rFonts w:ascii="Calibri" w:hAnsi="Calibri" w:cstheme="minorHAnsi"/>
                <w:sz w:val="20"/>
                <w:szCs w:val="20"/>
                <w:lang w:val="en-US"/>
              </w:rPr>
              <w:t xml:space="preserve"> in Renolde group. By </w:t>
            </w:r>
            <w:r w:rsidR="00287C47" w:rsidRPr="00421792">
              <w:rPr>
                <w:rFonts w:ascii="Calibri" w:hAnsi="Calibri"/>
                <w:sz w:val="20"/>
                <w:szCs w:val="20"/>
                <w:lang w:val="en-US"/>
              </w:rPr>
              <w:t>May 2017, 79 protocols had been signed between healthcare facilities and prisons to define responsibilities of the different actors in health and justice partnerships, 7 more than in February 2016.</w:t>
            </w:r>
          </w:p>
        </w:tc>
      </w:tr>
      <w:tr w:rsidR="00287C47" w:rsidRPr="00421792" w14:paraId="4B5B4AF4"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35254724" w14:textId="77777777" w:rsidR="00287C47" w:rsidRPr="00421792" w:rsidRDefault="00287C47" w:rsidP="00E36857">
            <w:pPr>
              <w:jc w:val="center"/>
              <w:rPr>
                <w:lang w:val="en-US"/>
              </w:rPr>
            </w:pPr>
            <w:hyperlink r:id="rId128" w:history="1">
              <w:r w:rsidRPr="00421792">
                <w:rPr>
                  <w:rStyle w:val="Hyperlink"/>
                  <w:b w:val="0"/>
                  <w:bCs w:val="0"/>
                  <w:sz w:val="20"/>
                  <w:szCs w:val="20"/>
                  <w:lang w:val="en-US"/>
                </w:rPr>
                <w:t>CM/ResDH/2017)261</w:t>
              </w:r>
            </w:hyperlink>
          </w:p>
        </w:tc>
        <w:tc>
          <w:tcPr>
            <w:tcW w:w="1417" w:type="dxa"/>
            <w:tcMar>
              <w:top w:w="113" w:type="dxa"/>
              <w:bottom w:w="113" w:type="dxa"/>
            </w:tcMar>
          </w:tcPr>
          <w:p w14:paraId="7227039F"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FRA / M.E. and 8 other cases</w:t>
            </w:r>
          </w:p>
        </w:tc>
        <w:tc>
          <w:tcPr>
            <w:tcW w:w="1134" w:type="dxa"/>
            <w:tcMar>
              <w:top w:w="113" w:type="dxa"/>
              <w:bottom w:w="113" w:type="dxa"/>
            </w:tcMar>
          </w:tcPr>
          <w:p w14:paraId="5DC2D8E8"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50094/10+</w:t>
            </w:r>
          </w:p>
        </w:tc>
        <w:tc>
          <w:tcPr>
            <w:tcW w:w="1276" w:type="dxa"/>
            <w:tcMar>
              <w:top w:w="113" w:type="dxa"/>
              <w:left w:w="0" w:type="dxa"/>
              <w:bottom w:w="113" w:type="dxa"/>
              <w:right w:w="0" w:type="dxa"/>
            </w:tcMar>
          </w:tcPr>
          <w:p w14:paraId="170816B9"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06/09/2013</w:t>
            </w:r>
          </w:p>
          <w:p w14:paraId="2C5C73E7"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06/06/2013</w:t>
            </w:r>
          </w:p>
        </w:tc>
        <w:tc>
          <w:tcPr>
            <w:tcW w:w="4252" w:type="dxa"/>
            <w:tcMar>
              <w:top w:w="113" w:type="dxa"/>
              <w:bottom w:w="113" w:type="dxa"/>
            </w:tcMar>
          </w:tcPr>
          <w:p w14:paraId="71D71D56" w14:textId="77777777" w:rsidR="00287C47" w:rsidRPr="00421792" w:rsidRDefault="00287C47" w:rsidP="005E323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against ill-treatment / expulsion: </w:t>
            </w:r>
            <w:r w:rsidRPr="00421792">
              <w:rPr>
                <w:rFonts w:cstheme="minorHAnsi"/>
                <w:i/>
                <w:color w:val="000000"/>
                <w:sz w:val="20"/>
                <w:szCs w:val="20"/>
                <w:lang w:val="en-US"/>
              </w:rPr>
              <w:t>Risk of ill-treatment in case of expulsion of foreigners to their respective country of origin on the basis of expulsion orders, the motivations of which were not sufficiently specific with regard to the respective foreigner’s personal situation. (Article 3 conditional)</w:t>
            </w:r>
          </w:p>
        </w:tc>
        <w:tc>
          <w:tcPr>
            <w:tcW w:w="5245" w:type="dxa"/>
            <w:tcMar>
              <w:top w:w="113" w:type="dxa"/>
              <w:bottom w:w="113" w:type="dxa"/>
            </w:tcMar>
          </w:tcPr>
          <w:p w14:paraId="648D63D3"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for non-pecuniary damage paid if awarded. The Government took the commitment not to deport the applicants to their respective countries of origin. The respective expulsion orders were cancelled. In two cases the applicants were granted a residence permit.</w:t>
            </w:r>
          </w:p>
          <w:p w14:paraId="1F3B91F6"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The cases originated in their respective particular circumstances. </w:t>
            </w:r>
            <w:r w:rsidR="00287C47" w:rsidRPr="00421792">
              <w:rPr>
                <w:rFonts w:ascii="Calibri" w:hAnsi="Calibri" w:cstheme="minorHAnsi"/>
                <w:sz w:val="20"/>
                <w:szCs w:val="20"/>
                <w:lang w:val="en-US"/>
              </w:rPr>
              <w:t xml:space="preserve">The judgment was published and disseminated to all authorities concerned, OFPRA (Office for the Protection of refugees and stateless persons), the National Court for Asylum Law and administrative jurisdictions. Guidelines concerning the evaluation of travel and other documents presented were issued. A “Quality </w:t>
            </w:r>
            <w:r w:rsidR="00287C47" w:rsidRPr="00421792">
              <w:rPr>
                <w:rFonts w:ascii="Calibri" w:hAnsi="Calibri" w:cstheme="minorHAnsi"/>
                <w:sz w:val="20"/>
                <w:szCs w:val="20"/>
                <w:lang w:val="en-US"/>
              </w:rPr>
              <w:lastRenderedPageBreak/>
              <w:t>Check” regarding the treatment of asylum requests was established in cooperation with UNHCR. A conference and training sessions were organised on the subject of risk ev</w:t>
            </w:r>
            <w:r w:rsidR="00421792" w:rsidRPr="00421792">
              <w:rPr>
                <w:rFonts w:ascii="Calibri" w:hAnsi="Calibri" w:cstheme="minorHAnsi"/>
                <w:sz w:val="20"/>
                <w:szCs w:val="20"/>
                <w:lang w:val="en-US"/>
              </w:rPr>
              <w:t>aluation in the light of the EC</w:t>
            </w:r>
            <w:r w:rsidR="00287C47" w:rsidRPr="00421792">
              <w:rPr>
                <w:rFonts w:ascii="Calibri" w:hAnsi="Calibri" w:cstheme="minorHAnsi"/>
                <w:sz w:val="20"/>
                <w:szCs w:val="20"/>
                <w:lang w:val="en-US"/>
              </w:rPr>
              <w:t>HR’s case-law regarding Article 3, focussing on the need of a thorough motivation of decisions. Examples of recent OFPRA decisions were submitted.</w:t>
            </w:r>
          </w:p>
        </w:tc>
      </w:tr>
      <w:tr w:rsidR="00287C47" w:rsidRPr="00421792" w14:paraId="7D211C99" w14:textId="77777777" w:rsidTr="00BC6C64">
        <w:trPr>
          <w:trHeight w:val="1031"/>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08576283" w14:textId="77777777" w:rsidR="00287C47" w:rsidRPr="00421792" w:rsidRDefault="00287C47" w:rsidP="00E36857">
            <w:pPr>
              <w:jc w:val="center"/>
              <w:rPr>
                <w:b w:val="0"/>
                <w:sz w:val="20"/>
                <w:szCs w:val="20"/>
                <w:lang w:val="en-US"/>
              </w:rPr>
            </w:pPr>
            <w:hyperlink r:id="rId129" w:history="1">
              <w:r w:rsidRPr="00421792">
                <w:rPr>
                  <w:rStyle w:val="Hyperlink"/>
                  <w:b w:val="0"/>
                  <w:bCs w:val="0"/>
                  <w:sz w:val="20"/>
                  <w:szCs w:val="20"/>
                  <w:lang w:val="en-US"/>
                </w:rPr>
                <w:t>CM/ResDH(2017)117</w:t>
              </w:r>
            </w:hyperlink>
          </w:p>
        </w:tc>
        <w:tc>
          <w:tcPr>
            <w:tcW w:w="1417" w:type="dxa"/>
            <w:tcMar>
              <w:top w:w="113" w:type="dxa"/>
              <w:bottom w:w="113" w:type="dxa"/>
            </w:tcMar>
          </w:tcPr>
          <w:p w14:paraId="1B6AF656"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FRA / Matelly and 1 other case</w:t>
            </w:r>
          </w:p>
        </w:tc>
        <w:tc>
          <w:tcPr>
            <w:tcW w:w="1134" w:type="dxa"/>
            <w:tcMar>
              <w:top w:w="113" w:type="dxa"/>
              <w:bottom w:w="113" w:type="dxa"/>
            </w:tcMar>
          </w:tcPr>
          <w:p w14:paraId="7179044D"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10609/10</w:t>
            </w:r>
          </w:p>
        </w:tc>
        <w:tc>
          <w:tcPr>
            <w:tcW w:w="1276" w:type="dxa"/>
            <w:tcMar>
              <w:top w:w="113" w:type="dxa"/>
              <w:left w:w="0" w:type="dxa"/>
              <w:bottom w:w="113" w:type="dxa"/>
              <w:right w:w="0" w:type="dxa"/>
            </w:tcMar>
          </w:tcPr>
          <w:p w14:paraId="4AA6ED9E"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02/01/2015</w:t>
            </w:r>
          </w:p>
          <w:p w14:paraId="00F692C1"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02/10/2014</w:t>
            </w:r>
          </w:p>
        </w:tc>
        <w:tc>
          <w:tcPr>
            <w:tcW w:w="4252" w:type="dxa"/>
            <w:tcMar>
              <w:top w:w="113" w:type="dxa"/>
              <w:bottom w:w="113" w:type="dxa"/>
            </w:tcMar>
          </w:tcPr>
          <w:p w14:paraId="0E68AD1D" w14:textId="77777777"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Freedom of association: </w:t>
            </w:r>
            <w:r w:rsidRPr="00421792">
              <w:rPr>
                <w:rFonts w:cstheme="minorHAnsi"/>
                <w:i/>
                <w:color w:val="000000"/>
                <w:sz w:val="20"/>
                <w:szCs w:val="20"/>
                <w:lang w:val="en-US"/>
              </w:rPr>
              <w:t>Blanket ban on the right to form or join trade unions on the basis of Defence Code provisions on members of the gendarmerie and military personnel by prohibiting them to set up professional associations whose primary purpose were to defend the pecuniary and other interests of service personnel.  (Article 11)</w:t>
            </w:r>
          </w:p>
        </w:tc>
        <w:tc>
          <w:tcPr>
            <w:tcW w:w="5245" w:type="dxa"/>
            <w:tcMar>
              <w:top w:w="113" w:type="dxa"/>
              <w:bottom w:w="113" w:type="dxa"/>
            </w:tcMar>
          </w:tcPr>
          <w:p w14:paraId="60C5F173"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for non-pecuniary damages paid. One of the applicants’ association functions as association according to common law, the second one was registered on the basis of a new 2015 Act. </w:t>
            </w:r>
          </w:p>
          <w:p w14:paraId="24CCABCC"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According to the new Act of 28 July 2015, military personnel can now freely create and join a national professional association and exercise responsibilities in it. These associations’ detailed rules of functioning were established by decrees in 2016. Their creation is based on a declarative system and can therefore not be subjected to a refusal of registration unless for specific reasons by judicial decision. Ten such national professional associations were registered so far. The judgment was published and disseminated.</w:t>
            </w:r>
          </w:p>
          <w:p w14:paraId="5AE77930" w14:textId="77777777"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p>
        </w:tc>
      </w:tr>
      <w:tr w:rsidR="00287C47" w:rsidRPr="00421792" w14:paraId="3E21CDB9"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7A530494" w14:textId="77777777" w:rsidR="00287C47" w:rsidRPr="00421792" w:rsidRDefault="00287C47" w:rsidP="00E36857">
            <w:pPr>
              <w:jc w:val="center"/>
              <w:rPr>
                <w:b w:val="0"/>
                <w:sz w:val="20"/>
                <w:szCs w:val="20"/>
                <w:lang w:val="en-US"/>
              </w:rPr>
            </w:pPr>
            <w:hyperlink r:id="rId130" w:history="1">
              <w:r w:rsidRPr="00421792">
                <w:rPr>
                  <w:rStyle w:val="Hyperlink"/>
                  <w:b w:val="0"/>
                  <w:bCs w:val="0"/>
                  <w:sz w:val="20"/>
                  <w:szCs w:val="20"/>
                  <w:lang w:val="en-US"/>
                </w:rPr>
                <w:t>CM/ResDH(2017)286</w:t>
              </w:r>
            </w:hyperlink>
          </w:p>
        </w:tc>
        <w:tc>
          <w:tcPr>
            <w:tcW w:w="1417" w:type="dxa"/>
            <w:tcMar>
              <w:top w:w="113" w:type="dxa"/>
              <w:bottom w:w="113" w:type="dxa"/>
            </w:tcMar>
          </w:tcPr>
          <w:p w14:paraId="5DE38A4A"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FRA / Mennesson and 3 other cases</w:t>
            </w:r>
          </w:p>
        </w:tc>
        <w:tc>
          <w:tcPr>
            <w:tcW w:w="1134" w:type="dxa"/>
            <w:tcMar>
              <w:top w:w="113" w:type="dxa"/>
              <w:bottom w:w="113" w:type="dxa"/>
            </w:tcMar>
          </w:tcPr>
          <w:p w14:paraId="7D3D21B4"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65192/11+</w:t>
            </w:r>
          </w:p>
        </w:tc>
        <w:tc>
          <w:tcPr>
            <w:tcW w:w="1276" w:type="dxa"/>
            <w:tcMar>
              <w:top w:w="113" w:type="dxa"/>
              <w:left w:w="0" w:type="dxa"/>
              <w:bottom w:w="113" w:type="dxa"/>
              <w:right w:w="0" w:type="dxa"/>
            </w:tcMar>
          </w:tcPr>
          <w:p w14:paraId="2D42FB04"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26/09/2014</w:t>
            </w:r>
          </w:p>
          <w:p w14:paraId="7DA48F68"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26/06/2014</w:t>
            </w:r>
          </w:p>
        </w:tc>
        <w:tc>
          <w:tcPr>
            <w:tcW w:w="4252" w:type="dxa"/>
            <w:tcMar>
              <w:top w:w="113" w:type="dxa"/>
              <w:bottom w:w="113" w:type="dxa"/>
            </w:tcMar>
          </w:tcPr>
          <w:p w14:paraId="2D1E8982" w14:textId="77777777" w:rsidR="00287C47" w:rsidRPr="00421792" w:rsidRDefault="00287C47" w:rsidP="005E33F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private and family life: </w:t>
            </w:r>
            <w:r w:rsidRPr="00421792">
              <w:rPr>
                <w:rFonts w:cstheme="minorHAnsi"/>
                <w:i/>
                <w:color w:val="000000"/>
                <w:sz w:val="20"/>
                <w:szCs w:val="20"/>
                <w:lang w:val="en-US"/>
              </w:rPr>
              <w:t>Disproportionate interference due to refusal to grant legal recognition in France to parent-child relationships that had been legally established in the United States with regard to children born as a result of surrogacy arrangement and the couples who had had recourse to such arrangements. (Article 8)</w:t>
            </w:r>
          </w:p>
        </w:tc>
        <w:tc>
          <w:tcPr>
            <w:tcW w:w="5245" w:type="dxa"/>
            <w:tcMar>
              <w:top w:w="113" w:type="dxa"/>
              <w:bottom w:w="113" w:type="dxa"/>
            </w:tcMar>
          </w:tcPr>
          <w:p w14:paraId="078E1C78" w14:textId="77777777" w:rsidR="00287C47" w:rsidRPr="00421792" w:rsidRDefault="00D8768C" w:rsidP="0050216D">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Just satisfaction for non-pecuniary damage paid.</w:t>
            </w:r>
            <w:r w:rsidR="00287C47" w:rsidRPr="00421792">
              <w:rPr>
                <w:rStyle w:val="Strong"/>
                <w:rFonts w:ascii="Calibri" w:hAnsi="Calibri" w:cs="Arial"/>
                <w:sz w:val="20"/>
                <w:szCs w:val="20"/>
                <w:lang w:val="en-US"/>
              </w:rPr>
              <w:t xml:space="preserve"> </w:t>
            </w:r>
            <w:r w:rsidR="00287C47" w:rsidRPr="00421792">
              <w:rPr>
                <w:rFonts w:ascii="Calibri" w:hAnsi="Calibri"/>
                <w:sz w:val="20"/>
                <w:szCs w:val="20"/>
                <w:lang w:val="en-US"/>
              </w:rPr>
              <w:t xml:space="preserve">The law of modernization of justice in the 21st century (2017) established a review procedure in matters relating to a person’s civil status following the finding of a violation of the Convention. Its provisions apply to applications for transcription, into French civil status registers, of birth certificates established abroad. The applicants can apply for such a review within a period of one year, that until 15/05/2018. French nationality certificates were issued to the children concerned. The remaining legal obstacles to such measures had been removed by the State </w:t>
            </w:r>
            <w:r w:rsidR="00287C47" w:rsidRPr="00421792">
              <w:rPr>
                <w:rFonts w:ascii="Calibri" w:hAnsi="Calibri"/>
                <w:sz w:val="20"/>
                <w:szCs w:val="20"/>
                <w:lang w:val="en-US"/>
              </w:rPr>
              <w:lastRenderedPageBreak/>
              <w:t xml:space="preserve">Council in 2014. </w:t>
            </w:r>
          </w:p>
          <w:p w14:paraId="71E6CBB5" w14:textId="77777777" w:rsidR="00287C47" w:rsidRPr="00421792" w:rsidRDefault="00D8768C" w:rsidP="00262F02">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The judgment was widely published and disseminated. Change of case-law and practice</w:t>
            </w:r>
            <w:r w:rsidRPr="00421792">
              <w:rPr>
                <w:rFonts w:ascii="Calibri" w:hAnsi="Calibri"/>
                <w:i/>
                <w:sz w:val="20"/>
                <w:szCs w:val="20"/>
                <w:lang w:val="en-US"/>
              </w:rPr>
              <w:t>:</w:t>
            </w:r>
            <w:r w:rsidR="00287C47" w:rsidRPr="00421792">
              <w:rPr>
                <w:rFonts w:ascii="Calibri" w:hAnsi="Calibri"/>
                <w:sz w:val="20"/>
                <w:szCs w:val="20"/>
                <w:lang w:val="en-US"/>
              </w:rPr>
              <w:t xml:space="preserve"> In 2015, the plenary assembly of the Supreme Court handed down two decisions authorizing the transcription of foreign birth certificates of children born of surrogacy arrangements, if these certificates were consistent with the authenticity consideration of Article 47 of the Civil Code. According to a circular 2013 of the Ministry of Justice, French nationality certificates are to be issued when filiation may be established on the basis of a foreign civil status certificate in conformity with Article 47 of the Civil Code.</w:t>
            </w:r>
            <w:r w:rsidR="00287C47" w:rsidRPr="00421792">
              <w:rPr>
                <w:rFonts w:ascii="Calibri" w:hAnsi="Calibri"/>
                <w:sz w:val="20"/>
                <w:szCs w:val="20"/>
                <w:u w:val="single"/>
                <w:lang w:val="en-US"/>
              </w:rPr>
              <w:t xml:space="preserve"> </w:t>
            </w:r>
          </w:p>
        </w:tc>
      </w:tr>
      <w:tr w:rsidR="00287C47" w:rsidRPr="00421792" w14:paraId="5B33DAC2"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31DE0C7F" w14:textId="77777777" w:rsidR="00287C47" w:rsidRPr="00421792" w:rsidRDefault="00287C47" w:rsidP="00E36857">
            <w:pPr>
              <w:jc w:val="center"/>
              <w:rPr>
                <w:lang w:val="en-US"/>
              </w:rPr>
            </w:pPr>
            <w:hyperlink r:id="rId131" w:history="1">
              <w:r w:rsidRPr="00421792">
                <w:rPr>
                  <w:rStyle w:val="Hyperlink"/>
                  <w:b w:val="0"/>
                  <w:bCs w:val="0"/>
                  <w:sz w:val="20"/>
                  <w:szCs w:val="20"/>
                  <w:lang w:val="en-US"/>
                </w:rPr>
                <w:t>CM/ResDH(2017)304</w:t>
              </w:r>
            </w:hyperlink>
          </w:p>
        </w:tc>
        <w:tc>
          <w:tcPr>
            <w:tcW w:w="1417" w:type="dxa"/>
            <w:tcMar>
              <w:top w:w="113" w:type="dxa"/>
              <w:bottom w:w="113" w:type="dxa"/>
            </w:tcMar>
          </w:tcPr>
          <w:p w14:paraId="2E923942" w14:textId="77777777" w:rsidR="00287C47" w:rsidRPr="00421792" w:rsidRDefault="00C45A33"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FRA / Mil</w:t>
            </w:r>
            <w:r w:rsidR="00287C47" w:rsidRPr="00421792">
              <w:rPr>
                <w:rFonts w:cstheme="minorHAnsi"/>
                <w:b/>
                <w:sz w:val="20"/>
                <w:szCs w:val="20"/>
                <w:lang w:val="en-US"/>
              </w:rPr>
              <w:t>hau</w:t>
            </w:r>
          </w:p>
        </w:tc>
        <w:tc>
          <w:tcPr>
            <w:tcW w:w="1134" w:type="dxa"/>
            <w:tcMar>
              <w:top w:w="113" w:type="dxa"/>
              <w:bottom w:w="113" w:type="dxa"/>
            </w:tcMar>
          </w:tcPr>
          <w:p w14:paraId="3AAB59A4"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4944/11</w:t>
            </w:r>
          </w:p>
        </w:tc>
        <w:tc>
          <w:tcPr>
            <w:tcW w:w="1276" w:type="dxa"/>
            <w:tcMar>
              <w:top w:w="113" w:type="dxa"/>
              <w:left w:w="0" w:type="dxa"/>
              <w:bottom w:w="113" w:type="dxa"/>
              <w:right w:w="0" w:type="dxa"/>
            </w:tcMar>
          </w:tcPr>
          <w:p w14:paraId="5A9AB90D"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10/10/2014</w:t>
            </w:r>
          </w:p>
          <w:p w14:paraId="7CBA04B5"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10/07/2014</w:t>
            </w:r>
          </w:p>
        </w:tc>
        <w:tc>
          <w:tcPr>
            <w:tcW w:w="4252" w:type="dxa"/>
            <w:tcMar>
              <w:top w:w="113" w:type="dxa"/>
              <w:bottom w:w="113" w:type="dxa"/>
            </w:tcMar>
          </w:tcPr>
          <w:p w14:paraId="07537D8E" w14:textId="77777777" w:rsidR="00287C47" w:rsidRPr="00421792" w:rsidRDefault="00287C47" w:rsidP="00847B8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property: </w:t>
            </w:r>
            <w:r w:rsidRPr="00421792">
              <w:rPr>
                <w:rFonts w:cstheme="minorHAnsi"/>
                <w:i/>
                <w:color w:val="000000"/>
                <w:sz w:val="20"/>
                <w:szCs w:val="20"/>
                <w:lang w:val="en-US"/>
              </w:rPr>
              <w:t xml:space="preserve">Disproportionate interference due the </w:t>
            </w:r>
            <w:r w:rsidRPr="00421792">
              <w:rPr>
                <w:i/>
                <w:sz w:val="20"/>
                <w:szCs w:val="20"/>
                <w:lang w:val="en-US"/>
              </w:rPr>
              <w:t>conviction in the context of divorce proceedings by court decision to transfer his exclusive rights of ownership of the villa to his ex-wife in respect of the payment of the compensatory allowance, even though he wished and had the financial capacity to discharge his debt by the payment of a sum of money. (Article 1 of Protocol No. 1)</w:t>
            </w:r>
          </w:p>
        </w:tc>
        <w:tc>
          <w:tcPr>
            <w:tcW w:w="5245" w:type="dxa"/>
            <w:tcMar>
              <w:top w:w="113" w:type="dxa"/>
              <w:bottom w:w="113" w:type="dxa"/>
            </w:tcMar>
          </w:tcPr>
          <w:p w14:paraId="29047659"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Style w:val="Strong"/>
                <w:rFonts w:ascii="Calibri" w:hAnsi="Calibri" w:cs="Arial"/>
                <w:b w:val="0"/>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Just satisfaction for non-pecuniary damage paid as awarded. Lack of causal link between violation found and claim for pecuniary damage.</w:t>
            </w:r>
          </w:p>
          <w:p w14:paraId="2B3CEBEE"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Style w:val="Strong"/>
                <w:rFonts w:ascii="Calibri" w:hAnsi="Calibri" w:cs="Arial"/>
                <w:b w:val="0"/>
                <w:i/>
                <w:sz w:val="20"/>
                <w:szCs w:val="20"/>
                <w:u w:val="single"/>
                <w:lang w:val="en-US"/>
              </w:rPr>
              <w:t>General measures</w:t>
            </w:r>
            <w:r w:rsidRPr="00421792">
              <w:rPr>
                <w:rStyle w:val="Strong"/>
                <w:rFonts w:ascii="Calibri" w:hAnsi="Calibri" w:cs="Arial"/>
                <w:b w:val="0"/>
                <w:i/>
                <w:sz w:val="20"/>
                <w:szCs w:val="20"/>
                <w:lang w:val="en-US"/>
              </w:rPr>
              <w:t>:</w:t>
            </w:r>
            <w:r w:rsidR="00287C47" w:rsidRPr="00421792">
              <w:rPr>
                <w:rStyle w:val="Strong"/>
                <w:rFonts w:ascii="Calibri" w:hAnsi="Calibri" w:cs="Arial"/>
                <w:b w:val="0"/>
                <w:sz w:val="20"/>
                <w:szCs w:val="20"/>
                <w:lang w:val="en-US"/>
              </w:rPr>
              <w:t xml:space="preserve"> Erroneous interpretation of legal provision by domestic courts as clarified by subsequent decision of the Court of Cassation. </w:t>
            </w:r>
            <w:r w:rsidR="00287C47" w:rsidRPr="00421792">
              <w:rPr>
                <w:rFonts w:ascii="Calibri" w:hAnsi="Calibri" w:cstheme="minorHAnsi"/>
                <w:sz w:val="20"/>
                <w:szCs w:val="20"/>
                <w:lang w:val="en-US"/>
              </w:rPr>
              <w:t>The judgment was published and disseminated.</w:t>
            </w:r>
          </w:p>
        </w:tc>
      </w:tr>
      <w:tr w:rsidR="00287C47" w:rsidRPr="00421792" w14:paraId="6BACBB61"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6F5C2163" w14:textId="77777777" w:rsidR="00287C47" w:rsidRPr="00421792" w:rsidRDefault="00287C47" w:rsidP="00E36857">
            <w:pPr>
              <w:jc w:val="center"/>
              <w:rPr>
                <w:b w:val="0"/>
                <w:sz w:val="20"/>
                <w:szCs w:val="20"/>
                <w:lang w:val="en-US"/>
              </w:rPr>
            </w:pPr>
            <w:hyperlink r:id="rId132" w:history="1">
              <w:r w:rsidRPr="00421792">
                <w:rPr>
                  <w:rStyle w:val="Hyperlink"/>
                  <w:b w:val="0"/>
                  <w:bCs w:val="0"/>
                  <w:sz w:val="20"/>
                  <w:szCs w:val="20"/>
                  <w:lang w:val="en-US"/>
                </w:rPr>
                <w:t>CM/ResDH(2017)76</w:t>
              </w:r>
            </w:hyperlink>
          </w:p>
        </w:tc>
        <w:tc>
          <w:tcPr>
            <w:tcW w:w="1417" w:type="dxa"/>
            <w:tcMar>
              <w:top w:w="113" w:type="dxa"/>
              <w:bottom w:w="113" w:type="dxa"/>
            </w:tcMar>
          </w:tcPr>
          <w:p w14:paraId="3C79B5CC"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FRA / Société Bouygues Construction and others</w:t>
            </w:r>
          </w:p>
        </w:tc>
        <w:tc>
          <w:tcPr>
            <w:tcW w:w="1134" w:type="dxa"/>
            <w:tcMar>
              <w:top w:w="113" w:type="dxa"/>
              <w:bottom w:w="113" w:type="dxa"/>
            </w:tcMar>
          </w:tcPr>
          <w:p w14:paraId="24401D11"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61265/10</w:t>
            </w:r>
          </w:p>
        </w:tc>
        <w:tc>
          <w:tcPr>
            <w:tcW w:w="1276" w:type="dxa"/>
            <w:tcMar>
              <w:top w:w="113" w:type="dxa"/>
              <w:left w:w="0" w:type="dxa"/>
              <w:bottom w:w="113" w:type="dxa"/>
              <w:right w:w="0" w:type="dxa"/>
            </w:tcMar>
          </w:tcPr>
          <w:p w14:paraId="4AA7D35E"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18/06/2015</w:t>
            </w:r>
          </w:p>
          <w:p w14:paraId="23648DD9"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Committee</w:t>
            </w:r>
          </w:p>
        </w:tc>
        <w:tc>
          <w:tcPr>
            <w:tcW w:w="4252" w:type="dxa"/>
            <w:tcMar>
              <w:top w:w="113" w:type="dxa"/>
              <w:bottom w:w="113" w:type="dxa"/>
            </w:tcMar>
          </w:tcPr>
          <w:p w14:paraId="63A2895C" w14:textId="77777777"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Access to and efficient functioning of justice:</w:t>
            </w:r>
            <w:r w:rsidRPr="00421792">
              <w:rPr>
                <w:lang w:val="en-US"/>
              </w:rPr>
              <w:t xml:space="preserve"> </w:t>
            </w:r>
            <w:r w:rsidRPr="00421792">
              <w:rPr>
                <w:rFonts w:cstheme="minorHAnsi"/>
                <w:i/>
                <w:color w:val="000000"/>
                <w:sz w:val="20"/>
                <w:szCs w:val="20"/>
                <w:lang w:val="en-US"/>
              </w:rPr>
              <w:t>Lack of access to court to challenge the lawfulness of searches and seizures to which the applicants had been subjected in the framework of competition law proceedings. (Article 6 §1)</w:t>
            </w:r>
          </w:p>
        </w:tc>
        <w:tc>
          <w:tcPr>
            <w:tcW w:w="5245" w:type="dxa"/>
            <w:tcMar>
              <w:top w:w="113" w:type="dxa"/>
              <w:bottom w:w="113" w:type="dxa"/>
            </w:tcMar>
          </w:tcPr>
          <w:p w14:paraId="6D7C6BDB"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paid. </w:t>
            </w:r>
          </w:p>
          <w:p w14:paraId="59429DCE" w14:textId="77777777"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cstheme="minorHAnsi"/>
                <w:sz w:val="20"/>
                <w:szCs w:val="20"/>
                <w:u w:val="single"/>
                <w:lang w:val="en-US"/>
              </w:rPr>
              <w:t xml:space="preserve">For </w:t>
            </w:r>
            <w:r w:rsidR="00D8768C" w:rsidRPr="00421792">
              <w:rPr>
                <w:rFonts w:ascii="Calibri" w:hAnsi="Calibri" w:cstheme="minorHAnsi"/>
                <w:i/>
                <w:sz w:val="20"/>
                <w:szCs w:val="20"/>
                <w:u w:val="single"/>
                <w:lang w:val="en-US"/>
              </w:rPr>
              <w:t>General measures</w:t>
            </w:r>
            <w:r w:rsidRPr="00421792">
              <w:rPr>
                <w:rFonts w:ascii="Calibri" w:hAnsi="Calibri" w:cstheme="minorHAnsi"/>
                <w:sz w:val="20"/>
                <w:szCs w:val="20"/>
                <w:lang w:val="en-US"/>
              </w:rPr>
              <w:t xml:space="preserve"> see </w:t>
            </w:r>
            <w:hyperlink r:id="rId133" w:history="1">
              <w:r w:rsidRPr="00421792">
                <w:rPr>
                  <w:rStyle w:val="Hyperlink"/>
                  <w:rFonts w:ascii="Calibri" w:hAnsi="Calibri" w:cstheme="minorHAnsi"/>
                  <w:color w:val="auto"/>
                  <w:sz w:val="20"/>
                  <w:szCs w:val="20"/>
                  <w:lang w:val="en-US"/>
                </w:rPr>
                <w:t>CM/ResDH(2012)28</w:t>
              </w:r>
            </w:hyperlink>
            <w:r w:rsidRPr="00421792">
              <w:rPr>
                <w:rFonts w:ascii="Calibri" w:hAnsi="Calibri" w:cstheme="minorHAnsi"/>
                <w:sz w:val="20"/>
                <w:szCs w:val="20"/>
                <w:lang w:val="en-US"/>
              </w:rPr>
              <w:t xml:space="preserve"> in Ravon and Others and 3 other cases and </w:t>
            </w:r>
            <w:hyperlink r:id="rId134" w:history="1">
              <w:r w:rsidRPr="00421792">
                <w:rPr>
                  <w:rStyle w:val="Hyperlink"/>
                  <w:rFonts w:ascii="Calibri" w:hAnsi="Calibri" w:cstheme="minorHAnsi"/>
                  <w:color w:val="auto"/>
                  <w:sz w:val="20"/>
                  <w:szCs w:val="20"/>
                  <w:lang w:val="en-US"/>
                </w:rPr>
                <w:t>CM/ResDH(2013)159</w:t>
              </w:r>
            </w:hyperlink>
            <w:r w:rsidRPr="00421792">
              <w:rPr>
                <w:rFonts w:ascii="Calibri" w:hAnsi="Calibri" w:cstheme="minorHAnsi"/>
                <w:sz w:val="20"/>
                <w:szCs w:val="20"/>
                <w:lang w:val="en-US"/>
              </w:rPr>
              <w:t xml:space="preserve"> in Canal Plus and 3 other cases. </w:t>
            </w:r>
            <w:r w:rsidRPr="00421792">
              <w:rPr>
                <w:rFonts w:ascii="Calibri" w:hAnsi="Calibri"/>
                <w:sz w:val="20"/>
                <w:szCs w:val="20"/>
                <w:lang w:val="en-US"/>
              </w:rPr>
              <w:t>The judgment was published and disseminated. It only concerns the transitional provisions of the respective Ordinance 13/11/2008 allowing its retroactive application. Those companies that had been subject of a conviction by the Competition Authority had had the opportunity to challenge the search procedure before the Court of appeal of Paris. No further case is under investigation before the Competition Authority.</w:t>
            </w:r>
          </w:p>
        </w:tc>
      </w:tr>
      <w:tr w:rsidR="00287C47" w:rsidRPr="00421792" w14:paraId="3FA6E023"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5C9D6662" w14:textId="77777777" w:rsidR="00287C47" w:rsidRPr="00421792" w:rsidRDefault="00287C47" w:rsidP="00E36857">
            <w:pPr>
              <w:jc w:val="center"/>
              <w:rPr>
                <w:lang w:val="en-US"/>
              </w:rPr>
            </w:pPr>
            <w:hyperlink r:id="rId135" w:history="1">
              <w:r w:rsidRPr="00421792">
                <w:rPr>
                  <w:rStyle w:val="Hyperlink"/>
                  <w:b w:val="0"/>
                  <w:bCs w:val="0"/>
                  <w:sz w:val="20"/>
                  <w:szCs w:val="20"/>
                  <w:lang w:val="en-US"/>
                </w:rPr>
                <w:t>CM/ResDH/2017)264</w:t>
              </w:r>
            </w:hyperlink>
          </w:p>
        </w:tc>
        <w:tc>
          <w:tcPr>
            <w:tcW w:w="1417" w:type="dxa"/>
            <w:tcMar>
              <w:top w:w="113" w:type="dxa"/>
              <w:bottom w:w="113" w:type="dxa"/>
            </w:tcMar>
          </w:tcPr>
          <w:p w14:paraId="1D6D980B"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FRA / Sud Est Réalisations</w:t>
            </w:r>
          </w:p>
        </w:tc>
        <w:tc>
          <w:tcPr>
            <w:tcW w:w="1134" w:type="dxa"/>
            <w:tcMar>
              <w:top w:w="113" w:type="dxa"/>
              <w:bottom w:w="113" w:type="dxa"/>
            </w:tcMar>
          </w:tcPr>
          <w:p w14:paraId="106E9AB1"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6722/05</w:t>
            </w:r>
          </w:p>
        </w:tc>
        <w:tc>
          <w:tcPr>
            <w:tcW w:w="1276" w:type="dxa"/>
            <w:tcMar>
              <w:top w:w="113" w:type="dxa"/>
              <w:left w:w="0" w:type="dxa"/>
              <w:bottom w:w="113" w:type="dxa"/>
              <w:right w:w="0" w:type="dxa"/>
            </w:tcMar>
          </w:tcPr>
          <w:p w14:paraId="7E3130B8"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02/03/2011</w:t>
            </w:r>
          </w:p>
          <w:p w14:paraId="4026FA6E"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02/12/2010</w:t>
            </w:r>
          </w:p>
        </w:tc>
        <w:tc>
          <w:tcPr>
            <w:tcW w:w="4252" w:type="dxa"/>
            <w:tcMar>
              <w:top w:w="113" w:type="dxa"/>
              <w:bottom w:w="113" w:type="dxa"/>
            </w:tcMar>
          </w:tcPr>
          <w:p w14:paraId="326223E8" w14:textId="77777777" w:rsidR="00287C47" w:rsidRPr="00421792" w:rsidRDefault="00287C47" w:rsidP="00A153C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property: </w:t>
            </w:r>
            <w:r w:rsidRPr="00421792">
              <w:rPr>
                <w:rFonts w:cstheme="minorHAnsi"/>
                <w:i/>
                <w:color w:val="000000"/>
                <w:sz w:val="20"/>
                <w:szCs w:val="20"/>
                <w:lang w:val="en-US"/>
              </w:rPr>
              <w:t>Disproportionate interference due to refusal, over a long period of time, to provide police assistance for the eviction from its property of the former owner. (Article 1 of Protocol No. 1)</w:t>
            </w:r>
          </w:p>
        </w:tc>
        <w:tc>
          <w:tcPr>
            <w:tcW w:w="5245" w:type="dxa"/>
            <w:tcMar>
              <w:top w:w="113" w:type="dxa"/>
              <w:bottom w:w="113" w:type="dxa"/>
            </w:tcMar>
          </w:tcPr>
          <w:p w14:paraId="7A083BDE" w14:textId="77777777" w:rsidR="00287C47" w:rsidRPr="00421792" w:rsidRDefault="00D8768C" w:rsidP="000F48D3">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for non-pecuniary damage paid. The eviction of the former owner of the property was executed.</w:t>
            </w:r>
          </w:p>
          <w:p w14:paraId="28EDA385" w14:textId="77777777" w:rsidR="00287C47" w:rsidRPr="00421792" w:rsidRDefault="00D8768C" w:rsidP="0039420D">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The judgment was published and disseminated. The Ministry of the Interior recalled the obligation to implement judicial eviction decisions if need be with the assistance of public force. The case is registered as similar to Barret and Sirjean group.</w:t>
            </w:r>
          </w:p>
        </w:tc>
      </w:tr>
      <w:tr w:rsidR="00287C47" w:rsidRPr="00421792" w14:paraId="6CE70172"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7FF168BE" w14:textId="77777777" w:rsidR="00287C47" w:rsidRPr="00421792" w:rsidRDefault="00287C47" w:rsidP="00E36857">
            <w:pPr>
              <w:jc w:val="center"/>
              <w:rPr>
                <w:lang w:val="en-US"/>
              </w:rPr>
            </w:pPr>
            <w:hyperlink r:id="rId136" w:history="1">
              <w:r w:rsidRPr="00421792">
                <w:rPr>
                  <w:rStyle w:val="Hyperlink"/>
                  <w:b w:val="0"/>
                  <w:bCs w:val="0"/>
                  <w:sz w:val="20"/>
                  <w:szCs w:val="20"/>
                  <w:lang w:val="en-US"/>
                </w:rPr>
                <w:t>CM/ResDH(2017)99</w:t>
              </w:r>
            </w:hyperlink>
          </w:p>
        </w:tc>
        <w:tc>
          <w:tcPr>
            <w:tcW w:w="1417" w:type="dxa"/>
            <w:tcMar>
              <w:top w:w="113" w:type="dxa"/>
              <w:bottom w:w="113" w:type="dxa"/>
            </w:tcMar>
          </w:tcPr>
          <w:p w14:paraId="6B4C2C8B"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FRA / Viard</w:t>
            </w:r>
          </w:p>
        </w:tc>
        <w:tc>
          <w:tcPr>
            <w:tcW w:w="1134" w:type="dxa"/>
            <w:tcMar>
              <w:top w:w="113" w:type="dxa"/>
              <w:bottom w:w="113" w:type="dxa"/>
            </w:tcMar>
          </w:tcPr>
          <w:p w14:paraId="6455C382"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71658/10</w:t>
            </w:r>
          </w:p>
        </w:tc>
        <w:tc>
          <w:tcPr>
            <w:tcW w:w="1276" w:type="dxa"/>
            <w:tcMar>
              <w:top w:w="113" w:type="dxa"/>
              <w:left w:w="0" w:type="dxa"/>
              <w:bottom w:w="113" w:type="dxa"/>
              <w:right w:w="0" w:type="dxa"/>
            </w:tcMar>
          </w:tcPr>
          <w:p w14:paraId="493A4B89"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09/04/2014</w:t>
            </w:r>
          </w:p>
          <w:p w14:paraId="5C70A388"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09/01/2014</w:t>
            </w:r>
          </w:p>
        </w:tc>
        <w:tc>
          <w:tcPr>
            <w:tcW w:w="4252" w:type="dxa"/>
            <w:tcMar>
              <w:top w:w="113" w:type="dxa"/>
              <w:bottom w:w="113" w:type="dxa"/>
            </w:tcMar>
          </w:tcPr>
          <w:p w14:paraId="683E6D4C" w14:textId="77777777"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Lack of access to a court in civil proceedings due to the Court of Cassation’s decision to refuse an appeal against the imposition of a judicial control measure as out of time, retaining the date of notification recorded on the judgment itself and not the actual date of its dispatch as evidenced by the postmark, which reduced the already short period of time (five week-days or a maximum of six days) available to file an appeal. (Article 6 §1)</w:t>
            </w:r>
          </w:p>
        </w:tc>
        <w:tc>
          <w:tcPr>
            <w:tcW w:w="5245" w:type="dxa"/>
            <w:tcMar>
              <w:top w:w="113" w:type="dxa"/>
              <w:bottom w:w="113" w:type="dxa"/>
            </w:tcMar>
          </w:tcPr>
          <w:p w14:paraId="3DF3F518"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paid. The judicial control measure was lifted before the judgement became final. </w:t>
            </w:r>
          </w:p>
          <w:p w14:paraId="530E768E"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Article 626-1 of the Code of Criminal Procedure concerning revision of final decisions in criminal proceedings is inapplicable to the present case. Isolated case. The judgment was published and disseminated.</w:t>
            </w:r>
          </w:p>
        </w:tc>
      </w:tr>
      <w:tr w:rsidR="00287C47" w:rsidRPr="00421792" w14:paraId="64A01316"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752F66C6" w14:textId="77777777" w:rsidR="00287C47" w:rsidRPr="00421792" w:rsidRDefault="00287C47" w:rsidP="00E36857">
            <w:pPr>
              <w:jc w:val="center"/>
              <w:rPr>
                <w:lang w:val="en-US"/>
              </w:rPr>
            </w:pPr>
            <w:hyperlink r:id="rId137" w:history="1">
              <w:r w:rsidRPr="00421792">
                <w:rPr>
                  <w:rStyle w:val="Hyperlink"/>
                  <w:b w:val="0"/>
                  <w:bCs w:val="0"/>
                  <w:sz w:val="20"/>
                  <w:szCs w:val="20"/>
                  <w:lang w:val="en-US"/>
                </w:rPr>
                <w:t>CM/ResDH/2017)259</w:t>
              </w:r>
            </w:hyperlink>
          </w:p>
        </w:tc>
        <w:tc>
          <w:tcPr>
            <w:tcW w:w="1417" w:type="dxa"/>
            <w:tcMar>
              <w:top w:w="113" w:type="dxa"/>
              <w:bottom w:w="113" w:type="dxa"/>
            </w:tcMar>
          </w:tcPr>
          <w:p w14:paraId="3686BD94" w14:textId="77777777" w:rsidR="00287C47" w:rsidRPr="000867AE"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0867AE">
              <w:rPr>
                <w:rFonts w:cstheme="minorHAnsi"/>
                <w:b/>
                <w:sz w:val="20"/>
                <w:szCs w:val="20"/>
                <w:lang w:val="fr-FR"/>
              </w:rPr>
              <w:t>FRA / Vinci Construction and GTM Génie Civil et Services</w:t>
            </w:r>
          </w:p>
        </w:tc>
        <w:tc>
          <w:tcPr>
            <w:tcW w:w="1134" w:type="dxa"/>
            <w:tcMar>
              <w:top w:w="113" w:type="dxa"/>
              <w:bottom w:w="113" w:type="dxa"/>
            </w:tcMar>
          </w:tcPr>
          <w:p w14:paraId="6A23B626"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63629/10+</w:t>
            </w:r>
          </w:p>
        </w:tc>
        <w:tc>
          <w:tcPr>
            <w:tcW w:w="1276" w:type="dxa"/>
            <w:tcMar>
              <w:top w:w="113" w:type="dxa"/>
              <w:left w:w="0" w:type="dxa"/>
              <w:bottom w:w="113" w:type="dxa"/>
              <w:right w:w="0" w:type="dxa"/>
            </w:tcMar>
          </w:tcPr>
          <w:p w14:paraId="770FB268"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02/07/2015</w:t>
            </w:r>
          </w:p>
          <w:p w14:paraId="303C417C"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02/04/2015</w:t>
            </w:r>
          </w:p>
        </w:tc>
        <w:tc>
          <w:tcPr>
            <w:tcW w:w="4252" w:type="dxa"/>
            <w:tcMar>
              <w:top w:w="113" w:type="dxa"/>
              <w:bottom w:w="113" w:type="dxa"/>
            </w:tcMar>
          </w:tcPr>
          <w:p w14:paraId="12A8F5B6" w14:textId="77777777" w:rsidR="00287C47" w:rsidRPr="00421792" w:rsidRDefault="00287C47" w:rsidP="006C634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home and of correspondence and functioning of justice: </w:t>
            </w:r>
            <w:r w:rsidRPr="00421792">
              <w:rPr>
                <w:rFonts w:cstheme="minorHAnsi"/>
                <w:i/>
                <w:color w:val="000000"/>
                <w:sz w:val="20"/>
                <w:szCs w:val="20"/>
                <w:lang w:val="en-US"/>
              </w:rPr>
              <w:t>Disproportionate interference due to searches and seizures of electronic data, including e-mails subject to lawyer-client privilege,</w:t>
            </w:r>
            <w:r w:rsidRPr="00421792">
              <w:rPr>
                <w:lang w:val="en-US"/>
              </w:rPr>
              <w:t xml:space="preserve"> </w:t>
            </w:r>
            <w:r w:rsidRPr="00421792">
              <w:rPr>
                <w:rFonts w:cstheme="minorHAnsi"/>
                <w:i/>
                <w:color w:val="000000"/>
                <w:sz w:val="20"/>
                <w:szCs w:val="20"/>
                <w:lang w:val="en-US"/>
              </w:rPr>
              <w:t>carried out on the applicant companies’ premises</w:t>
            </w:r>
            <w:r w:rsidRPr="00421792">
              <w:rPr>
                <w:lang w:val="en-US"/>
              </w:rPr>
              <w:t xml:space="preserve"> </w:t>
            </w:r>
            <w:r w:rsidRPr="00421792">
              <w:rPr>
                <w:rFonts w:cstheme="minorHAnsi"/>
                <w:i/>
                <w:color w:val="000000"/>
                <w:sz w:val="20"/>
                <w:szCs w:val="20"/>
                <w:lang w:val="en-US"/>
              </w:rPr>
              <w:t>lack of effective judicial review of the decisions authorising the inspections and seizures under the Code of Commerce in the particular case. (Articles 8 and 6§1)</w:t>
            </w:r>
          </w:p>
        </w:tc>
        <w:tc>
          <w:tcPr>
            <w:tcW w:w="5245" w:type="dxa"/>
            <w:tcMar>
              <w:top w:w="113" w:type="dxa"/>
              <w:bottom w:w="113" w:type="dxa"/>
            </w:tcMar>
          </w:tcPr>
          <w:p w14:paraId="76E6FB6A"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The finding of a violation is sufficient in itself in respect of any non-pecuniary damage. The applicants were informed of the possibility to obtain restoration of the seized documents.</w:t>
            </w:r>
          </w:p>
          <w:p w14:paraId="16480979" w14:textId="77777777" w:rsidR="00287C47" w:rsidRPr="00421792" w:rsidRDefault="00D8768C" w:rsidP="000A1CFB">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The judgment was published and disseminated to all authorities concerned. Concerning the legal framework applicable, see </w:t>
            </w:r>
            <w:hyperlink r:id="rId138" w:history="1">
              <w:r w:rsidR="00287C47" w:rsidRPr="00421792">
                <w:rPr>
                  <w:rStyle w:val="Hyperlink"/>
                  <w:rFonts w:ascii="Calibri" w:hAnsi="Calibri" w:cstheme="minorHAnsi"/>
                  <w:color w:val="auto"/>
                  <w:sz w:val="20"/>
                  <w:szCs w:val="20"/>
                  <w:lang w:val="en-US"/>
                </w:rPr>
                <w:t>CM/ResDH(2012)28</w:t>
              </w:r>
            </w:hyperlink>
            <w:r w:rsidR="00287C47" w:rsidRPr="00421792">
              <w:rPr>
                <w:rFonts w:ascii="Calibri" w:hAnsi="Calibri" w:cstheme="minorHAnsi"/>
                <w:sz w:val="20"/>
                <w:szCs w:val="20"/>
                <w:lang w:val="en-US"/>
              </w:rPr>
              <w:t xml:space="preserve"> in Ravon and Others as well as </w:t>
            </w:r>
            <w:hyperlink r:id="rId139" w:history="1">
              <w:r w:rsidR="00287C47" w:rsidRPr="00421792">
                <w:rPr>
                  <w:rStyle w:val="Hyperlink"/>
                  <w:rFonts w:ascii="Calibri" w:hAnsi="Calibri" w:cstheme="minorHAnsi"/>
                  <w:color w:val="auto"/>
                  <w:sz w:val="20"/>
                  <w:szCs w:val="20"/>
                  <w:lang w:val="en-US"/>
                </w:rPr>
                <w:t>CM/ResDH(2013)159</w:t>
              </w:r>
            </w:hyperlink>
            <w:r w:rsidR="00287C47" w:rsidRPr="00421792">
              <w:rPr>
                <w:rFonts w:ascii="Calibri" w:hAnsi="Calibri" w:cstheme="minorHAnsi"/>
                <w:sz w:val="20"/>
                <w:szCs w:val="20"/>
                <w:lang w:val="en-US"/>
              </w:rPr>
              <w:t xml:space="preserve"> in Société Canal Plus and Others group.</w:t>
            </w:r>
          </w:p>
        </w:tc>
      </w:tr>
      <w:tr w:rsidR="00287C47" w:rsidRPr="00421792" w14:paraId="56F9A2E8"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6C0932AB" w14:textId="77777777" w:rsidR="00287C47" w:rsidRPr="00421792" w:rsidRDefault="00287C47" w:rsidP="00E36857">
            <w:pPr>
              <w:jc w:val="center"/>
              <w:rPr>
                <w:lang w:val="en-US"/>
              </w:rPr>
            </w:pPr>
            <w:hyperlink r:id="rId140" w:history="1">
              <w:r w:rsidRPr="00421792">
                <w:rPr>
                  <w:rStyle w:val="Hyperlink"/>
                  <w:b w:val="0"/>
                  <w:bCs w:val="0"/>
                  <w:sz w:val="20"/>
                  <w:szCs w:val="20"/>
                  <w:lang w:val="en-US"/>
                </w:rPr>
                <w:t>CM/ResDH(2017)181</w:t>
              </w:r>
            </w:hyperlink>
          </w:p>
        </w:tc>
        <w:tc>
          <w:tcPr>
            <w:tcW w:w="1417" w:type="dxa"/>
            <w:tcMar>
              <w:top w:w="113" w:type="dxa"/>
              <w:bottom w:w="113" w:type="dxa"/>
            </w:tcMar>
          </w:tcPr>
          <w:p w14:paraId="37E9B7BE"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 xml:space="preserve">GEO / Aliev </w:t>
            </w:r>
          </w:p>
          <w:p w14:paraId="1C3AC3F9"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p>
        </w:tc>
        <w:tc>
          <w:tcPr>
            <w:tcW w:w="1134" w:type="dxa"/>
            <w:tcMar>
              <w:top w:w="113" w:type="dxa"/>
              <w:bottom w:w="113" w:type="dxa"/>
            </w:tcMar>
          </w:tcPr>
          <w:p w14:paraId="157CFA08"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522/04</w:t>
            </w:r>
          </w:p>
          <w:p w14:paraId="7690BED3"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p>
          <w:p w14:paraId="29F58E27"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p>
        </w:tc>
        <w:tc>
          <w:tcPr>
            <w:tcW w:w="1276" w:type="dxa"/>
            <w:tcMar>
              <w:top w:w="113" w:type="dxa"/>
              <w:left w:w="0" w:type="dxa"/>
              <w:bottom w:w="113" w:type="dxa"/>
              <w:right w:w="0" w:type="dxa"/>
            </w:tcMar>
          </w:tcPr>
          <w:p w14:paraId="4C5B3E6A"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13/04/2009</w:t>
            </w:r>
          </w:p>
          <w:p w14:paraId="637656F3"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13/01/2009</w:t>
            </w:r>
          </w:p>
        </w:tc>
        <w:tc>
          <w:tcPr>
            <w:tcW w:w="4252" w:type="dxa"/>
            <w:tcMar>
              <w:top w:w="113" w:type="dxa"/>
              <w:bottom w:w="113" w:type="dxa"/>
            </w:tcMar>
          </w:tcPr>
          <w:p w14:paraId="4DF29E70" w14:textId="77777777"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Protection of rights in detention/protection against ill-treatment: </w:t>
            </w:r>
            <w:r w:rsidRPr="00421792">
              <w:rPr>
                <w:rFonts w:cstheme="minorHAnsi"/>
                <w:i/>
                <w:color w:val="000000"/>
                <w:sz w:val="20"/>
                <w:szCs w:val="20"/>
                <w:lang w:val="en-US"/>
              </w:rPr>
              <w:t xml:space="preserve">Degrading conditions of detention in Prison No. 5 of Tbilisi; alleged ill-treatment inflicted by prison and security officers. </w:t>
            </w:r>
            <w:r w:rsidRPr="00421792">
              <w:rPr>
                <w:rFonts w:cstheme="minorHAnsi"/>
                <w:i/>
                <w:color w:val="000000"/>
                <w:sz w:val="20"/>
                <w:szCs w:val="20"/>
                <w:lang w:val="en-US"/>
              </w:rPr>
              <w:lastRenderedPageBreak/>
              <w:t>(Article 3 substantive and procedural limb)</w:t>
            </w:r>
          </w:p>
        </w:tc>
        <w:tc>
          <w:tcPr>
            <w:tcW w:w="5245" w:type="dxa"/>
            <w:tcMar>
              <w:top w:w="113" w:type="dxa"/>
              <w:bottom w:w="113" w:type="dxa"/>
            </w:tcMar>
          </w:tcPr>
          <w:p w14:paraId="6FB519AF"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in respect of the non-pecuniary damage paid. The applicant was released. </w:t>
            </w:r>
            <w:r w:rsidR="00287C47" w:rsidRPr="00421792">
              <w:rPr>
                <w:rFonts w:ascii="Calibri" w:hAnsi="Calibri"/>
                <w:sz w:val="20"/>
                <w:szCs w:val="20"/>
                <w:lang w:val="en-US"/>
              </w:rPr>
              <w:t xml:space="preserve">New investigations into actions of security forces were initiated. However, the evidence obtained did not permit to assess the </w:t>
            </w:r>
            <w:r w:rsidR="00287C47" w:rsidRPr="00421792">
              <w:rPr>
                <w:rFonts w:ascii="Calibri" w:hAnsi="Calibri"/>
                <w:sz w:val="20"/>
                <w:szCs w:val="20"/>
                <w:lang w:val="en-US"/>
              </w:rPr>
              <w:lastRenderedPageBreak/>
              <w:t xml:space="preserve">proportionality of the force employed by the law enforcement authorities on the night of 3 to 4 October 2002 due to lacking sufficient and tangible evidence to draw such conclusions. </w:t>
            </w:r>
          </w:p>
          <w:p w14:paraId="11A7371A" w14:textId="77777777" w:rsidR="00287C47" w:rsidRPr="00421792" w:rsidRDefault="00D8768C" w:rsidP="00DE6C13">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See </w:t>
            </w:r>
            <w:hyperlink r:id="rId141" w:history="1">
              <w:r w:rsidR="00287C47" w:rsidRPr="00421792">
                <w:rPr>
                  <w:rStyle w:val="Hyperlink"/>
                  <w:rFonts w:ascii="Calibri" w:hAnsi="Calibri"/>
                  <w:color w:val="auto"/>
                  <w:sz w:val="20"/>
                  <w:szCs w:val="20"/>
                  <w:lang w:val="en-US"/>
                </w:rPr>
                <w:t>CM/ResDH(2014)208</w:t>
              </w:r>
            </w:hyperlink>
            <w:r w:rsidR="00287C47" w:rsidRPr="00421792">
              <w:rPr>
                <w:rFonts w:ascii="Calibri" w:hAnsi="Calibri"/>
                <w:sz w:val="20"/>
                <w:szCs w:val="20"/>
                <w:lang w:val="en-US"/>
              </w:rPr>
              <w:t xml:space="preserve"> in Davtyan and Danelia. Prison No. 5 was demolished in 2008 and replaced by a new building, equipped with a modern infrastructure. A new remedy to complain about poor conditions of detention was introduced in the new Penitentiary Code 2011. </w:t>
            </w:r>
            <w:r w:rsidR="00287C47" w:rsidRPr="00421792">
              <w:rPr>
                <w:rFonts w:ascii="Calibri" w:hAnsi="Calibri" w:cstheme="minorHAnsi"/>
                <w:sz w:val="20"/>
                <w:szCs w:val="20"/>
                <w:lang w:val="en-US"/>
              </w:rPr>
              <w:t>For other general measures concerning conditions of detention see</w:t>
            </w:r>
            <w:r w:rsidR="00287C47" w:rsidRPr="00421792">
              <w:rPr>
                <w:rFonts w:ascii="Calibri" w:hAnsi="Calibri"/>
                <w:sz w:val="20"/>
                <w:szCs w:val="20"/>
                <w:lang w:val="en-US"/>
              </w:rPr>
              <w:t xml:space="preserve"> </w:t>
            </w:r>
            <w:hyperlink r:id="rId142" w:anchor="{%22fulltext%22:[%22ghavtadze%22],%22documentcollectionid2%22:[%22EXECUTION%22],%22itemid%22:[%22001-148546%22]}" w:history="1">
              <w:r w:rsidR="00287C47" w:rsidRPr="00421792">
                <w:rPr>
                  <w:rStyle w:val="Hyperlink"/>
                  <w:rFonts w:ascii="Calibri" w:hAnsi="Calibri" w:cs="Arial"/>
                  <w:color w:val="auto"/>
                  <w:sz w:val="20"/>
                  <w:szCs w:val="20"/>
                  <w:lang w:val="en-US"/>
                </w:rPr>
                <w:t>CM/ResDH(2014)209</w:t>
              </w:r>
            </w:hyperlink>
            <w:r w:rsidR="00287C47" w:rsidRPr="00421792">
              <w:rPr>
                <w:rFonts w:ascii="Calibri" w:hAnsi="Calibri"/>
                <w:sz w:val="20"/>
                <w:szCs w:val="20"/>
                <w:lang w:val="en-US"/>
              </w:rPr>
              <w:t xml:space="preserve"> in Ghavtadze (pilot judgment). Questions regarding effective investigations are examined in Gharibashvili group of cases. </w:t>
            </w:r>
          </w:p>
        </w:tc>
      </w:tr>
      <w:tr w:rsidR="00287C47" w:rsidRPr="00421792" w14:paraId="248DB447"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41EB7C8B" w14:textId="77777777" w:rsidR="00287C47" w:rsidRPr="00421792" w:rsidRDefault="00287C47" w:rsidP="00E36857">
            <w:pPr>
              <w:jc w:val="center"/>
              <w:rPr>
                <w:b w:val="0"/>
                <w:sz w:val="20"/>
                <w:szCs w:val="20"/>
                <w:lang w:val="en-US"/>
              </w:rPr>
            </w:pPr>
            <w:hyperlink r:id="rId143" w:history="1">
              <w:r w:rsidRPr="00421792">
                <w:rPr>
                  <w:rStyle w:val="Hyperlink"/>
                  <w:b w:val="0"/>
                  <w:bCs w:val="0"/>
                  <w:sz w:val="20"/>
                  <w:szCs w:val="20"/>
                  <w:lang w:val="en-US"/>
                </w:rPr>
                <w:t>CM/ResDH(2017)233</w:t>
              </w:r>
            </w:hyperlink>
          </w:p>
        </w:tc>
        <w:tc>
          <w:tcPr>
            <w:tcW w:w="1417" w:type="dxa"/>
            <w:tcMar>
              <w:top w:w="113" w:type="dxa"/>
              <w:bottom w:w="113" w:type="dxa"/>
            </w:tcMar>
          </w:tcPr>
          <w:p w14:paraId="0215A74F"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GEO / Apostol</w:t>
            </w:r>
          </w:p>
        </w:tc>
        <w:tc>
          <w:tcPr>
            <w:tcW w:w="1134" w:type="dxa"/>
            <w:tcMar>
              <w:top w:w="113" w:type="dxa"/>
              <w:bottom w:w="113" w:type="dxa"/>
            </w:tcMar>
          </w:tcPr>
          <w:p w14:paraId="13C027C4"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40765/02</w:t>
            </w:r>
          </w:p>
        </w:tc>
        <w:tc>
          <w:tcPr>
            <w:tcW w:w="1276" w:type="dxa"/>
            <w:tcMar>
              <w:top w:w="113" w:type="dxa"/>
              <w:left w:w="0" w:type="dxa"/>
              <w:bottom w:w="113" w:type="dxa"/>
              <w:right w:w="0" w:type="dxa"/>
            </w:tcMar>
          </w:tcPr>
          <w:p w14:paraId="4DC2482C"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28/02/2007</w:t>
            </w:r>
          </w:p>
          <w:p w14:paraId="315792C8"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28/11/2006</w:t>
            </w:r>
          </w:p>
        </w:tc>
        <w:tc>
          <w:tcPr>
            <w:tcW w:w="4252" w:type="dxa"/>
            <w:tcMar>
              <w:top w:w="113" w:type="dxa"/>
              <w:bottom w:w="113" w:type="dxa"/>
            </w:tcMar>
          </w:tcPr>
          <w:p w14:paraId="07A6D17C" w14:textId="77777777" w:rsidR="00287C47" w:rsidRPr="00421792" w:rsidRDefault="00287C47" w:rsidP="009B0CE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Denial of a fair trial due to excessive restriction of a creditor’s access to enforcement proceedings concerning a final judgment given in his favour. (Article 6§1)</w:t>
            </w:r>
          </w:p>
        </w:tc>
        <w:tc>
          <w:tcPr>
            <w:tcW w:w="5245" w:type="dxa"/>
            <w:tcMar>
              <w:top w:w="113" w:type="dxa"/>
              <w:bottom w:w="113" w:type="dxa"/>
            </w:tcMar>
          </w:tcPr>
          <w:p w14:paraId="25BF38D2" w14:textId="77777777" w:rsidR="00287C47" w:rsidRPr="00421792" w:rsidRDefault="00D8768C" w:rsidP="007532FB">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No claim of just satisfaction submitted.  The domestic enforcement proceedings were started. Pursuant to the “Law on Enforcement Proceedings”, the National Bureau of Enforcement addressed a motion to the respective court, which ordered the debtor’s search by police force. Despite numerous efforts made by the authorities, the debtor’s whereabouts are impossible to identify.</w:t>
            </w:r>
          </w:p>
          <w:p w14:paraId="33F3A1AA" w14:textId="77777777" w:rsidR="00287C47" w:rsidRPr="00421792" w:rsidRDefault="00D8768C" w:rsidP="00D913D8">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See </w:t>
            </w:r>
            <w:hyperlink r:id="rId144" w:history="1">
              <w:r w:rsidR="00287C47" w:rsidRPr="00421792">
                <w:rPr>
                  <w:rStyle w:val="Hyperlink"/>
                  <w:rFonts w:ascii="Calibri" w:hAnsi="Calibri"/>
                  <w:sz w:val="20"/>
                  <w:szCs w:val="20"/>
                  <w:lang w:val="en-US"/>
                </w:rPr>
                <w:t>CM/ResDH(2011)108</w:t>
              </w:r>
            </w:hyperlink>
            <w:r w:rsidR="00287C47" w:rsidRPr="00421792">
              <w:rPr>
                <w:rFonts w:ascii="Calibri" w:hAnsi="Calibri"/>
                <w:sz w:val="20"/>
                <w:szCs w:val="20"/>
                <w:lang w:val="en-US"/>
              </w:rPr>
              <w:t xml:space="preserve"> in “Iza” Ltd and Makrakhidze.</w:t>
            </w:r>
            <w:r w:rsidR="00287C47" w:rsidRPr="00421792">
              <w:rPr>
                <w:rFonts w:ascii="Calibri" w:hAnsi="Calibri" w:cstheme="minorHAnsi"/>
                <w:sz w:val="20"/>
                <w:szCs w:val="20"/>
                <w:lang w:val="en-US"/>
              </w:rPr>
              <w:t xml:space="preserve"> The judgment was translated, published and disseminated.</w:t>
            </w:r>
          </w:p>
        </w:tc>
      </w:tr>
      <w:tr w:rsidR="00287C47" w:rsidRPr="00421792" w14:paraId="44D2485C"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6B49C023" w14:textId="77777777" w:rsidR="00287C47" w:rsidRPr="00421792" w:rsidRDefault="00287C47" w:rsidP="00E36857">
            <w:pPr>
              <w:jc w:val="center"/>
              <w:rPr>
                <w:lang w:val="en-US"/>
              </w:rPr>
            </w:pPr>
            <w:hyperlink r:id="rId145" w:history="1">
              <w:r w:rsidRPr="00421792">
                <w:rPr>
                  <w:rStyle w:val="Hyperlink"/>
                  <w:b w:val="0"/>
                  <w:bCs w:val="0"/>
                  <w:sz w:val="20"/>
                  <w:szCs w:val="20"/>
                  <w:lang w:val="en-US"/>
                </w:rPr>
                <w:t>CM/ResDH(2017)287</w:t>
              </w:r>
            </w:hyperlink>
          </w:p>
        </w:tc>
        <w:tc>
          <w:tcPr>
            <w:tcW w:w="1417" w:type="dxa"/>
            <w:tcMar>
              <w:top w:w="113" w:type="dxa"/>
              <w:bottom w:w="113" w:type="dxa"/>
            </w:tcMar>
          </w:tcPr>
          <w:p w14:paraId="075CEF56"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GEO / Gharibashvili and 1 other case</w:t>
            </w:r>
          </w:p>
        </w:tc>
        <w:tc>
          <w:tcPr>
            <w:tcW w:w="1134" w:type="dxa"/>
            <w:tcMar>
              <w:top w:w="113" w:type="dxa"/>
              <w:bottom w:w="113" w:type="dxa"/>
            </w:tcMar>
          </w:tcPr>
          <w:p w14:paraId="13566A05"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11830/03+</w:t>
            </w:r>
          </w:p>
        </w:tc>
        <w:tc>
          <w:tcPr>
            <w:tcW w:w="1276" w:type="dxa"/>
            <w:tcMar>
              <w:top w:w="113" w:type="dxa"/>
              <w:left w:w="0" w:type="dxa"/>
              <w:bottom w:w="113" w:type="dxa"/>
              <w:right w:w="0" w:type="dxa"/>
            </w:tcMar>
          </w:tcPr>
          <w:p w14:paraId="752E08FF"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29/10/2008</w:t>
            </w:r>
          </w:p>
          <w:p w14:paraId="021C0DE9"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29/07/2008</w:t>
            </w:r>
          </w:p>
        </w:tc>
        <w:tc>
          <w:tcPr>
            <w:tcW w:w="4252" w:type="dxa"/>
            <w:tcMar>
              <w:top w:w="113" w:type="dxa"/>
              <w:bottom w:w="113" w:type="dxa"/>
            </w:tcMar>
          </w:tcPr>
          <w:p w14:paraId="094E4D15" w14:textId="77777777" w:rsidR="00287C47" w:rsidRPr="00421792" w:rsidRDefault="00287C47" w:rsidP="0006133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Right to life and protection against ill-treatment: </w:t>
            </w:r>
            <w:r w:rsidRPr="00421792">
              <w:rPr>
                <w:rFonts w:cstheme="minorHAnsi"/>
                <w:i/>
                <w:color w:val="000000"/>
                <w:sz w:val="20"/>
                <w:szCs w:val="20"/>
                <w:lang w:val="en-US"/>
              </w:rPr>
              <w:t>Lack of effective investigations into the assault or into allegations of ill-treatment during arrest or in custody; termination of investigations without holding an oral hearing. (Article 2 and 3 procedural limb)</w:t>
            </w:r>
          </w:p>
        </w:tc>
        <w:tc>
          <w:tcPr>
            <w:tcW w:w="5245" w:type="dxa"/>
            <w:tcMar>
              <w:top w:w="113" w:type="dxa"/>
              <w:bottom w:w="113" w:type="dxa"/>
            </w:tcMar>
          </w:tcPr>
          <w:p w14:paraId="1BEFE345"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Style w:val="Strong"/>
                <w:rFonts w:ascii="Calibri" w:hAnsi="Calibri" w:cs="Arial"/>
                <w:b w:val="0"/>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No claim for just satisfaction made in the first case. </w:t>
            </w:r>
            <w:r w:rsidR="00287C47" w:rsidRPr="00421792">
              <w:rPr>
                <w:rStyle w:val="Strong"/>
                <w:rFonts w:ascii="Calibri" w:hAnsi="Calibri" w:cs="Arial"/>
                <w:b w:val="0"/>
                <w:sz w:val="20"/>
                <w:szCs w:val="20"/>
                <w:lang w:val="en-US"/>
              </w:rPr>
              <w:t>Just satisfaction for non-pecuniary damage paid as awarded in the second case. The impugned investigations were reopened and new evidence collected. In the first case, it was established that no ill-treatment had been committed. In the second case, the statutory time-limit for bringing charges had passed.</w:t>
            </w:r>
          </w:p>
          <w:p w14:paraId="5CEE80DB" w14:textId="77777777" w:rsidR="00287C47" w:rsidRPr="00421792" w:rsidRDefault="00D8768C" w:rsidP="00262F02">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Style w:val="Strong"/>
                <w:rFonts w:ascii="Calibri" w:hAnsi="Calibri" w:cs="Arial"/>
                <w:b w:val="0"/>
                <w:i/>
                <w:sz w:val="20"/>
                <w:szCs w:val="20"/>
                <w:u w:val="single"/>
                <w:lang w:val="en-US"/>
              </w:rPr>
              <w:t>General measures</w:t>
            </w:r>
            <w:r w:rsidRPr="00421792">
              <w:rPr>
                <w:rStyle w:val="Strong"/>
                <w:rFonts w:ascii="Calibri" w:hAnsi="Calibri" w:cs="Arial"/>
                <w:b w:val="0"/>
                <w:i/>
                <w:sz w:val="20"/>
                <w:szCs w:val="20"/>
                <w:lang w:val="en-US"/>
              </w:rPr>
              <w:t>:</w:t>
            </w:r>
            <w:r w:rsidR="00287C47" w:rsidRPr="00421792">
              <w:rPr>
                <w:rStyle w:val="Strong"/>
                <w:rFonts w:ascii="Calibri" w:hAnsi="Calibri" w:cs="Arial"/>
                <w:b w:val="0"/>
                <w:sz w:val="20"/>
                <w:szCs w:val="20"/>
                <w:lang w:val="en-US"/>
              </w:rPr>
              <w:t xml:space="preserve"> In order to remedy the deficiencies in legislation concerning independence and impartiality of investigative bodies, the Minister of Justice issued in rules on </w:t>
            </w:r>
            <w:r w:rsidR="00287C47" w:rsidRPr="00421792">
              <w:rPr>
                <w:rStyle w:val="Strong"/>
                <w:rFonts w:ascii="Calibri" w:hAnsi="Calibri" w:cs="Arial"/>
                <w:b w:val="0"/>
                <w:sz w:val="20"/>
                <w:szCs w:val="20"/>
                <w:lang w:val="en-US"/>
              </w:rPr>
              <w:lastRenderedPageBreak/>
              <w:t>territorial and material jurisdiction for criminal investigations. Crimes allegedly committed by police officers were to be investigated by the Prosecutor’s Office, the independence and impartiality of which was granted by an amendment of the Law on the Prosecutor’s Office in September 2015, preventing any interference from the government. Amendments of the Code of Criminal Procedure provided for the right of the victim to be involved in the investigation procedure and to access to certain material of the case-file. The Action Plan 2015-2016 on “combatting torture, inhuman or degrading treatment or punishment” aimed at tackling issues concerning both investigation and prevention of ill-treatment. The inter-agency Council on Combating torture and ill-treatment approved the national action-plan 2017-18 underlining the importance of effective legal aid for victims. Overall achievements reached</w:t>
            </w:r>
            <w:r w:rsidRPr="00421792">
              <w:rPr>
                <w:rStyle w:val="Strong"/>
                <w:rFonts w:ascii="Calibri" w:hAnsi="Calibri" w:cs="Arial"/>
                <w:b w:val="0"/>
                <w:i/>
                <w:sz w:val="20"/>
                <w:szCs w:val="20"/>
                <w:lang w:val="en-US"/>
              </w:rPr>
              <w:t>:</w:t>
            </w:r>
            <w:r w:rsidR="00287C47" w:rsidRPr="00421792">
              <w:rPr>
                <w:rStyle w:val="Strong"/>
                <w:rFonts w:ascii="Calibri" w:hAnsi="Calibri" w:cs="Arial"/>
                <w:b w:val="0"/>
                <w:sz w:val="20"/>
                <w:szCs w:val="20"/>
                <w:lang w:val="en-US"/>
              </w:rPr>
              <w:t xml:space="preserve"> Torture is no longer a systemic issue; the number of cases of ill-treatment of prisoners had been reduced;  the Prosecutor’s Office will be made an independent constitutional body by amendment of the Constitution; regular training activities are held by the High School of Justice, Ministry of Correction, the Ministry of Internal Affairs and the Prosecutors Office; the judiciary was freed from political influence; victims were provided an enhanced rights in on-going investigations.</w:t>
            </w:r>
          </w:p>
        </w:tc>
      </w:tr>
      <w:tr w:rsidR="00287C47" w:rsidRPr="00421792" w14:paraId="102EAFB3"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522EB7B4" w14:textId="77777777" w:rsidR="00287C47" w:rsidRPr="00421792" w:rsidRDefault="00287C47" w:rsidP="00E36857">
            <w:pPr>
              <w:jc w:val="center"/>
              <w:rPr>
                <w:lang w:val="en-US"/>
              </w:rPr>
            </w:pPr>
            <w:hyperlink r:id="rId146" w:history="1">
              <w:r w:rsidRPr="00421792">
                <w:rPr>
                  <w:rStyle w:val="Hyperlink"/>
                  <w:b w:val="0"/>
                  <w:bCs w:val="0"/>
                  <w:sz w:val="20"/>
                  <w:szCs w:val="20"/>
                  <w:lang w:val="en-US"/>
                </w:rPr>
                <w:t>CM/ResDH(2017)390</w:t>
              </w:r>
            </w:hyperlink>
          </w:p>
        </w:tc>
        <w:tc>
          <w:tcPr>
            <w:tcW w:w="1417" w:type="dxa"/>
            <w:tcMar>
              <w:top w:w="113" w:type="dxa"/>
              <w:bottom w:w="113" w:type="dxa"/>
            </w:tcMar>
          </w:tcPr>
          <w:p w14:paraId="654A5CC4"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GEO / Giorgi Nikolaishvili</w:t>
            </w:r>
          </w:p>
        </w:tc>
        <w:tc>
          <w:tcPr>
            <w:tcW w:w="1134" w:type="dxa"/>
            <w:tcMar>
              <w:top w:w="113" w:type="dxa"/>
              <w:bottom w:w="113" w:type="dxa"/>
            </w:tcMar>
          </w:tcPr>
          <w:p w14:paraId="70D5A603"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37048/04</w:t>
            </w:r>
          </w:p>
        </w:tc>
        <w:tc>
          <w:tcPr>
            <w:tcW w:w="1276" w:type="dxa"/>
            <w:tcMar>
              <w:top w:w="113" w:type="dxa"/>
              <w:left w:w="0" w:type="dxa"/>
              <w:bottom w:w="113" w:type="dxa"/>
              <w:right w:w="0" w:type="dxa"/>
            </w:tcMar>
          </w:tcPr>
          <w:p w14:paraId="4F4EC6FC"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13/04/2009</w:t>
            </w:r>
          </w:p>
          <w:p w14:paraId="1C34A22B"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13/01/2009</w:t>
            </w:r>
          </w:p>
        </w:tc>
        <w:tc>
          <w:tcPr>
            <w:tcW w:w="4252" w:type="dxa"/>
            <w:tcMar>
              <w:top w:w="113" w:type="dxa"/>
              <w:bottom w:w="113" w:type="dxa"/>
            </w:tcMar>
          </w:tcPr>
          <w:p w14:paraId="2A3DFF53" w14:textId="77777777" w:rsidR="00287C47" w:rsidRPr="00421792" w:rsidRDefault="00287C47" w:rsidP="002F0B9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rights in detention and of private life:  </w:t>
            </w:r>
            <w:r w:rsidRPr="00421792">
              <w:rPr>
                <w:rFonts w:cstheme="minorHAnsi"/>
                <w:i/>
                <w:color w:val="000000"/>
                <w:sz w:val="20"/>
                <w:szCs w:val="20"/>
                <w:lang w:val="en-US"/>
              </w:rPr>
              <w:t>Arrest of a witness in order to put pressure on his fugitive brother in the absence of a valid court order, lack of sufficient reasons for pre-trial detention and absence of an oral hearing during its judicial review; unlawful interference with private life on account of the public posting of Mr Nikolaishvili’s photograph as a "wanted person" in a number of police stations. (Article 5 §§1+1c+3+4 and Article8)</w:t>
            </w:r>
          </w:p>
        </w:tc>
        <w:tc>
          <w:tcPr>
            <w:tcW w:w="5245" w:type="dxa"/>
            <w:tcMar>
              <w:top w:w="113" w:type="dxa"/>
              <w:bottom w:w="113" w:type="dxa"/>
            </w:tcMar>
          </w:tcPr>
          <w:p w14:paraId="2778D35E" w14:textId="77777777" w:rsidR="00287C47" w:rsidRPr="00421792" w:rsidRDefault="00D8768C" w:rsidP="00EA583E">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in respect of non-pecuniary damages paid. The applicant's photograph was removed from the police stations.</w:t>
            </w:r>
          </w:p>
          <w:p w14:paraId="61518A2C" w14:textId="77777777" w:rsidR="00287C47" w:rsidRPr="00421792" w:rsidRDefault="00D8768C" w:rsidP="00421792">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As concerns the arbitrary arrest of a witness, new rules for the interrogation of witnesses entered into force in 2016. As concern unlawful detention, see </w:t>
            </w:r>
            <w:hyperlink r:id="rId147" w:history="1">
              <w:r w:rsidR="00287C47" w:rsidRPr="00421792">
                <w:rPr>
                  <w:rStyle w:val="Hyperlink"/>
                  <w:rFonts w:ascii="Calibri" w:hAnsi="Calibri"/>
                  <w:sz w:val="20"/>
                  <w:szCs w:val="20"/>
                  <w:lang w:val="en-US"/>
                </w:rPr>
                <w:t>CM/ResDH(2011)105</w:t>
              </w:r>
            </w:hyperlink>
            <w:r w:rsidR="00287C47" w:rsidRPr="00421792">
              <w:rPr>
                <w:rFonts w:ascii="Calibri" w:hAnsi="Calibri"/>
                <w:sz w:val="20"/>
                <w:szCs w:val="20"/>
                <w:lang w:val="en-US"/>
              </w:rPr>
              <w:t xml:space="preserve"> in Patsuria.  Further amendments to the Criminal Procedure Code were introduced in 2015 to ensure respect for the principle of equality of arms the adversarial principle. Judges’ decisions must be reasoned. Judges have to </w:t>
            </w:r>
            <w:r w:rsidR="00287C47" w:rsidRPr="00421792">
              <w:rPr>
                <w:rFonts w:ascii="Calibri" w:hAnsi="Calibri"/>
                <w:sz w:val="20"/>
                <w:szCs w:val="20"/>
                <w:lang w:val="en-US"/>
              </w:rPr>
              <w:lastRenderedPageBreak/>
              <w:t>review pre-trial detention at their own initiative, at least once in two months. Due to the application of alternative non-custodial restraint measures, statistics show a reduction</w:t>
            </w:r>
            <w:r w:rsidR="00421792" w:rsidRPr="00421792">
              <w:rPr>
                <w:rFonts w:ascii="Calibri" w:hAnsi="Calibri"/>
                <w:sz w:val="20"/>
                <w:szCs w:val="20"/>
                <w:lang w:val="en-US"/>
              </w:rPr>
              <w:t xml:space="preserve"> of pre-trial detention from 49.</w:t>
            </w:r>
            <w:r w:rsidR="00287C47" w:rsidRPr="00421792">
              <w:rPr>
                <w:rFonts w:ascii="Calibri" w:hAnsi="Calibri"/>
                <w:sz w:val="20"/>
                <w:szCs w:val="20"/>
                <w:lang w:val="en-US"/>
              </w:rPr>
              <w:t>3% of cases in 2011 to 32</w:t>
            </w:r>
            <w:r w:rsidR="00421792" w:rsidRPr="00421792">
              <w:rPr>
                <w:rFonts w:ascii="Calibri" w:hAnsi="Calibri"/>
                <w:sz w:val="20"/>
                <w:szCs w:val="20"/>
                <w:lang w:val="en-US"/>
              </w:rPr>
              <w:t>.</w:t>
            </w:r>
            <w:r w:rsidR="00287C47" w:rsidRPr="00421792">
              <w:rPr>
                <w:rFonts w:ascii="Calibri" w:hAnsi="Calibri"/>
                <w:sz w:val="20"/>
                <w:szCs w:val="20"/>
                <w:lang w:val="en-US"/>
              </w:rPr>
              <w:t xml:space="preserve">6% in 2017. As concerns the search for a witness by public postings of photographs, the incident constitutes an isolated case. </w:t>
            </w:r>
            <w:r w:rsidR="00287C47" w:rsidRPr="00421792">
              <w:rPr>
                <w:rStyle w:val="Strong"/>
                <w:rFonts w:ascii="Calibri" w:hAnsi="Calibri" w:cs="Arial"/>
                <w:b w:val="0"/>
                <w:sz w:val="20"/>
                <w:szCs w:val="20"/>
                <w:lang w:val="en-US"/>
              </w:rPr>
              <w:t>The judgment was published, translated and disseminated.</w:t>
            </w:r>
          </w:p>
        </w:tc>
      </w:tr>
      <w:tr w:rsidR="00287C47" w:rsidRPr="00421792" w14:paraId="0B57EB8F"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6A172736" w14:textId="77777777" w:rsidR="00287C47" w:rsidRPr="00421792" w:rsidRDefault="00287C47" w:rsidP="00E36857">
            <w:pPr>
              <w:jc w:val="center"/>
              <w:rPr>
                <w:b w:val="0"/>
                <w:sz w:val="20"/>
                <w:szCs w:val="20"/>
                <w:lang w:val="en-US"/>
              </w:rPr>
            </w:pPr>
            <w:hyperlink r:id="rId148" w:history="1">
              <w:r w:rsidRPr="00421792">
                <w:rPr>
                  <w:rStyle w:val="Hyperlink"/>
                  <w:b w:val="0"/>
                  <w:bCs w:val="0"/>
                  <w:sz w:val="20"/>
                  <w:szCs w:val="20"/>
                  <w:lang w:val="en-US"/>
                </w:rPr>
                <w:t>CM/ResDH(2017)77</w:t>
              </w:r>
            </w:hyperlink>
          </w:p>
        </w:tc>
        <w:tc>
          <w:tcPr>
            <w:tcW w:w="1417" w:type="dxa"/>
            <w:tcMar>
              <w:top w:w="113" w:type="dxa"/>
              <w:bottom w:w="113" w:type="dxa"/>
            </w:tcMar>
          </w:tcPr>
          <w:p w14:paraId="154843DF"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GEO / Kakabadze and Others</w:t>
            </w:r>
          </w:p>
        </w:tc>
        <w:tc>
          <w:tcPr>
            <w:tcW w:w="1134" w:type="dxa"/>
            <w:tcMar>
              <w:top w:w="113" w:type="dxa"/>
              <w:bottom w:w="113" w:type="dxa"/>
            </w:tcMar>
          </w:tcPr>
          <w:p w14:paraId="10608227"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1484/07</w:t>
            </w:r>
          </w:p>
        </w:tc>
        <w:tc>
          <w:tcPr>
            <w:tcW w:w="1276" w:type="dxa"/>
            <w:tcMar>
              <w:top w:w="113" w:type="dxa"/>
              <w:left w:w="0" w:type="dxa"/>
              <w:bottom w:w="113" w:type="dxa"/>
              <w:right w:w="0" w:type="dxa"/>
            </w:tcMar>
          </w:tcPr>
          <w:p w14:paraId="616DD839"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02/01/2013</w:t>
            </w:r>
          </w:p>
          <w:p w14:paraId="4E0CFC8A"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02/10/2012</w:t>
            </w:r>
          </w:p>
        </w:tc>
        <w:tc>
          <w:tcPr>
            <w:tcW w:w="4252" w:type="dxa"/>
            <w:tcMar>
              <w:top w:w="113" w:type="dxa"/>
              <w:bottom w:w="113" w:type="dxa"/>
            </w:tcMar>
          </w:tcPr>
          <w:p w14:paraId="6341214F" w14:textId="77777777"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Protection of rights in detention and access to and efficient functioning of justice; freedom of assembly and right of appeal in criminal matters:</w:t>
            </w:r>
            <w:r w:rsidRPr="00421792">
              <w:rPr>
                <w:rFonts w:cstheme="minorHAnsi"/>
                <w:i/>
                <w:color w:val="000000"/>
                <w:sz w:val="20"/>
                <w:szCs w:val="20"/>
                <w:lang w:val="en-US"/>
              </w:rPr>
              <w:t xml:space="preserve"> Arbitrary arrest by court bailiffs and punishment by detention, imposed in unfair proceedings as an administrative sanction by a court on the same day, of members of an NGO for their participation in a demonstration outside the Tbilisi Court of Appeal; failure to justify the dispersal of the demonstration and imposition of administrative detention; inability to appeal the decision on the imposition of administrative detention. (Articles 5 §1, 6 §1 in conjunction with 6 §3c, 11 and 2 of Protocol No. 7)</w:t>
            </w:r>
          </w:p>
        </w:tc>
        <w:tc>
          <w:tcPr>
            <w:tcW w:w="5245" w:type="dxa"/>
            <w:tcMar>
              <w:top w:w="113" w:type="dxa"/>
              <w:bottom w:w="113" w:type="dxa"/>
            </w:tcMar>
          </w:tcPr>
          <w:p w14:paraId="54A7B21C"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for non-pecuniary damage paid. The applicants were released. </w:t>
            </w:r>
          </w:p>
          <w:p w14:paraId="4068B0EB"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The Code of Criminal Procedure was significantly revised to clarify the scope of the bailiffs’ power to arrest individuals, to guarantee the holding of an oral hearing when detention is concerned and the principles of equality of arms and adversarial proceedings. The maximum term of administrative detention was reduced from 90 to 15 days and domestic courts generally impose more lenient administrative sanctions, such as fines, for minor administrative offences. A resolution imposing detention may be appealed against within 48 hours and shall be reviewed without an oral hearing within 24 hours from the moment of its filing. By its judgment of 18/04/2011, the Constitutional Court found unconstitutional the provision banning an assembly or manifestation within 20 meters from the entrance to some public institutions and administrative bodies, including court buildings. Respective legislative amendments to the Law on Assembly and Manifestations entered into force on 14/07/2011. </w:t>
            </w:r>
            <w:r w:rsidR="00287C47" w:rsidRPr="00421792">
              <w:rPr>
                <w:rFonts w:ascii="Calibri" w:hAnsi="Calibri"/>
                <w:sz w:val="20"/>
                <w:szCs w:val="20"/>
                <w:lang w:val="en-US"/>
              </w:rPr>
              <w:t>The judgment was translated, published and disseminated.</w:t>
            </w:r>
          </w:p>
        </w:tc>
      </w:tr>
      <w:tr w:rsidR="00287C47" w:rsidRPr="00421792" w14:paraId="79820697"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46F48BAA" w14:textId="77777777" w:rsidR="00287C47" w:rsidRPr="00421792" w:rsidRDefault="00287C47" w:rsidP="00E36857">
            <w:pPr>
              <w:jc w:val="center"/>
              <w:rPr>
                <w:b w:val="0"/>
                <w:sz w:val="20"/>
                <w:szCs w:val="20"/>
                <w:lang w:val="en-US"/>
              </w:rPr>
            </w:pPr>
            <w:hyperlink r:id="rId149" w:history="1">
              <w:r w:rsidRPr="00421792">
                <w:rPr>
                  <w:rStyle w:val="Hyperlink"/>
                  <w:b w:val="0"/>
                  <w:bCs w:val="0"/>
                  <w:sz w:val="20"/>
                  <w:szCs w:val="20"/>
                  <w:lang w:val="en-US"/>
                </w:rPr>
                <w:t>CM/ResDH(2017)136</w:t>
              </w:r>
            </w:hyperlink>
          </w:p>
        </w:tc>
        <w:tc>
          <w:tcPr>
            <w:tcW w:w="1417" w:type="dxa"/>
            <w:tcMar>
              <w:top w:w="113" w:type="dxa"/>
              <w:bottom w:w="113" w:type="dxa"/>
            </w:tcMar>
          </w:tcPr>
          <w:p w14:paraId="2E9ED3DF"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GEO / Lasha Tchitchinadze</w:t>
            </w:r>
          </w:p>
        </w:tc>
        <w:tc>
          <w:tcPr>
            <w:tcW w:w="1134" w:type="dxa"/>
            <w:tcMar>
              <w:top w:w="113" w:type="dxa"/>
              <w:bottom w:w="113" w:type="dxa"/>
            </w:tcMar>
          </w:tcPr>
          <w:p w14:paraId="1E32E70F"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35195/05</w:t>
            </w:r>
          </w:p>
        </w:tc>
        <w:tc>
          <w:tcPr>
            <w:tcW w:w="1276" w:type="dxa"/>
            <w:tcMar>
              <w:top w:w="113" w:type="dxa"/>
              <w:left w:w="0" w:type="dxa"/>
              <w:bottom w:w="113" w:type="dxa"/>
              <w:right w:w="0" w:type="dxa"/>
            </w:tcMar>
          </w:tcPr>
          <w:p w14:paraId="21D6E425"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07/06/2016</w:t>
            </w:r>
          </w:p>
          <w:p w14:paraId="4BFB3409"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Committee</w:t>
            </w:r>
          </w:p>
        </w:tc>
        <w:tc>
          <w:tcPr>
            <w:tcW w:w="4252" w:type="dxa"/>
            <w:tcMar>
              <w:top w:w="113" w:type="dxa"/>
              <w:bottom w:w="113" w:type="dxa"/>
            </w:tcMar>
          </w:tcPr>
          <w:p w14:paraId="7F0819E1" w14:textId="77777777"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rights in detention: </w:t>
            </w:r>
            <w:r w:rsidRPr="00421792">
              <w:rPr>
                <w:rFonts w:cstheme="minorHAnsi"/>
                <w:i/>
                <w:color w:val="000000"/>
                <w:sz w:val="20"/>
                <w:szCs w:val="20"/>
                <w:lang w:val="en-US"/>
              </w:rPr>
              <w:t xml:space="preserve">Failure of domestic authorities to address the specific facts of the case and to consider alternative non-custodial pre-trial measures using stereotyped formulas, paraphrasing the terms of the Code of </w:t>
            </w:r>
            <w:r w:rsidRPr="00421792">
              <w:rPr>
                <w:rFonts w:cstheme="minorHAnsi"/>
                <w:i/>
                <w:color w:val="000000"/>
                <w:sz w:val="20"/>
                <w:szCs w:val="20"/>
                <w:lang w:val="en-US"/>
              </w:rPr>
              <w:lastRenderedPageBreak/>
              <w:t>Criminal Procedure. (Article 5§3)</w:t>
            </w:r>
          </w:p>
        </w:tc>
        <w:tc>
          <w:tcPr>
            <w:tcW w:w="5245" w:type="dxa"/>
            <w:tcMar>
              <w:top w:w="113" w:type="dxa"/>
              <w:bottom w:w="113" w:type="dxa"/>
            </w:tcMar>
          </w:tcPr>
          <w:p w14:paraId="74D5BA0E"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for pecuniary damage paid. The applicant was released. </w:t>
            </w:r>
          </w:p>
          <w:p w14:paraId="464FABE3" w14:textId="77777777"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cstheme="minorHAnsi"/>
                <w:sz w:val="20"/>
                <w:szCs w:val="20"/>
                <w:u w:val="single"/>
                <w:lang w:val="en-US"/>
              </w:rPr>
              <w:t xml:space="preserve">For </w:t>
            </w:r>
            <w:r w:rsidR="00D8768C" w:rsidRPr="00421792">
              <w:rPr>
                <w:rFonts w:ascii="Calibri" w:hAnsi="Calibri" w:cstheme="minorHAnsi"/>
                <w:i/>
                <w:sz w:val="20"/>
                <w:szCs w:val="20"/>
                <w:u w:val="single"/>
                <w:lang w:val="en-US"/>
              </w:rPr>
              <w:t>General measures</w:t>
            </w:r>
            <w:r w:rsidRPr="00421792">
              <w:rPr>
                <w:rFonts w:ascii="Calibri" w:hAnsi="Calibri" w:cstheme="minorHAnsi"/>
                <w:sz w:val="20"/>
                <w:szCs w:val="20"/>
                <w:lang w:val="en-US"/>
              </w:rPr>
              <w:t xml:space="preserve"> see </w:t>
            </w:r>
            <w:hyperlink r:id="rId150" w:history="1">
              <w:r w:rsidRPr="00421792">
                <w:rPr>
                  <w:rStyle w:val="Hyperlink"/>
                  <w:rFonts w:ascii="Calibri" w:hAnsi="Calibri" w:cstheme="minorHAnsi"/>
                  <w:color w:val="auto"/>
                  <w:sz w:val="20"/>
                  <w:szCs w:val="20"/>
                  <w:lang w:val="en-US"/>
                </w:rPr>
                <w:t>CM/ResDH(2011)105</w:t>
              </w:r>
            </w:hyperlink>
            <w:r w:rsidRPr="00421792">
              <w:rPr>
                <w:rFonts w:ascii="Calibri" w:hAnsi="Calibri" w:cstheme="minorHAnsi"/>
                <w:sz w:val="20"/>
                <w:szCs w:val="20"/>
                <w:lang w:val="en-US"/>
              </w:rPr>
              <w:t xml:space="preserve"> in the cases Patsuria, Gigolashvili as well as Ramishvili and Kokhreidze. See also </w:t>
            </w:r>
            <w:hyperlink r:id="rId151" w:history="1">
              <w:r w:rsidRPr="00421792">
                <w:rPr>
                  <w:rStyle w:val="Hyperlink"/>
                  <w:rFonts w:ascii="Calibri" w:hAnsi="Calibri" w:cstheme="minorHAnsi"/>
                  <w:color w:val="auto"/>
                  <w:sz w:val="20"/>
                  <w:szCs w:val="20"/>
                  <w:lang w:val="en-US"/>
                </w:rPr>
                <w:t>CM/ResDH(2016)82</w:t>
              </w:r>
            </w:hyperlink>
            <w:r w:rsidRPr="00421792">
              <w:rPr>
                <w:rFonts w:ascii="Calibri" w:hAnsi="Calibri" w:cstheme="minorHAnsi"/>
                <w:sz w:val="20"/>
                <w:szCs w:val="20"/>
                <w:lang w:val="en-US"/>
              </w:rPr>
              <w:t xml:space="preserve"> in Janiashvili. The judgment was </w:t>
            </w:r>
            <w:r w:rsidRPr="00421792">
              <w:rPr>
                <w:rFonts w:ascii="Calibri" w:hAnsi="Calibri" w:cstheme="minorHAnsi"/>
                <w:sz w:val="20"/>
                <w:szCs w:val="20"/>
                <w:lang w:val="en-US"/>
              </w:rPr>
              <w:lastRenderedPageBreak/>
              <w:t>translated, published and disseminated.</w:t>
            </w:r>
          </w:p>
        </w:tc>
      </w:tr>
      <w:tr w:rsidR="00287C47" w:rsidRPr="00421792" w14:paraId="606DB88F"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0C43DAFA" w14:textId="77777777" w:rsidR="00287C47" w:rsidRPr="00421792" w:rsidRDefault="00287C47" w:rsidP="00E36857">
            <w:pPr>
              <w:jc w:val="center"/>
              <w:rPr>
                <w:lang w:val="en-US"/>
              </w:rPr>
            </w:pPr>
            <w:hyperlink r:id="rId152" w:history="1">
              <w:r w:rsidRPr="00421792">
                <w:rPr>
                  <w:rStyle w:val="Hyperlink"/>
                  <w:b w:val="0"/>
                  <w:bCs w:val="0"/>
                  <w:sz w:val="20"/>
                  <w:szCs w:val="20"/>
                  <w:lang w:val="en-US"/>
                </w:rPr>
                <w:t>CM/ResDH(2017)389</w:t>
              </w:r>
            </w:hyperlink>
          </w:p>
        </w:tc>
        <w:tc>
          <w:tcPr>
            <w:tcW w:w="1417" w:type="dxa"/>
            <w:tcMar>
              <w:top w:w="113" w:type="dxa"/>
              <w:bottom w:w="113" w:type="dxa"/>
            </w:tcMar>
          </w:tcPr>
          <w:p w14:paraId="22344FB6" w14:textId="60E0B52F" w:rsidR="00287C47" w:rsidRPr="000867AE"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0867AE">
              <w:rPr>
                <w:rFonts w:cstheme="minorHAnsi"/>
                <w:b/>
                <w:sz w:val="20"/>
                <w:szCs w:val="20"/>
                <w:lang w:val="fr-FR"/>
              </w:rPr>
              <w:t xml:space="preserve">GEO / Prisco Massimo Robert Nils </w:t>
            </w:r>
            <w:r w:rsidR="008C2033">
              <w:rPr>
                <w:rFonts w:cstheme="minorHAnsi"/>
                <w:b/>
                <w:sz w:val="20"/>
                <w:szCs w:val="20"/>
                <w:lang w:val="fr-FR"/>
              </w:rPr>
              <w:t>P.P.</w:t>
            </w:r>
          </w:p>
        </w:tc>
        <w:tc>
          <w:tcPr>
            <w:tcW w:w="1134" w:type="dxa"/>
            <w:tcMar>
              <w:top w:w="113" w:type="dxa"/>
              <w:bottom w:w="113" w:type="dxa"/>
            </w:tcMar>
          </w:tcPr>
          <w:p w14:paraId="4BE2B702"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22958/11</w:t>
            </w:r>
          </w:p>
        </w:tc>
        <w:tc>
          <w:tcPr>
            <w:tcW w:w="1276" w:type="dxa"/>
            <w:tcMar>
              <w:top w:w="113" w:type="dxa"/>
              <w:left w:w="0" w:type="dxa"/>
              <w:bottom w:w="113" w:type="dxa"/>
              <w:right w:w="0" w:type="dxa"/>
            </w:tcMar>
          </w:tcPr>
          <w:p w14:paraId="5393A2EA"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19/05/2015</w:t>
            </w:r>
          </w:p>
          <w:p w14:paraId="61DDC705"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(Friendly settlement with undertakings)</w:t>
            </w:r>
          </w:p>
        </w:tc>
        <w:tc>
          <w:tcPr>
            <w:tcW w:w="4252" w:type="dxa"/>
            <w:tcMar>
              <w:top w:w="113" w:type="dxa"/>
              <w:bottom w:w="113" w:type="dxa"/>
            </w:tcMar>
          </w:tcPr>
          <w:p w14:paraId="1428E6C2" w14:textId="77777777" w:rsidR="00287C47" w:rsidRPr="00421792" w:rsidRDefault="00287C47" w:rsidP="006A3F9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private and family life: </w:t>
            </w:r>
            <w:r w:rsidRPr="00421792">
              <w:rPr>
                <w:rFonts w:cstheme="minorHAnsi"/>
                <w:i/>
                <w:color w:val="000000"/>
                <w:sz w:val="20"/>
                <w:szCs w:val="20"/>
                <w:lang w:val="en-US"/>
              </w:rPr>
              <w:t>Arbitrary rulings in childcare custody proceedings</w:t>
            </w:r>
            <w:r w:rsidR="00421792" w:rsidRPr="00421792">
              <w:rPr>
                <w:rFonts w:cstheme="minorHAnsi"/>
                <w:i/>
                <w:color w:val="000000"/>
                <w:sz w:val="20"/>
                <w:szCs w:val="20"/>
                <w:lang w:val="en-US"/>
              </w:rPr>
              <w:t xml:space="preserve"> acknowledged by </w:t>
            </w:r>
            <w:r w:rsidRPr="00421792">
              <w:rPr>
                <w:rFonts w:cstheme="minorHAnsi"/>
                <w:i/>
                <w:color w:val="000000"/>
                <w:sz w:val="20"/>
                <w:szCs w:val="20"/>
                <w:lang w:val="en-US"/>
              </w:rPr>
              <w:t>government. (Article 8)</w:t>
            </w:r>
          </w:p>
        </w:tc>
        <w:tc>
          <w:tcPr>
            <w:tcW w:w="5245" w:type="dxa"/>
            <w:tcMar>
              <w:top w:w="113" w:type="dxa"/>
              <w:bottom w:w="113" w:type="dxa"/>
            </w:tcMar>
          </w:tcPr>
          <w:p w14:paraId="00294F16" w14:textId="77777777" w:rsidR="00287C47" w:rsidRPr="00421792" w:rsidRDefault="00D8768C" w:rsidP="0085593A">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The overall amount allocated as just satisfaction was paid. The applicant did not avail himself of the possibility to request reopening of the impugned custody proceedings. </w:t>
            </w:r>
          </w:p>
          <w:p w14:paraId="4BCBB1B8" w14:textId="77777777" w:rsidR="00287C47" w:rsidRPr="00421792" w:rsidRDefault="00D8768C" w:rsidP="0085593A">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00287C47" w:rsidRPr="00421792">
              <w:rPr>
                <w:rFonts w:ascii="Calibri" w:hAnsi="Calibri"/>
                <w:sz w:val="20"/>
                <w:szCs w:val="20"/>
                <w:lang w:val="en-US"/>
              </w:rPr>
              <w:t xml:space="preserve"> will be examined in the G.S. group.</w:t>
            </w:r>
          </w:p>
        </w:tc>
      </w:tr>
      <w:tr w:rsidR="00287C47" w:rsidRPr="00421792" w14:paraId="40ABC5A3"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6C4E3092" w14:textId="77777777" w:rsidR="00287C47" w:rsidRPr="00421792" w:rsidRDefault="00287C47" w:rsidP="00E36857">
            <w:pPr>
              <w:jc w:val="center"/>
              <w:rPr>
                <w:b w:val="0"/>
                <w:sz w:val="20"/>
                <w:szCs w:val="20"/>
                <w:lang w:val="en-US"/>
              </w:rPr>
            </w:pPr>
            <w:hyperlink r:id="rId153" w:history="1">
              <w:r w:rsidRPr="00421792">
                <w:rPr>
                  <w:rStyle w:val="Hyperlink"/>
                  <w:b w:val="0"/>
                  <w:bCs w:val="0"/>
                  <w:sz w:val="20"/>
                  <w:szCs w:val="20"/>
                  <w:lang w:val="en-US"/>
                </w:rPr>
                <w:t>CM/ResDH(2017)63</w:t>
              </w:r>
            </w:hyperlink>
          </w:p>
        </w:tc>
        <w:tc>
          <w:tcPr>
            <w:tcW w:w="1417" w:type="dxa"/>
            <w:tcMar>
              <w:top w:w="113" w:type="dxa"/>
              <w:bottom w:w="113" w:type="dxa"/>
            </w:tcMar>
          </w:tcPr>
          <w:p w14:paraId="0EAA3D17"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GER / Anayo and 1 other case</w:t>
            </w:r>
          </w:p>
        </w:tc>
        <w:tc>
          <w:tcPr>
            <w:tcW w:w="1134" w:type="dxa"/>
            <w:tcMar>
              <w:top w:w="113" w:type="dxa"/>
              <w:bottom w:w="113" w:type="dxa"/>
            </w:tcMar>
          </w:tcPr>
          <w:p w14:paraId="33F64C23"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20578/07+</w:t>
            </w:r>
          </w:p>
        </w:tc>
        <w:tc>
          <w:tcPr>
            <w:tcW w:w="1276" w:type="dxa"/>
            <w:tcMar>
              <w:top w:w="113" w:type="dxa"/>
              <w:left w:w="0" w:type="dxa"/>
              <w:bottom w:w="113" w:type="dxa"/>
              <w:right w:w="0" w:type="dxa"/>
            </w:tcMar>
          </w:tcPr>
          <w:p w14:paraId="0AD397B6"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21/03/2011</w:t>
            </w:r>
          </w:p>
          <w:p w14:paraId="726FCF0C"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21/12/2010</w:t>
            </w:r>
          </w:p>
        </w:tc>
        <w:tc>
          <w:tcPr>
            <w:tcW w:w="4252" w:type="dxa"/>
            <w:tcMar>
              <w:top w:w="113" w:type="dxa"/>
              <w:bottom w:w="113" w:type="dxa"/>
            </w:tcMar>
          </w:tcPr>
          <w:p w14:paraId="4666E676" w14:textId="77777777"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Protection of private life:</w:t>
            </w:r>
            <w:r w:rsidRPr="00421792">
              <w:rPr>
                <w:rFonts w:cstheme="minorHAnsi"/>
                <w:i/>
                <w:color w:val="000000"/>
                <w:sz w:val="20"/>
                <w:szCs w:val="20"/>
                <w:lang w:val="en-US"/>
              </w:rPr>
              <w:t xml:space="preserve"> Domestic courts' failure to give any consideration to the question whether contact between the applicants and their biological children, in both cases living with the biological mother and her husband, would be in the children's best interests. In one case was uncontested, while in the other case the applicant’s paternity had not been established. (Article 8)</w:t>
            </w:r>
          </w:p>
        </w:tc>
        <w:tc>
          <w:tcPr>
            <w:tcW w:w="5245" w:type="dxa"/>
            <w:tcMar>
              <w:top w:w="113" w:type="dxa"/>
              <w:bottom w:w="113" w:type="dxa"/>
            </w:tcMar>
          </w:tcPr>
          <w:p w14:paraId="74A4144E" w14:textId="77777777" w:rsid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for non-pecuniary damage paid. New proceedings pending before the domestic courts, in which the access rights of the applicants to their children are re-examined according to new legislation in place. </w:t>
            </w:r>
          </w:p>
          <w:p w14:paraId="55ABF390"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The new legislation from 2013 provides that if the biological father has shown a sustained interest in the child, he has a right of access to the child if such access is in the child’s best interests independently of whether the biological father already has a social-family relationship with the child or not. He also has the right to information about the child’s personal circumstances to the extent that this does not run contrary to the child’s best interests. The biological paternity of the claimant is therefore to be examined during proceedings on access or information, and is to be ascertained if necessary by the taking of evidence. The bill provides accompanying procedural rules in order to make it possible to ascertain biological paternity in disputed cases. Pursuant to these procedural rules, under certain conditions, tests must be undergone to answer</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the preliminary question of biological descent. Mothers or any other persons cannot refuse to undergo the necessary tests as a means of preventing biological fathers from asserting their rights.</w:t>
            </w:r>
            <w:r w:rsidR="00287C47" w:rsidRPr="00421792">
              <w:rPr>
                <w:rFonts w:ascii="Calibri" w:hAnsi="Calibri"/>
                <w:sz w:val="20"/>
                <w:szCs w:val="20"/>
                <w:lang w:val="en-US"/>
              </w:rPr>
              <w:t xml:space="preserve"> The judgment was translated, published and disseminated.</w:t>
            </w:r>
          </w:p>
        </w:tc>
      </w:tr>
      <w:tr w:rsidR="00287C47" w:rsidRPr="00421792" w14:paraId="5B55A962"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18C9CE64" w14:textId="77777777" w:rsidR="00287C47" w:rsidRPr="00421792" w:rsidRDefault="00287C47" w:rsidP="00E36857">
            <w:pPr>
              <w:jc w:val="center"/>
              <w:rPr>
                <w:b w:val="0"/>
                <w:sz w:val="20"/>
                <w:szCs w:val="20"/>
                <w:lang w:val="en-US"/>
              </w:rPr>
            </w:pPr>
            <w:hyperlink r:id="rId154" w:history="1">
              <w:r w:rsidRPr="00421792">
                <w:rPr>
                  <w:rStyle w:val="Hyperlink"/>
                  <w:b w:val="0"/>
                  <w:bCs w:val="0"/>
                  <w:sz w:val="20"/>
                  <w:szCs w:val="20"/>
                  <w:lang w:val="en-US"/>
                </w:rPr>
                <w:t>CM/ResDH(2017)</w:t>
              </w:r>
              <w:r w:rsidRPr="00421792">
                <w:rPr>
                  <w:rStyle w:val="Hyperlink"/>
                  <w:b w:val="0"/>
                  <w:bCs w:val="0"/>
                  <w:sz w:val="20"/>
                  <w:szCs w:val="20"/>
                  <w:lang w:val="en-US"/>
                </w:rPr>
                <w:lastRenderedPageBreak/>
                <w:t>137</w:t>
              </w:r>
            </w:hyperlink>
          </w:p>
        </w:tc>
        <w:tc>
          <w:tcPr>
            <w:tcW w:w="1417" w:type="dxa"/>
            <w:tcMar>
              <w:top w:w="113" w:type="dxa"/>
              <w:bottom w:w="113" w:type="dxa"/>
            </w:tcMar>
          </w:tcPr>
          <w:p w14:paraId="10FF9372"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lastRenderedPageBreak/>
              <w:t xml:space="preserve">GER / Axel </w:t>
            </w:r>
            <w:r w:rsidRPr="00421792">
              <w:rPr>
                <w:rFonts w:cstheme="minorHAnsi"/>
                <w:b/>
                <w:sz w:val="20"/>
                <w:szCs w:val="20"/>
                <w:lang w:val="en-US"/>
              </w:rPr>
              <w:lastRenderedPageBreak/>
              <w:t>Springer AG and 1 other case</w:t>
            </w:r>
          </w:p>
        </w:tc>
        <w:tc>
          <w:tcPr>
            <w:tcW w:w="1134" w:type="dxa"/>
            <w:tcMar>
              <w:top w:w="113" w:type="dxa"/>
              <w:bottom w:w="113" w:type="dxa"/>
            </w:tcMar>
          </w:tcPr>
          <w:p w14:paraId="37C829F9"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lastRenderedPageBreak/>
              <w:t>39954/08+</w:t>
            </w:r>
          </w:p>
        </w:tc>
        <w:tc>
          <w:tcPr>
            <w:tcW w:w="1276" w:type="dxa"/>
            <w:tcMar>
              <w:top w:w="113" w:type="dxa"/>
              <w:left w:w="0" w:type="dxa"/>
              <w:bottom w:w="113" w:type="dxa"/>
              <w:right w:w="0" w:type="dxa"/>
            </w:tcMar>
          </w:tcPr>
          <w:p w14:paraId="14FEF9B8"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07/02/2012</w:t>
            </w:r>
          </w:p>
          <w:p w14:paraId="14BECD88"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lastRenderedPageBreak/>
              <w:t>Grand Chamber</w:t>
            </w:r>
          </w:p>
        </w:tc>
        <w:tc>
          <w:tcPr>
            <w:tcW w:w="4252" w:type="dxa"/>
            <w:tcMar>
              <w:top w:w="113" w:type="dxa"/>
              <w:bottom w:w="113" w:type="dxa"/>
            </w:tcMar>
          </w:tcPr>
          <w:p w14:paraId="76DF8B08" w14:textId="77777777"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lastRenderedPageBreak/>
              <w:t xml:space="preserve">Freedom of expression: </w:t>
            </w:r>
            <w:r w:rsidRPr="00421792">
              <w:rPr>
                <w:rFonts w:cstheme="minorHAnsi"/>
                <w:i/>
                <w:color w:val="000000"/>
                <w:sz w:val="20"/>
                <w:szCs w:val="20"/>
                <w:lang w:val="en-US"/>
              </w:rPr>
              <w:t xml:space="preserve">Domestic courts' </w:t>
            </w:r>
            <w:r w:rsidRPr="00421792">
              <w:rPr>
                <w:rFonts w:cstheme="minorHAnsi"/>
                <w:i/>
                <w:color w:val="000000"/>
                <w:sz w:val="20"/>
                <w:szCs w:val="20"/>
                <w:lang w:val="en-US"/>
              </w:rPr>
              <w:lastRenderedPageBreak/>
              <w:t>injunctions, imposing on a publishing company prohibitions against reporting on certain public judicial facts, i.e. the arrest of a well-known actor and his conviction for a drug-related offence or ordering not to re-publish certain parts of an article concerning the former head of government. (Article 10)</w:t>
            </w:r>
          </w:p>
        </w:tc>
        <w:tc>
          <w:tcPr>
            <w:tcW w:w="5245" w:type="dxa"/>
            <w:tcMar>
              <w:top w:w="113" w:type="dxa"/>
              <w:bottom w:w="113" w:type="dxa"/>
            </w:tcMar>
          </w:tcPr>
          <w:p w14:paraId="78E5ADAF"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paid. The applicant </w:t>
            </w:r>
            <w:r w:rsidR="00287C47" w:rsidRPr="00421792">
              <w:rPr>
                <w:rFonts w:ascii="Calibri" w:hAnsi="Calibri" w:cstheme="minorHAnsi"/>
                <w:sz w:val="20"/>
                <w:szCs w:val="20"/>
                <w:lang w:val="en-US"/>
              </w:rPr>
              <w:lastRenderedPageBreak/>
              <w:t xml:space="preserve">company could have made a request for a reopening but did not do so. </w:t>
            </w:r>
          </w:p>
          <w:p w14:paraId="1E45157A"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The cases concern inappropriate assessments by domestic courts in two rather specific cases to be considered as of isolated nature. The judgment was translated, published and disseminated.</w:t>
            </w:r>
          </w:p>
        </w:tc>
      </w:tr>
      <w:tr w:rsidR="00287C47" w:rsidRPr="00421792" w14:paraId="2248074F"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004FFA0F" w14:textId="77777777" w:rsidR="00287C47" w:rsidRPr="00421792" w:rsidRDefault="00287C47" w:rsidP="00E36857">
            <w:pPr>
              <w:jc w:val="center"/>
              <w:rPr>
                <w:b w:val="0"/>
                <w:sz w:val="20"/>
                <w:szCs w:val="20"/>
                <w:lang w:val="en-US"/>
              </w:rPr>
            </w:pPr>
            <w:hyperlink r:id="rId155" w:history="1">
              <w:r w:rsidRPr="00421792">
                <w:rPr>
                  <w:rStyle w:val="Hyperlink"/>
                  <w:b w:val="0"/>
                  <w:bCs w:val="0"/>
                  <w:sz w:val="20"/>
                  <w:szCs w:val="20"/>
                  <w:lang w:val="en-US"/>
                </w:rPr>
                <w:t>CM/ResDH(2017)60</w:t>
              </w:r>
            </w:hyperlink>
          </w:p>
        </w:tc>
        <w:tc>
          <w:tcPr>
            <w:tcW w:w="1417" w:type="dxa"/>
            <w:tcMar>
              <w:top w:w="113" w:type="dxa"/>
              <w:bottom w:w="113" w:type="dxa"/>
            </w:tcMar>
          </w:tcPr>
          <w:p w14:paraId="1738C2AE"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GER / Brosa</w:t>
            </w:r>
          </w:p>
        </w:tc>
        <w:tc>
          <w:tcPr>
            <w:tcW w:w="1134" w:type="dxa"/>
            <w:tcMar>
              <w:top w:w="113" w:type="dxa"/>
              <w:bottom w:w="113" w:type="dxa"/>
            </w:tcMar>
          </w:tcPr>
          <w:p w14:paraId="77914DA6"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5709/09</w:t>
            </w:r>
          </w:p>
        </w:tc>
        <w:tc>
          <w:tcPr>
            <w:tcW w:w="1276" w:type="dxa"/>
            <w:tcMar>
              <w:top w:w="113" w:type="dxa"/>
              <w:left w:w="0" w:type="dxa"/>
              <w:bottom w:w="113" w:type="dxa"/>
              <w:right w:w="0" w:type="dxa"/>
            </w:tcMar>
          </w:tcPr>
          <w:p w14:paraId="1C5CC99B"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17/07/2014</w:t>
            </w:r>
          </w:p>
          <w:p w14:paraId="2EAF055E"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17/04/2014</w:t>
            </w:r>
          </w:p>
        </w:tc>
        <w:tc>
          <w:tcPr>
            <w:tcW w:w="4252" w:type="dxa"/>
            <w:tcMar>
              <w:top w:w="113" w:type="dxa"/>
              <w:bottom w:w="113" w:type="dxa"/>
            </w:tcMar>
          </w:tcPr>
          <w:p w14:paraId="0B6DBA9F" w14:textId="77777777"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Freedom of expression: </w:t>
            </w:r>
            <w:r w:rsidRPr="00421792">
              <w:rPr>
                <w:rFonts w:cstheme="minorHAnsi"/>
                <w:i/>
                <w:color w:val="000000"/>
                <w:sz w:val="20"/>
                <w:szCs w:val="20"/>
                <w:lang w:val="en-US"/>
              </w:rPr>
              <w:t>Disproportionate interference due to a domestic court’s injunction prohibiting the distribution of a leaflet on the occasion of mayoral elections. (Article 10)</w:t>
            </w:r>
          </w:p>
        </w:tc>
        <w:tc>
          <w:tcPr>
            <w:tcW w:w="5245" w:type="dxa"/>
            <w:tcMar>
              <w:top w:w="113" w:type="dxa"/>
              <w:bottom w:w="113" w:type="dxa"/>
            </w:tcMar>
          </w:tcPr>
          <w:p w14:paraId="0B9D2694"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paid. Reopening of proceedings to lift the injunction was possible. </w:t>
            </w:r>
          </w:p>
          <w:p w14:paraId="26DDB3D0"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cstheme="minorHAnsi"/>
                <w:i/>
                <w:sz w:val="20"/>
                <w:szCs w:val="20"/>
                <w:u w:val="single"/>
                <w:lang w:val="en-US"/>
              </w:rPr>
              <w:t>General measures</w:t>
            </w:r>
            <w:r w:rsidRPr="00421792">
              <w:rPr>
                <w:rFonts w:ascii="Calibri" w:hAnsi="Calibri" w:cstheme="minorHAnsi"/>
                <w:i/>
                <w:sz w:val="20"/>
                <w:szCs w:val="20"/>
                <w:lang w:val="en-US"/>
              </w:rPr>
              <w:t>:</w:t>
            </w:r>
            <w:r w:rsidR="00287C47" w:rsidRPr="00421792">
              <w:rPr>
                <w:rFonts w:ascii="Calibri" w:hAnsi="Calibri" w:cstheme="minorHAnsi"/>
                <w:sz w:val="20"/>
                <w:szCs w:val="20"/>
                <w:lang w:val="en-US"/>
              </w:rPr>
              <w:t xml:space="preserve"> Inappropriate adjudication by the courts in the specific case.</w:t>
            </w:r>
            <w:r w:rsidR="00287C47" w:rsidRPr="00421792">
              <w:rPr>
                <w:rFonts w:ascii="Calibri" w:hAnsi="Calibri"/>
                <w:sz w:val="20"/>
                <w:szCs w:val="20"/>
                <w:lang w:val="en-US"/>
              </w:rPr>
              <w:t xml:space="preserve"> The judgment was translated, published and disseminated.</w:t>
            </w:r>
          </w:p>
        </w:tc>
      </w:tr>
      <w:tr w:rsidR="00287C47" w:rsidRPr="00421792" w14:paraId="2CE0C493"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404D25E2" w14:textId="77777777" w:rsidR="00287C47" w:rsidRPr="00421792" w:rsidRDefault="00287C47" w:rsidP="00E36857">
            <w:pPr>
              <w:jc w:val="center"/>
              <w:rPr>
                <w:b w:val="0"/>
                <w:sz w:val="20"/>
                <w:szCs w:val="20"/>
                <w:lang w:val="en-US"/>
              </w:rPr>
            </w:pPr>
            <w:hyperlink r:id="rId156" w:history="1">
              <w:r w:rsidRPr="00421792">
                <w:rPr>
                  <w:rStyle w:val="Hyperlink"/>
                  <w:b w:val="0"/>
                  <w:bCs w:val="0"/>
                  <w:sz w:val="20"/>
                  <w:szCs w:val="20"/>
                  <w:lang w:val="en-US"/>
                </w:rPr>
                <w:t>CM/ResDH(2017)119</w:t>
              </w:r>
            </w:hyperlink>
          </w:p>
        </w:tc>
        <w:tc>
          <w:tcPr>
            <w:tcW w:w="1417" w:type="dxa"/>
            <w:tcMar>
              <w:top w:w="113" w:type="dxa"/>
              <w:bottom w:w="113" w:type="dxa"/>
            </w:tcMar>
          </w:tcPr>
          <w:p w14:paraId="6AB3342D"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GER / Buijen and 1 other case</w:t>
            </w:r>
          </w:p>
        </w:tc>
        <w:tc>
          <w:tcPr>
            <w:tcW w:w="1134" w:type="dxa"/>
            <w:tcMar>
              <w:top w:w="113" w:type="dxa"/>
              <w:bottom w:w="113" w:type="dxa"/>
            </w:tcMar>
          </w:tcPr>
          <w:p w14:paraId="77E5A3D2"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27804/05</w:t>
            </w:r>
          </w:p>
        </w:tc>
        <w:tc>
          <w:tcPr>
            <w:tcW w:w="1276" w:type="dxa"/>
            <w:tcMar>
              <w:top w:w="113" w:type="dxa"/>
              <w:left w:w="0" w:type="dxa"/>
              <w:bottom w:w="113" w:type="dxa"/>
              <w:right w:w="0" w:type="dxa"/>
            </w:tcMar>
          </w:tcPr>
          <w:p w14:paraId="3FCAAAB2"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01/07/2010</w:t>
            </w:r>
          </w:p>
          <w:p w14:paraId="5D034ECC"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01/04/2010</w:t>
            </w:r>
          </w:p>
        </w:tc>
        <w:tc>
          <w:tcPr>
            <w:tcW w:w="4252" w:type="dxa"/>
            <w:tcMar>
              <w:top w:w="113" w:type="dxa"/>
              <w:bottom w:w="113" w:type="dxa"/>
            </w:tcMar>
          </w:tcPr>
          <w:p w14:paraId="62F2C3AC" w14:textId="77777777"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Denial of access to court with regard to the inability of a sentenced foreigner to challenge the refusal to instigate transfer to his native country under Article 11 of the Convention on the Transfer of Sentenced Persons</w:t>
            </w:r>
            <w:r w:rsidRPr="00421792">
              <w:rPr>
                <w:i/>
                <w:sz w:val="20"/>
                <w:szCs w:val="20"/>
                <w:lang w:val="en-US"/>
              </w:rPr>
              <w:t xml:space="preserve"> </w:t>
            </w:r>
            <w:r w:rsidRPr="00421792">
              <w:rPr>
                <w:rFonts w:cstheme="minorHAnsi"/>
                <w:i/>
                <w:color w:val="000000"/>
                <w:sz w:val="20"/>
                <w:szCs w:val="20"/>
                <w:lang w:val="en-US"/>
              </w:rPr>
              <w:t>in so far as it related to an assurance given by the public prosecutor: (Article 6 § 1)</w:t>
            </w:r>
          </w:p>
        </w:tc>
        <w:tc>
          <w:tcPr>
            <w:tcW w:w="5245" w:type="dxa"/>
            <w:tcMar>
              <w:top w:w="113" w:type="dxa"/>
              <w:bottom w:w="113" w:type="dxa"/>
            </w:tcMar>
          </w:tcPr>
          <w:p w14:paraId="164975FA"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for non-pecuniary damages paid. One of the applicants was </w:t>
            </w:r>
            <w:r w:rsidR="00421792" w:rsidRPr="00421792">
              <w:rPr>
                <w:rFonts w:ascii="Calibri" w:hAnsi="Calibri" w:cstheme="minorHAnsi"/>
                <w:sz w:val="20"/>
                <w:szCs w:val="20"/>
                <w:lang w:val="en-US"/>
              </w:rPr>
              <w:t>released;</w:t>
            </w:r>
            <w:r w:rsidR="00287C47" w:rsidRPr="00421792">
              <w:rPr>
                <w:rFonts w:ascii="Calibri" w:hAnsi="Calibri" w:cstheme="minorHAnsi"/>
                <w:sz w:val="20"/>
                <w:szCs w:val="20"/>
                <w:lang w:val="en-US"/>
              </w:rPr>
              <w:t xml:space="preserve"> the other one did not start to serve his sentence.  </w:t>
            </w:r>
          </w:p>
          <w:p w14:paraId="1B3FBF28"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The Introductory Act to the Courts Constitution Act provides adequate legal protection against decisions of judicial authorities based on abuse of discretion in transfer procedures. The judgment was translated, published and disseminated to induce change of practice.</w:t>
            </w:r>
          </w:p>
          <w:p w14:paraId="77951202" w14:textId="77777777"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p>
        </w:tc>
      </w:tr>
      <w:tr w:rsidR="00287C47" w:rsidRPr="00421792" w14:paraId="639DB201"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45E1F9F8" w14:textId="77777777" w:rsidR="00287C47" w:rsidRPr="00421792" w:rsidRDefault="00287C47" w:rsidP="00A65E37">
            <w:pPr>
              <w:jc w:val="center"/>
              <w:rPr>
                <w:lang w:val="en-US"/>
              </w:rPr>
            </w:pPr>
            <w:hyperlink r:id="rId157" w:history="1">
              <w:r w:rsidRPr="00421792">
                <w:rPr>
                  <w:rStyle w:val="Hyperlink"/>
                  <w:b w:val="0"/>
                  <w:bCs w:val="0"/>
                  <w:sz w:val="20"/>
                  <w:szCs w:val="20"/>
                  <w:lang w:val="en-US"/>
                </w:rPr>
                <w:t>CM/ResDH(2017)344</w:t>
              </w:r>
            </w:hyperlink>
          </w:p>
        </w:tc>
        <w:tc>
          <w:tcPr>
            <w:tcW w:w="1417" w:type="dxa"/>
            <w:tcMar>
              <w:top w:w="113" w:type="dxa"/>
              <w:bottom w:w="113" w:type="dxa"/>
            </w:tcMar>
          </w:tcPr>
          <w:p w14:paraId="093F6C46"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GER / H.W.</w:t>
            </w:r>
          </w:p>
        </w:tc>
        <w:tc>
          <w:tcPr>
            <w:tcW w:w="1134" w:type="dxa"/>
            <w:tcMar>
              <w:top w:w="113" w:type="dxa"/>
              <w:bottom w:w="113" w:type="dxa"/>
            </w:tcMar>
          </w:tcPr>
          <w:p w14:paraId="6129705A"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17167/11</w:t>
            </w:r>
          </w:p>
        </w:tc>
        <w:tc>
          <w:tcPr>
            <w:tcW w:w="1276" w:type="dxa"/>
            <w:tcMar>
              <w:top w:w="113" w:type="dxa"/>
              <w:left w:w="0" w:type="dxa"/>
              <w:bottom w:w="113" w:type="dxa"/>
              <w:right w:w="0" w:type="dxa"/>
            </w:tcMar>
          </w:tcPr>
          <w:p w14:paraId="0DC80C02"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17/02/2014</w:t>
            </w:r>
          </w:p>
          <w:p w14:paraId="4E815E00"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19/09/2013</w:t>
            </w:r>
          </w:p>
        </w:tc>
        <w:tc>
          <w:tcPr>
            <w:tcW w:w="4252" w:type="dxa"/>
            <w:tcMar>
              <w:top w:w="113" w:type="dxa"/>
              <w:bottom w:w="113" w:type="dxa"/>
            </w:tcMar>
          </w:tcPr>
          <w:p w14:paraId="54000575" w14:textId="77777777" w:rsidR="00287C47" w:rsidRPr="00421792" w:rsidRDefault="00287C47" w:rsidP="00E34CB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rights in detention: </w:t>
            </w:r>
            <w:r w:rsidRPr="00421792">
              <w:rPr>
                <w:rFonts w:cstheme="minorHAnsi"/>
                <w:i/>
                <w:color w:val="000000"/>
                <w:sz w:val="20"/>
                <w:szCs w:val="20"/>
                <w:lang w:val="en-US"/>
              </w:rPr>
              <w:t>Unlawful detention</w:t>
            </w:r>
            <w:r w:rsidRPr="00421792">
              <w:rPr>
                <w:rFonts w:ascii="Calibri" w:hAnsi="Calibri" w:cs="Calibri"/>
                <w:i/>
                <w:color w:val="000000"/>
                <w:sz w:val="20"/>
                <w:szCs w:val="20"/>
                <w:lang w:val="en-US"/>
              </w:rPr>
              <w:t xml:space="preserve"> due to the</w:t>
            </w:r>
            <w:r w:rsidRPr="00421792">
              <w:rPr>
                <w:rFonts w:cstheme="minorHAnsi"/>
                <w:b/>
                <w:i/>
                <w:color w:val="000000"/>
                <w:sz w:val="20"/>
                <w:szCs w:val="20"/>
                <w:lang w:val="en-US"/>
              </w:rPr>
              <w:t xml:space="preserve"> </w:t>
            </w:r>
            <w:r w:rsidRPr="00421792">
              <w:rPr>
                <w:rFonts w:cstheme="minorHAnsi"/>
                <w:i/>
                <w:color w:val="000000"/>
                <w:sz w:val="20"/>
                <w:szCs w:val="20"/>
                <w:lang w:val="en-US"/>
              </w:rPr>
              <w:t>domestic courts' failure to comply with the statutory time-limit for review of the necessity of preventive detention and thus the requirement for a speedy replacement of expired detention orders and secondly on account of the domestic courts’ refusal to obtain a fresh psychiatric report before ordering continued preventive detention. (Article 5 §1 twice)</w:t>
            </w:r>
          </w:p>
        </w:tc>
        <w:tc>
          <w:tcPr>
            <w:tcW w:w="5245" w:type="dxa"/>
            <w:tcMar>
              <w:top w:w="113" w:type="dxa"/>
              <w:bottom w:w="113" w:type="dxa"/>
            </w:tcMar>
          </w:tcPr>
          <w:p w14:paraId="1FDE4315" w14:textId="77777777" w:rsidR="00287C47" w:rsidRPr="00421792" w:rsidRDefault="00D8768C" w:rsidP="00E34CBD">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for non-pecuniary damage paid. The applicant remains in preventive detention on the basis of fresh orders and a new expert report from 2011. A fresh psychiatric expert report ordered in 2017 is under progress.</w:t>
            </w:r>
          </w:p>
          <w:p w14:paraId="2CC02D7C" w14:textId="77777777" w:rsidR="00287C47" w:rsidRPr="00421792" w:rsidRDefault="00D8768C" w:rsidP="00CD54DA">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The violation is based on the improper conduct of proceedings in one specific case by the domestic authorities responsible for initiating and preparing the review. The Act to Effect Implementation under Federal Law of the Distance Requirement in the Law Governing Preventive Detention entered in force in 2013, extending the obligation </w:t>
            </w:r>
            <w:r w:rsidR="00287C47" w:rsidRPr="00421792">
              <w:rPr>
                <w:rFonts w:ascii="Calibri" w:hAnsi="Calibri"/>
                <w:sz w:val="20"/>
                <w:szCs w:val="20"/>
                <w:lang w:val="en-US"/>
              </w:rPr>
              <w:lastRenderedPageBreak/>
              <w:t xml:space="preserve">of a judicial review regarding the necessity of the execution of preventive detention after a prison sentence to cases of retrospective preventive detention and cases where the court at the time of sentencing reserved the right to order preventive detention subsequently. </w:t>
            </w:r>
            <w:r w:rsidR="00287C47" w:rsidRPr="00421792">
              <w:rPr>
                <w:rFonts w:ascii="Calibri" w:hAnsi="Calibri" w:cstheme="minorHAnsi"/>
                <w:sz w:val="20"/>
                <w:szCs w:val="20"/>
                <w:lang w:val="en-US"/>
              </w:rPr>
              <w:t>The judgment was translated, published and disseminated.</w:t>
            </w:r>
          </w:p>
        </w:tc>
      </w:tr>
      <w:tr w:rsidR="00287C47" w:rsidRPr="00421792" w14:paraId="26237BB3"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33C2C6E7" w14:textId="77777777" w:rsidR="00287C47" w:rsidRPr="00421792" w:rsidRDefault="00287C47" w:rsidP="00E36857">
            <w:pPr>
              <w:jc w:val="center"/>
              <w:rPr>
                <w:b w:val="0"/>
                <w:sz w:val="20"/>
                <w:szCs w:val="20"/>
                <w:lang w:val="en-US"/>
              </w:rPr>
            </w:pPr>
            <w:hyperlink r:id="rId158" w:history="1">
              <w:r w:rsidRPr="00421792">
                <w:rPr>
                  <w:rStyle w:val="Hyperlink"/>
                  <w:b w:val="0"/>
                  <w:bCs w:val="0"/>
                  <w:sz w:val="20"/>
                  <w:szCs w:val="20"/>
                  <w:lang w:val="en-US"/>
                </w:rPr>
                <w:t>CM/ResDH(2017)62</w:t>
              </w:r>
            </w:hyperlink>
          </w:p>
        </w:tc>
        <w:tc>
          <w:tcPr>
            <w:tcW w:w="1417" w:type="dxa"/>
            <w:tcMar>
              <w:top w:w="113" w:type="dxa"/>
              <w:bottom w:w="113" w:type="dxa"/>
            </w:tcMar>
          </w:tcPr>
          <w:p w14:paraId="52554D08"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GER / Heinisch</w:t>
            </w:r>
          </w:p>
        </w:tc>
        <w:tc>
          <w:tcPr>
            <w:tcW w:w="1134" w:type="dxa"/>
            <w:tcMar>
              <w:top w:w="113" w:type="dxa"/>
              <w:bottom w:w="113" w:type="dxa"/>
            </w:tcMar>
          </w:tcPr>
          <w:p w14:paraId="2D78FFD4"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28274/08</w:t>
            </w:r>
          </w:p>
        </w:tc>
        <w:tc>
          <w:tcPr>
            <w:tcW w:w="1276" w:type="dxa"/>
            <w:tcMar>
              <w:top w:w="113" w:type="dxa"/>
              <w:left w:w="0" w:type="dxa"/>
              <w:bottom w:w="113" w:type="dxa"/>
              <w:right w:w="0" w:type="dxa"/>
            </w:tcMar>
          </w:tcPr>
          <w:p w14:paraId="15FB2C47"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21/10/2011</w:t>
            </w:r>
          </w:p>
          <w:p w14:paraId="5FDE657A"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21/07/2011</w:t>
            </w:r>
          </w:p>
        </w:tc>
        <w:tc>
          <w:tcPr>
            <w:tcW w:w="4252" w:type="dxa"/>
            <w:tcMar>
              <w:top w:w="113" w:type="dxa"/>
              <w:bottom w:w="113" w:type="dxa"/>
            </w:tcMar>
          </w:tcPr>
          <w:p w14:paraId="71E7D04F" w14:textId="77777777"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Freedom of expression:</w:t>
            </w:r>
            <w:r w:rsidRPr="00421792">
              <w:rPr>
                <w:rFonts w:cstheme="minorHAnsi"/>
                <w:i/>
                <w:color w:val="000000"/>
                <w:sz w:val="20"/>
                <w:szCs w:val="20"/>
                <w:lang w:val="en-US"/>
              </w:rPr>
              <w:t xml:space="preserve"> Disproportionate interference due to dismissal of a geriatric nurse without notice after having brought a criminal complaint against her employer, a state-owned company, alleging deficiencies in the care provided (so-called “whistle blowing”). (Article 10)</w:t>
            </w:r>
          </w:p>
        </w:tc>
        <w:tc>
          <w:tcPr>
            <w:tcW w:w="5245" w:type="dxa"/>
            <w:tcMar>
              <w:top w:w="113" w:type="dxa"/>
              <w:bottom w:w="113" w:type="dxa"/>
            </w:tcMar>
          </w:tcPr>
          <w:p w14:paraId="652F627B" w14:textId="77777777" w:rsidR="00287C47" w:rsidRPr="00421792" w:rsidRDefault="00D8768C" w:rsidP="00E549C0">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for non-pecuniary damage paid. </w:t>
            </w:r>
          </w:p>
          <w:p w14:paraId="65E1E538" w14:textId="77777777" w:rsidR="00287C47" w:rsidRPr="00421792" w:rsidRDefault="00D8768C" w:rsidP="00E549C0">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Inappropriate adjudication </w:t>
            </w:r>
            <w:r w:rsidR="00287C47" w:rsidRPr="00421792">
              <w:rPr>
                <w:rFonts w:ascii="Calibri" w:hAnsi="Calibri"/>
                <w:sz w:val="20"/>
                <w:szCs w:val="20"/>
                <w:lang w:val="en-US"/>
              </w:rPr>
              <w:t xml:space="preserve">by </w:t>
            </w:r>
            <w:r w:rsidR="00287C47" w:rsidRPr="00421792">
              <w:rPr>
                <w:rFonts w:ascii="Calibri" w:hAnsi="Calibri" w:cstheme="minorHAnsi"/>
                <w:sz w:val="20"/>
                <w:szCs w:val="20"/>
                <w:lang w:val="en-US"/>
              </w:rPr>
              <w:t xml:space="preserve">the labour courts </w:t>
            </w:r>
            <w:r w:rsidR="00287C47" w:rsidRPr="00421792">
              <w:rPr>
                <w:rFonts w:ascii="Calibri" w:hAnsi="Calibri"/>
                <w:sz w:val="20"/>
                <w:szCs w:val="20"/>
                <w:lang w:val="en-US"/>
              </w:rPr>
              <w:t xml:space="preserve">labour courts in one specific case. </w:t>
            </w:r>
            <w:r w:rsidR="00287C47" w:rsidRPr="00421792">
              <w:rPr>
                <w:rFonts w:ascii="Calibri" w:hAnsi="Calibri" w:cstheme="minorHAnsi"/>
                <w:sz w:val="20"/>
                <w:szCs w:val="20"/>
                <w:lang w:val="en-US"/>
              </w:rPr>
              <w:t xml:space="preserve">In 2001, the Federal Constitutional Court had held that in accordance with the rule of law the discharge of a citizen’s duty to give evidence in criminal investigations could not in itself entail disadvantages under civil law, pointing out that even in the event that an employee reported the employer to the public prosecution authorities on his or her own initiative, the rule of law required that such exercise of a citizen’s right could, as a rule, not justify a dismissal without notice from an employment relationship, unless the employee had knowingly or frivolously reported incorrect information. </w:t>
            </w:r>
            <w:r w:rsidR="00287C47" w:rsidRPr="00421792">
              <w:rPr>
                <w:rFonts w:ascii="Calibri" w:hAnsi="Calibri"/>
                <w:sz w:val="20"/>
                <w:szCs w:val="20"/>
                <w:lang w:val="en-US"/>
              </w:rPr>
              <w:t>The judgment was translated, published and disseminated.</w:t>
            </w:r>
          </w:p>
        </w:tc>
      </w:tr>
      <w:tr w:rsidR="00287C47" w:rsidRPr="00421792" w14:paraId="5D16EA2B"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3A4D3A26" w14:textId="77777777" w:rsidR="00287C47" w:rsidRPr="00421792" w:rsidRDefault="00287C47" w:rsidP="00E36857">
            <w:pPr>
              <w:jc w:val="center"/>
              <w:rPr>
                <w:lang w:val="en-US"/>
              </w:rPr>
            </w:pPr>
            <w:hyperlink r:id="rId159" w:history="1">
              <w:r w:rsidRPr="00421792">
                <w:rPr>
                  <w:rStyle w:val="Hyperlink"/>
                  <w:b w:val="0"/>
                  <w:bCs w:val="0"/>
                  <w:sz w:val="20"/>
                  <w:szCs w:val="20"/>
                  <w:lang w:val="en-US"/>
                </w:rPr>
                <w:t>CM/ResDH(2017)101</w:t>
              </w:r>
            </w:hyperlink>
          </w:p>
        </w:tc>
        <w:tc>
          <w:tcPr>
            <w:tcW w:w="1417" w:type="dxa"/>
            <w:tcMar>
              <w:top w:w="113" w:type="dxa"/>
              <w:bottom w:w="113" w:type="dxa"/>
            </w:tcMar>
          </w:tcPr>
          <w:p w14:paraId="3FBC9F84"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GER / Khan</w:t>
            </w:r>
          </w:p>
        </w:tc>
        <w:tc>
          <w:tcPr>
            <w:tcW w:w="1134" w:type="dxa"/>
            <w:tcMar>
              <w:top w:w="113" w:type="dxa"/>
              <w:bottom w:w="113" w:type="dxa"/>
            </w:tcMar>
          </w:tcPr>
          <w:p w14:paraId="42407161"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38030/12</w:t>
            </w:r>
          </w:p>
        </w:tc>
        <w:tc>
          <w:tcPr>
            <w:tcW w:w="1276" w:type="dxa"/>
            <w:tcMar>
              <w:top w:w="113" w:type="dxa"/>
              <w:left w:w="0" w:type="dxa"/>
              <w:bottom w:w="113" w:type="dxa"/>
              <w:right w:w="0" w:type="dxa"/>
            </w:tcMar>
          </w:tcPr>
          <w:p w14:paraId="3D4A7BB1"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21/09/2016</w:t>
            </w:r>
          </w:p>
          <w:p w14:paraId="6D780CE4"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Grand Chamber</w:t>
            </w:r>
          </w:p>
        </w:tc>
        <w:tc>
          <w:tcPr>
            <w:tcW w:w="4252" w:type="dxa"/>
            <w:tcMar>
              <w:top w:w="113" w:type="dxa"/>
              <w:bottom w:w="113" w:type="dxa"/>
            </w:tcMar>
          </w:tcPr>
          <w:p w14:paraId="31936DA2" w14:textId="77777777" w:rsidR="00287C47" w:rsidRPr="00421792" w:rsidRDefault="00287C47" w:rsidP="00E36857">
            <w:pPr>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21792">
              <w:rPr>
                <w:rFonts w:cstheme="minorHAnsi"/>
                <w:i/>
                <w:color w:val="000000"/>
                <w:sz w:val="20"/>
                <w:szCs w:val="20"/>
                <w:lang w:val="en-US"/>
              </w:rPr>
              <w:t>Strike-out judgment making an award in respect of costs and expenses.</w:t>
            </w:r>
          </w:p>
          <w:p w14:paraId="7FE19B6A" w14:textId="77777777"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p>
        </w:tc>
        <w:tc>
          <w:tcPr>
            <w:tcW w:w="5245" w:type="dxa"/>
            <w:tcMar>
              <w:top w:w="113" w:type="dxa"/>
              <w:bottom w:w="113" w:type="dxa"/>
            </w:tcMar>
          </w:tcPr>
          <w:p w14:paraId="0D144139" w14:textId="77777777" w:rsidR="00287C47" w:rsidRPr="00421792" w:rsidRDefault="00D8768C"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cstheme="minorHAnsi"/>
                <w:i/>
                <w:sz w:val="20"/>
                <w:szCs w:val="20"/>
                <w:u w:val="single"/>
                <w:lang w:val="en-US"/>
              </w:rPr>
              <w:t>Individual measures</w:t>
            </w:r>
            <w:r w:rsidRPr="00421792">
              <w:rPr>
                <w:rFonts w:ascii="Calibri" w:hAnsi="Calibri" w:cstheme="minorHAnsi"/>
                <w:i/>
                <w:sz w:val="20"/>
                <w:szCs w:val="20"/>
                <w:lang w:val="en-US"/>
              </w:rPr>
              <w:t>:</w:t>
            </w:r>
            <w:r w:rsidR="00287C47" w:rsidRPr="00421792">
              <w:rPr>
                <w:rFonts w:ascii="Calibri" w:hAnsi="Calibri" w:cstheme="minorHAnsi"/>
                <w:sz w:val="20"/>
                <w:szCs w:val="20"/>
                <w:lang w:val="en-US"/>
              </w:rPr>
              <w:t xml:space="preserve"> Just satisfaction paid.</w:t>
            </w:r>
          </w:p>
        </w:tc>
      </w:tr>
      <w:tr w:rsidR="00287C47" w:rsidRPr="00421792" w14:paraId="0408D915"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532251E1" w14:textId="77777777" w:rsidR="00287C47" w:rsidRPr="00421792" w:rsidRDefault="00287C47" w:rsidP="00E36857">
            <w:pPr>
              <w:jc w:val="center"/>
              <w:rPr>
                <w:b w:val="0"/>
                <w:sz w:val="20"/>
                <w:szCs w:val="20"/>
                <w:lang w:val="en-US"/>
              </w:rPr>
            </w:pPr>
            <w:hyperlink r:id="rId160" w:history="1">
              <w:r w:rsidRPr="00421792">
                <w:rPr>
                  <w:rStyle w:val="Hyperlink"/>
                  <w:b w:val="0"/>
                  <w:bCs w:val="0"/>
                  <w:sz w:val="20"/>
                  <w:szCs w:val="20"/>
                  <w:lang w:val="en-US"/>
                </w:rPr>
                <w:t>CM/ResDH(2017)61</w:t>
              </w:r>
            </w:hyperlink>
          </w:p>
        </w:tc>
        <w:tc>
          <w:tcPr>
            <w:tcW w:w="1417" w:type="dxa"/>
            <w:tcMar>
              <w:top w:w="113" w:type="dxa"/>
              <w:bottom w:w="113" w:type="dxa"/>
            </w:tcMar>
          </w:tcPr>
          <w:p w14:paraId="66AC11E8"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GER / Rangelov</w:t>
            </w:r>
          </w:p>
        </w:tc>
        <w:tc>
          <w:tcPr>
            <w:tcW w:w="1134" w:type="dxa"/>
            <w:tcMar>
              <w:top w:w="113" w:type="dxa"/>
              <w:bottom w:w="113" w:type="dxa"/>
            </w:tcMar>
          </w:tcPr>
          <w:p w14:paraId="7237E412"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5123/07</w:t>
            </w:r>
          </w:p>
        </w:tc>
        <w:tc>
          <w:tcPr>
            <w:tcW w:w="1276" w:type="dxa"/>
            <w:tcMar>
              <w:top w:w="113" w:type="dxa"/>
              <w:left w:w="0" w:type="dxa"/>
              <w:bottom w:w="113" w:type="dxa"/>
              <w:right w:w="0" w:type="dxa"/>
            </w:tcMar>
          </w:tcPr>
          <w:p w14:paraId="65356ADE"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22/06/2012</w:t>
            </w:r>
          </w:p>
          <w:p w14:paraId="4D51A8E1"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22/03/2012</w:t>
            </w:r>
          </w:p>
        </w:tc>
        <w:tc>
          <w:tcPr>
            <w:tcW w:w="4252" w:type="dxa"/>
            <w:tcMar>
              <w:top w:w="113" w:type="dxa"/>
              <w:bottom w:w="113" w:type="dxa"/>
            </w:tcMar>
          </w:tcPr>
          <w:p w14:paraId="50C89E99" w14:textId="77777777"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Discrimination:</w:t>
            </w:r>
            <w:r w:rsidRPr="00421792">
              <w:rPr>
                <w:rFonts w:cstheme="minorHAnsi"/>
                <w:i/>
                <w:color w:val="000000"/>
                <w:sz w:val="20"/>
                <w:szCs w:val="20"/>
                <w:lang w:val="en-US"/>
              </w:rPr>
              <w:t xml:space="preserve"> Unjustified discrimination on grounds of national origin against a Bulgarian national (who had spent some four and a half years in preventive detention until he was expelled) due to the fact that he was denied a chance to fulfill essential preconditions for the suspension of the preventive detention order, notably because of the final expulsion order </w:t>
            </w:r>
            <w:r w:rsidRPr="00421792">
              <w:rPr>
                <w:rFonts w:cstheme="minorHAnsi"/>
                <w:i/>
                <w:color w:val="000000"/>
                <w:sz w:val="20"/>
                <w:szCs w:val="20"/>
                <w:lang w:val="en-US"/>
              </w:rPr>
              <w:lastRenderedPageBreak/>
              <w:t>made against him. (Article 14 in conjunction with Article 5)</w:t>
            </w:r>
          </w:p>
        </w:tc>
        <w:tc>
          <w:tcPr>
            <w:tcW w:w="5245" w:type="dxa"/>
            <w:tcMar>
              <w:top w:w="113" w:type="dxa"/>
              <w:bottom w:w="113" w:type="dxa"/>
            </w:tcMar>
          </w:tcPr>
          <w:p w14:paraId="3B792BC6"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paid. The applicant was expelled and is therefore no longer in preventive detention. </w:t>
            </w:r>
          </w:p>
          <w:p w14:paraId="32911CC1"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Inappropriate decisions by enforcement authorities in one specific case.</w:t>
            </w:r>
            <w:r w:rsidR="00287C47" w:rsidRPr="00421792">
              <w:rPr>
                <w:rFonts w:ascii="Calibri" w:hAnsi="Calibri"/>
                <w:sz w:val="20"/>
                <w:szCs w:val="20"/>
                <w:lang w:val="en-US"/>
              </w:rPr>
              <w:t xml:space="preserve"> The judgment was translated, published and disseminated.</w:t>
            </w:r>
          </w:p>
        </w:tc>
      </w:tr>
      <w:tr w:rsidR="00287C47" w:rsidRPr="00421792" w14:paraId="2C35025A"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627C9A3F" w14:textId="77777777" w:rsidR="00287C47" w:rsidRPr="00421792" w:rsidRDefault="00287C47" w:rsidP="00E36857">
            <w:pPr>
              <w:jc w:val="center"/>
              <w:rPr>
                <w:b w:val="0"/>
                <w:sz w:val="20"/>
                <w:szCs w:val="20"/>
                <w:lang w:val="en-US"/>
              </w:rPr>
            </w:pPr>
            <w:hyperlink r:id="rId161" w:history="1">
              <w:r w:rsidRPr="00421792">
                <w:rPr>
                  <w:rStyle w:val="Hyperlink"/>
                  <w:b w:val="0"/>
                  <w:bCs w:val="0"/>
                  <w:sz w:val="20"/>
                  <w:szCs w:val="20"/>
                  <w:lang w:val="en-US"/>
                </w:rPr>
                <w:t>CM/ResDH(2017)78</w:t>
              </w:r>
            </w:hyperlink>
          </w:p>
        </w:tc>
        <w:tc>
          <w:tcPr>
            <w:tcW w:w="1417" w:type="dxa"/>
            <w:tcMar>
              <w:top w:w="113" w:type="dxa"/>
              <w:bottom w:w="113" w:type="dxa"/>
            </w:tcMar>
          </w:tcPr>
          <w:p w14:paraId="613655C0"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 xml:space="preserve">GER / </w:t>
            </w:r>
            <w:r w:rsidRPr="00421792">
              <w:rPr>
                <w:rFonts w:cstheme="minorHAnsi"/>
                <w:b/>
                <w:sz w:val="18"/>
                <w:szCs w:val="18"/>
                <w:lang w:val="en-US"/>
              </w:rPr>
              <w:t>Schatschaschwili</w:t>
            </w:r>
          </w:p>
        </w:tc>
        <w:tc>
          <w:tcPr>
            <w:tcW w:w="1134" w:type="dxa"/>
            <w:tcMar>
              <w:top w:w="113" w:type="dxa"/>
              <w:bottom w:w="113" w:type="dxa"/>
            </w:tcMar>
          </w:tcPr>
          <w:p w14:paraId="7C84920B"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9154/10</w:t>
            </w:r>
          </w:p>
        </w:tc>
        <w:tc>
          <w:tcPr>
            <w:tcW w:w="1276" w:type="dxa"/>
            <w:tcMar>
              <w:top w:w="113" w:type="dxa"/>
              <w:left w:w="0" w:type="dxa"/>
              <w:bottom w:w="113" w:type="dxa"/>
              <w:right w:w="0" w:type="dxa"/>
            </w:tcMar>
          </w:tcPr>
          <w:p w14:paraId="04E3B466"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15/12/2015</w:t>
            </w:r>
          </w:p>
          <w:p w14:paraId="2E8C5F09"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b/>
                <w:sz w:val="20"/>
                <w:szCs w:val="20"/>
                <w:lang w:val="en-US"/>
              </w:rPr>
              <w:t>Grand Chamber</w:t>
            </w:r>
          </w:p>
        </w:tc>
        <w:tc>
          <w:tcPr>
            <w:tcW w:w="4252" w:type="dxa"/>
            <w:tcMar>
              <w:top w:w="113" w:type="dxa"/>
              <w:bottom w:w="113" w:type="dxa"/>
            </w:tcMar>
          </w:tcPr>
          <w:p w14:paraId="5A2695AA" w14:textId="77777777"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Access to and efficient functioning of justice:</w:t>
            </w:r>
            <w:r w:rsidRPr="00421792">
              <w:rPr>
                <w:lang w:val="en-US"/>
              </w:rPr>
              <w:t xml:space="preserve"> </w:t>
            </w:r>
            <w:r w:rsidRPr="00421792">
              <w:rPr>
                <w:rFonts w:cstheme="minorHAnsi"/>
                <w:i/>
                <w:color w:val="000000"/>
                <w:sz w:val="20"/>
                <w:szCs w:val="20"/>
                <w:lang w:val="en-US"/>
              </w:rPr>
              <w:t>Unfair criminal proceedings for aggravated robbery due to inability to examine - or to have examined by counsel - absent witnesses, whose testimonies carried considerable weight in applicant’s conviction. ( Article 6 §§1 and 3 (d))</w:t>
            </w:r>
          </w:p>
        </w:tc>
        <w:tc>
          <w:tcPr>
            <w:tcW w:w="5245" w:type="dxa"/>
            <w:tcMar>
              <w:top w:w="113" w:type="dxa"/>
              <w:bottom w:w="113" w:type="dxa"/>
            </w:tcMar>
          </w:tcPr>
          <w:p w14:paraId="154879D8"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No just satisfaction awarded. The applicant served his sentence for another offence and now lives in Georgia. Proceedings were reopened by court decision of 9 September 2016 and terminated upon request of the prosecutor according to Article 154 § 2 of the Code of Criminal Procedure (prosecution might result in no significant addition to a penalty imposed for another offence). </w:t>
            </w:r>
          </w:p>
          <w:p w14:paraId="18771A34" w14:textId="77777777" w:rsidR="00287C47" w:rsidRPr="00421792" w:rsidRDefault="00D8768C" w:rsidP="00E549C0">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Federal Ministry of Justice and Consumer Protection proposed an amendment to section 141 of the Code of Criminal Procedure, which would provide accused persons with the right to move for the appointment of defence counsel in the investigation proceeding, which is currently being deliberated within the Federal Government. The Federal Supreme Court in its case-law accepted that such a right may exist in situations similar to that of the applicant. </w:t>
            </w:r>
            <w:r w:rsidR="00287C47" w:rsidRPr="00421792">
              <w:rPr>
                <w:rFonts w:ascii="Calibri" w:hAnsi="Calibri"/>
                <w:sz w:val="20"/>
                <w:szCs w:val="20"/>
                <w:lang w:val="en-US"/>
              </w:rPr>
              <w:t>The judgment was translated, published and disseminated.</w:t>
            </w:r>
          </w:p>
        </w:tc>
      </w:tr>
      <w:tr w:rsidR="00287C47" w:rsidRPr="00421792" w14:paraId="594934BF"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08A7F8C9" w14:textId="77777777" w:rsidR="00287C47" w:rsidRPr="00421792" w:rsidRDefault="00287C47" w:rsidP="00E36857">
            <w:pPr>
              <w:jc w:val="center"/>
              <w:rPr>
                <w:lang w:val="en-US"/>
              </w:rPr>
            </w:pPr>
            <w:hyperlink r:id="rId162" w:history="1">
              <w:r w:rsidRPr="00421792">
                <w:rPr>
                  <w:rStyle w:val="Hyperlink"/>
                  <w:b w:val="0"/>
                  <w:bCs w:val="0"/>
                  <w:sz w:val="20"/>
                  <w:szCs w:val="20"/>
                  <w:lang w:val="en-US"/>
                </w:rPr>
                <w:t>CM/ResDH(2017)343</w:t>
              </w:r>
            </w:hyperlink>
          </w:p>
        </w:tc>
        <w:tc>
          <w:tcPr>
            <w:tcW w:w="1417" w:type="dxa"/>
            <w:tcMar>
              <w:top w:w="113" w:type="dxa"/>
              <w:bottom w:w="113" w:type="dxa"/>
            </w:tcMar>
          </w:tcPr>
          <w:p w14:paraId="2EFFF270" w14:textId="77777777" w:rsidR="00287C47" w:rsidRPr="00421792" w:rsidRDefault="002F4505"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GER / Scho</w:t>
            </w:r>
            <w:r w:rsidR="00287C47" w:rsidRPr="00421792">
              <w:rPr>
                <w:rFonts w:cstheme="minorHAnsi"/>
                <w:b/>
                <w:sz w:val="20"/>
                <w:szCs w:val="20"/>
                <w:lang w:val="en-US"/>
              </w:rPr>
              <w:t>nbrod</w:t>
            </w:r>
          </w:p>
        </w:tc>
        <w:tc>
          <w:tcPr>
            <w:tcW w:w="1134" w:type="dxa"/>
            <w:tcMar>
              <w:top w:w="113" w:type="dxa"/>
              <w:bottom w:w="113" w:type="dxa"/>
            </w:tcMar>
          </w:tcPr>
          <w:p w14:paraId="2C048E1A"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48038/06</w:t>
            </w:r>
          </w:p>
        </w:tc>
        <w:tc>
          <w:tcPr>
            <w:tcW w:w="1276" w:type="dxa"/>
            <w:tcMar>
              <w:top w:w="113" w:type="dxa"/>
              <w:left w:w="0" w:type="dxa"/>
              <w:bottom w:w="113" w:type="dxa"/>
              <w:right w:w="0" w:type="dxa"/>
            </w:tcMar>
          </w:tcPr>
          <w:p w14:paraId="45CC4600"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24/02/2012</w:t>
            </w:r>
          </w:p>
          <w:p w14:paraId="48A63D93"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24/11/2011</w:t>
            </w:r>
          </w:p>
        </w:tc>
        <w:tc>
          <w:tcPr>
            <w:tcW w:w="4252" w:type="dxa"/>
            <w:tcMar>
              <w:top w:w="113" w:type="dxa"/>
              <w:bottom w:w="113" w:type="dxa"/>
            </w:tcMar>
          </w:tcPr>
          <w:p w14:paraId="2C95067F" w14:textId="77777777" w:rsidR="00287C47" w:rsidRPr="00421792" w:rsidRDefault="00287C47" w:rsidP="00A331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rights in detention: </w:t>
            </w:r>
            <w:r w:rsidRPr="00421792">
              <w:rPr>
                <w:rFonts w:cstheme="minorHAnsi"/>
                <w:i/>
                <w:color w:val="000000"/>
                <w:sz w:val="20"/>
                <w:szCs w:val="20"/>
                <w:lang w:val="en-US"/>
              </w:rPr>
              <w:t>Arbitrary and thus unlawful preventive detention</w:t>
            </w:r>
            <w:r w:rsidRPr="00421792">
              <w:rPr>
                <w:rFonts w:ascii="Calibri" w:hAnsi="Calibri" w:cs="Calibri"/>
                <w:i/>
                <w:color w:val="000000"/>
                <w:sz w:val="20"/>
                <w:szCs w:val="20"/>
                <w:lang w:val="en-US"/>
              </w:rPr>
              <w:t xml:space="preserve"> due to the domestic courts' failure to comply with the requirement for a speedy replacement of expired detention orders. (Article 5 §1)</w:t>
            </w:r>
          </w:p>
        </w:tc>
        <w:tc>
          <w:tcPr>
            <w:tcW w:w="5245" w:type="dxa"/>
            <w:tcMar>
              <w:top w:w="113" w:type="dxa"/>
              <w:bottom w:w="113" w:type="dxa"/>
            </w:tcMar>
          </w:tcPr>
          <w:p w14:paraId="6C2704A9"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for non-pecuniary damage paid. The applicant was released from preventive detention.</w:t>
            </w:r>
          </w:p>
          <w:p w14:paraId="2FEAAF06" w14:textId="77777777" w:rsidR="00287C47" w:rsidRPr="00421792" w:rsidRDefault="00D8768C" w:rsidP="00BA16A1">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The violation was based on the competent court having overstepped the time-limit due to an unlawful application of the law in an individual case. The Act to Effect Implementation under Federal Law of the Distance Requirement in the Law Governing Preventive Detention entered in force in 2013, implementing the requirements the Federal Constitutional Court set out in its relevant leading judgment of 2011 and the new freedom-oriented and therapy-based overall concept of preventive detention.</w:t>
            </w:r>
            <w:r w:rsidR="00287C47" w:rsidRPr="00421792">
              <w:rPr>
                <w:rFonts w:ascii="Calibri" w:hAnsi="Calibri" w:cstheme="minorHAnsi"/>
                <w:sz w:val="20"/>
                <w:szCs w:val="20"/>
                <w:lang w:val="en-US"/>
              </w:rPr>
              <w:t xml:space="preserve"> The judgment was translated, published and disseminated.</w:t>
            </w:r>
          </w:p>
        </w:tc>
      </w:tr>
      <w:tr w:rsidR="00287C47" w:rsidRPr="00421792" w14:paraId="7DAA13B5"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68796CBC" w14:textId="77777777" w:rsidR="00287C47" w:rsidRPr="00421792" w:rsidRDefault="00287C47" w:rsidP="00E36857">
            <w:pPr>
              <w:jc w:val="center"/>
              <w:rPr>
                <w:rStyle w:val="Hyperlink"/>
                <w:b w:val="0"/>
                <w:bCs w:val="0"/>
                <w:sz w:val="20"/>
                <w:szCs w:val="20"/>
                <w:lang w:val="en-US"/>
              </w:rPr>
            </w:pPr>
            <w:r w:rsidRPr="00421792">
              <w:rPr>
                <w:sz w:val="20"/>
                <w:szCs w:val="20"/>
              </w:rPr>
              <w:fldChar w:fldCharType="begin"/>
            </w:r>
            <w:r w:rsidRPr="00421792">
              <w:rPr>
                <w:b w:val="0"/>
                <w:sz w:val="20"/>
                <w:szCs w:val="20"/>
                <w:lang w:val="en-US"/>
              </w:rPr>
              <w:instrText xml:space="preserve"> HYPERLINK "https://search.coe.int/cm/pages/result_details.aspx?objectid=090000168071b715" </w:instrText>
            </w:r>
            <w:r w:rsidRPr="00421792">
              <w:rPr>
                <w:sz w:val="20"/>
                <w:szCs w:val="20"/>
              </w:rPr>
            </w:r>
            <w:r w:rsidRPr="00421792">
              <w:rPr>
                <w:sz w:val="20"/>
                <w:szCs w:val="20"/>
              </w:rPr>
              <w:fldChar w:fldCharType="separate"/>
            </w:r>
            <w:r w:rsidRPr="00421792">
              <w:rPr>
                <w:rStyle w:val="Hyperlink"/>
                <w:b w:val="0"/>
                <w:bCs w:val="0"/>
                <w:sz w:val="20"/>
                <w:szCs w:val="20"/>
                <w:lang w:val="en-US"/>
              </w:rPr>
              <w:t>CM/</w:t>
            </w:r>
            <w:proofErr w:type="gramStart"/>
            <w:r w:rsidRPr="00421792">
              <w:rPr>
                <w:rStyle w:val="Hyperlink"/>
                <w:b w:val="0"/>
                <w:bCs w:val="0"/>
                <w:sz w:val="20"/>
                <w:szCs w:val="20"/>
                <w:lang w:val="en-US"/>
              </w:rPr>
              <w:t>ResDH(</w:t>
            </w:r>
            <w:proofErr w:type="gramEnd"/>
            <w:r w:rsidRPr="00421792">
              <w:rPr>
                <w:rStyle w:val="Hyperlink"/>
                <w:b w:val="0"/>
                <w:bCs w:val="0"/>
                <w:sz w:val="20"/>
                <w:szCs w:val="20"/>
                <w:lang w:val="en-US"/>
              </w:rPr>
              <w:t>2017)</w:t>
            </w:r>
          </w:p>
          <w:p w14:paraId="154D50FA" w14:textId="77777777" w:rsidR="00287C47" w:rsidRPr="00421792" w:rsidRDefault="00287C47" w:rsidP="00E36857">
            <w:pPr>
              <w:jc w:val="center"/>
              <w:rPr>
                <w:b w:val="0"/>
                <w:sz w:val="20"/>
                <w:szCs w:val="20"/>
                <w:lang w:val="en-US"/>
              </w:rPr>
            </w:pPr>
            <w:r w:rsidRPr="00421792">
              <w:rPr>
                <w:rStyle w:val="Hyperlink"/>
                <w:b w:val="0"/>
                <w:bCs w:val="0"/>
                <w:sz w:val="20"/>
                <w:szCs w:val="20"/>
                <w:lang w:val="en-US"/>
              </w:rPr>
              <w:lastRenderedPageBreak/>
              <w:t>188</w:t>
            </w:r>
            <w:r w:rsidRPr="00421792">
              <w:rPr>
                <w:sz w:val="20"/>
                <w:szCs w:val="20"/>
              </w:rPr>
              <w:fldChar w:fldCharType="end"/>
            </w:r>
          </w:p>
        </w:tc>
        <w:tc>
          <w:tcPr>
            <w:tcW w:w="1417" w:type="dxa"/>
            <w:tcMar>
              <w:top w:w="113" w:type="dxa"/>
              <w:bottom w:w="113" w:type="dxa"/>
            </w:tcMar>
          </w:tcPr>
          <w:p w14:paraId="522830C8"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lastRenderedPageBreak/>
              <w:t>GER / W.P.</w:t>
            </w:r>
          </w:p>
        </w:tc>
        <w:tc>
          <w:tcPr>
            <w:tcW w:w="1134" w:type="dxa"/>
            <w:tcMar>
              <w:top w:w="113" w:type="dxa"/>
              <w:bottom w:w="113" w:type="dxa"/>
            </w:tcMar>
          </w:tcPr>
          <w:p w14:paraId="6AE437B4"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55594/13</w:t>
            </w:r>
          </w:p>
        </w:tc>
        <w:tc>
          <w:tcPr>
            <w:tcW w:w="1276" w:type="dxa"/>
            <w:tcMar>
              <w:top w:w="113" w:type="dxa"/>
              <w:left w:w="0" w:type="dxa"/>
              <w:bottom w:w="113" w:type="dxa"/>
              <w:right w:w="0" w:type="dxa"/>
            </w:tcMar>
          </w:tcPr>
          <w:p w14:paraId="5039E66E"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06/01/2017</w:t>
            </w:r>
          </w:p>
          <w:p w14:paraId="5849F57B"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lastRenderedPageBreak/>
              <w:t>06/10/2016</w:t>
            </w:r>
          </w:p>
          <w:p w14:paraId="285B62A0"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(Striking out of the list)</w:t>
            </w:r>
          </w:p>
          <w:p w14:paraId="54E36007"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p>
        </w:tc>
        <w:tc>
          <w:tcPr>
            <w:tcW w:w="4252" w:type="dxa"/>
            <w:tcMar>
              <w:top w:w="113" w:type="dxa"/>
              <w:bottom w:w="113" w:type="dxa"/>
            </w:tcMar>
          </w:tcPr>
          <w:p w14:paraId="31E7C675" w14:textId="77777777"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lastRenderedPageBreak/>
              <w:t xml:space="preserve">Protection of rights in detention: </w:t>
            </w:r>
            <w:r w:rsidRPr="00421792">
              <w:rPr>
                <w:rFonts w:cstheme="minorHAnsi"/>
                <w:i/>
                <w:color w:val="000000"/>
                <w:sz w:val="20"/>
                <w:szCs w:val="20"/>
                <w:lang w:val="en-US"/>
              </w:rPr>
              <w:t xml:space="preserve">Unlawful </w:t>
            </w:r>
            <w:r w:rsidRPr="00421792">
              <w:rPr>
                <w:rFonts w:cstheme="minorHAnsi"/>
                <w:i/>
                <w:color w:val="000000"/>
                <w:sz w:val="20"/>
                <w:szCs w:val="20"/>
                <w:lang w:val="en-US"/>
              </w:rPr>
              <w:lastRenderedPageBreak/>
              <w:t>preventive detention acknowledged by unilateral declaration of the government.</w:t>
            </w:r>
            <w:r w:rsidRPr="00421792">
              <w:rPr>
                <w:rFonts w:cstheme="minorHAnsi"/>
                <w:b/>
                <w:i/>
                <w:color w:val="000000"/>
                <w:sz w:val="20"/>
                <w:szCs w:val="20"/>
                <w:lang w:val="en-US"/>
              </w:rPr>
              <w:t xml:space="preserve"> </w:t>
            </w:r>
          </w:p>
        </w:tc>
        <w:tc>
          <w:tcPr>
            <w:tcW w:w="5245" w:type="dxa"/>
            <w:tcMar>
              <w:top w:w="113" w:type="dxa"/>
              <w:bottom w:w="113" w:type="dxa"/>
            </w:tcMar>
          </w:tcPr>
          <w:p w14:paraId="23B54F25"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The compensation as determined in a </w:t>
            </w:r>
            <w:r w:rsidR="00287C47" w:rsidRPr="00421792">
              <w:rPr>
                <w:rFonts w:ascii="Calibri" w:hAnsi="Calibri" w:cstheme="minorHAnsi"/>
                <w:sz w:val="20"/>
                <w:szCs w:val="20"/>
                <w:lang w:val="en-US"/>
              </w:rPr>
              <w:lastRenderedPageBreak/>
              <w:t xml:space="preserve">unilateral declaration was paid. </w:t>
            </w:r>
          </w:p>
        </w:tc>
      </w:tr>
      <w:tr w:rsidR="00287C47" w:rsidRPr="00421792" w14:paraId="17136E11"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00C2FBB9" w14:textId="77777777" w:rsidR="00287C47" w:rsidRPr="00421792" w:rsidRDefault="00287C47" w:rsidP="007644F4">
            <w:pPr>
              <w:jc w:val="center"/>
              <w:rPr>
                <w:lang w:val="en-US"/>
              </w:rPr>
            </w:pPr>
            <w:hyperlink r:id="rId163" w:history="1">
              <w:r w:rsidRPr="00421792">
                <w:rPr>
                  <w:rStyle w:val="Hyperlink"/>
                  <w:b w:val="0"/>
                  <w:bCs w:val="0"/>
                  <w:sz w:val="20"/>
                  <w:szCs w:val="20"/>
                  <w:lang w:val="en-US"/>
                </w:rPr>
                <w:t>CM/ResDH(2017)288</w:t>
              </w:r>
            </w:hyperlink>
          </w:p>
        </w:tc>
        <w:tc>
          <w:tcPr>
            <w:tcW w:w="1417" w:type="dxa"/>
            <w:tcMar>
              <w:top w:w="113" w:type="dxa"/>
              <w:bottom w:w="113" w:type="dxa"/>
            </w:tcMar>
          </w:tcPr>
          <w:p w14:paraId="533F8A26"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GRC / Anagnostou-Debouli and 10 other cases</w:t>
            </w:r>
          </w:p>
          <w:p w14:paraId="47A3B882"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p>
          <w:p w14:paraId="6EEA3D53"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b/>
                <w:sz w:val="20"/>
                <w:szCs w:val="20"/>
                <w:lang w:val="en-US"/>
              </w:rPr>
              <w:t>(part of the Beka-Koulocheri group)</w:t>
            </w:r>
          </w:p>
        </w:tc>
        <w:tc>
          <w:tcPr>
            <w:tcW w:w="1134" w:type="dxa"/>
            <w:tcMar>
              <w:top w:w="113" w:type="dxa"/>
              <w:bottom w:w="113" w:type="dxa"/>
            </w:tcMar>
          </w:tcPr>
          <w:p w14:paraId="2B3F7AC9"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24779/08+</w:t>
            </w:r>
          </w:p>
        </w:tc>
        <w:tc>
          <w:tcPr>
            <w:tcW w:w="1276" w:type="dxa"/>
            <w:tcMar>
              <w:top w:w="113" w:type="dxa"/>
              <w:left w:w="0" w:type="dxa"/>
              <w:bottom w:w="113" w:type="dxa"/>
              <w:right w:w="0" w:type="dxa"/>
            </w:tcMar>
          </w:tcPr>
          <w:p w14:paraId="3D563E92"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16/12/2010</w:t>
            </w:r>
          </w:p>
          <w:p w14:paraId="30AB40CE"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16/09/2010</w:t>
            </w:r>
          </w:p>
        </w:tc>
        <w:tc>
          <w:tcPr>
            <w:tcW w:w="4252" w:type="dxa"/>
            <w:tcMar>
              <w:top w:w="113" w:type="dxa"/>
              <w:bottom w:w="113" w:type="dxa"/>
            </w:tcMar>
          </w:tcPr>
          <w:p w14:paraId="34E1E98A" w14:textId="77777777" w:rsidR="00287C47" w:rsidRPr="00421792" w:rsidRDefault="00287C47" w:rsidP="00DD50F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 xml:space="preserve">Non-compliance or delayed compliance with domestic court judgments ordering the lifting of land expropriation orders and the subsequent modification of the district boundary plan; or failure to issue a new ministerial decision determining rates for hospitalisation in private clinics; or failure to pay  awarded compensation or interest; or failure to promote civil servants or delayed compliance with judgments ordering the promotion of a civil servant. </w:t>
            </w:r>
          </w:p>
          <w:p w14:paraId="59C930A4" w14:textId="77777777" w:rsidR="00287C47" w:rsidRPr="00421792" w:rsidRDefault="00287C47" w:rsidP="00DD50F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i/>
                <w:color w:val="000000"/>
                <w:sz w:val="20"/>
                <w:szCs w:val="20"/>
                <w:lang w:val="en-US"/>
              </w:rPr>
              <w:t>Lack of an effective remedy in this respect.</w:t>
            </w:r>
          </w:p>
          <w:p w14:paraId="165BF7CB" w14:textId="77777777" w:rsidR="00287C47" w:rsidRPr="00421792" w:rsidRDefault="00287C47" w:rsidP="00B94DD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i/>
                <w:color w:val="000000"/>
                <w:sz w:val="20"/>
                <w:szCs w:val="20"/>
                <w:lang w:val="en-US"/>
              </w:rPr>
              <w:t>Evidence of the administration’s inertia, negligence or procrastination in proceeding to the settlement of the status of property. (Articles 6 §1, 13 and 1 of Protocol No. 1)</w:t>
            </w:r>
          </w:p>
        </w:tc>
        <w:tc>
          <w:tcPr>
            <w:tcW w:w="5245" w:type="dxa"/>
            <w:tcMar>
              <w:top w:w="113" w:type="dxa"/>
              <w:bottom w:w="113" w:type="dxa"/>
            </w:tcMar>
          </w:tcPr>
          <w:p w14:paraId="613DF605" w14:textId="77777777" w:rsidR="00287C47" w:rsidRPr="00421792" w:rsidRDefault="00D8768C" w:rsidP="005B7B26">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Just satisfaction for pecuniary and/or non-pecuniary damage paid as awarded in each case.</w:t>
            </w:r>
            <w:r w:rsidR="00287C47" w:rsidRPr="00421792">
              <w:rPr>
                <w:rStyle w:val="Strong"/>
                <w:rFonts w:ascii="Calibri" w:hAnsi="Calibri" w:cs="Arial"/>
                <w:sz w:val="20"/>
                <w:szCs w:val="20"/>
                <w:lang w:val="en-US"/>
              </w:rPr>
              <w:t xml:space="preserve"> </w:t>
            </w:r>
            <w:r w:rsidR="00287C47" w:rsidRPr="00421792">
              <w:rPr>
                <w:rFonts w:ascii="Calibri" w:hAnsi="Calibri"/>
                <w:sz w:val="20"/>
                <w:szCs w:val="20"/>
                <w:lang w:val="en-US"/>
              </w:rPr>
              <w:t>All judgments of domestic courts which do not concern the lifting of expropriation orders and modification of district boundary plans had been executed. The judgments in all other cases had also been executed.</w:t>
            </w:r>
          </w:p>
          <w:p w14:paraId="2113FE67" w14:textId="77777777" w:rsidR="00287C47" w:rsidRPr="00421792" w:rsidRDefault="00D8768C" w:rsidP="007D32AF">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eastAsia="Times New Roman" w:hAnsi="Calibri" w:cs="Helvetica"/>
                <w:i/>
                <w:iCs/>
                <w:sz w:val="20"/>
                <w:szCs w:val="20"/>
                <w:u w:val="single"/>
                <w:lang w:val="en-US" w:eastAsia="en-GB"/>
              </w:rPr>
              <w:t>General measures</w:t>
            </w:r>
            <w:r w:rsidRPr="00421792">
              <w:rPr>
                <w:rFonts w:ascii="Calibri" w:eastAsia="Times New Roman" w:hAnsi="Calibri" w:cs="Helvetica"/>
                <w:i/>
                <w:iCs/>
                <w:sz w:val="20"/>
                <w:szCs w:val="20"/>
                <w:lang w:val="en-US" w:eastAsia="en-GB"/>
              </w:rPr>
              <w:t>:</w:t>
            </w:r>
            <w:r w:rsidR="00287C47" w:rsidRPr="00421792">
              <w:rPr>
                <w:rFonts w:ascii="Calibri" w:eastAsia="Times New Roman" w:hAnsi="Calibri" w:cs="Helvetica"/>
                <w:iCs/>
                <w:sz w:val="20"/>
                <w:szCs w:val="20"/>
                <w:lang w:val="en-US" w:eastAsia="en-GB"/>
              </w:rPr>
              <w:t xml:space="preserve"> </w:t>
            </w:r>
            <w:r w:rsidR="00287C47" w:rsidRPr="00421792">
              <w:rPr>
                <w:rFonts w:ascii="Calibri" w:eastAsia="Times New Roman" w:hAnsi="Calibri" w:cs="Times New Roman"/>
                <w:sz w:val="20"/>
                <w:szCs w:val="20"/>
                <w:lang w:val="en-US" w:eastAsia="en-GB"/>
              </w:rPr>
              <w:t xml:space="preserve">Positive statistics concerning the functioning of the execution mechanism established by Law 3068/2002 and modified in 2010 were submitted. This mechanism set up “compliance committees” comprising three members at each administrative tribunal, at the State Council, the Court of Cassation as well as the Court of Audit to examine non-execution complaints. Their annual report, highlighting the main reasons for execution delays, is submitted to the Prime Minister, the President of Parliament and to the competent Ministers. </w:t>
            </w:r>
            <w:r w:rsidR="00287C47" w:rsidRPr="00421792">
              <w:rPr>
                <w:rFonts w:ascii="Calibri" w:eastAsia="Times New Roman" w:hAnsi="Calibri" w:cs="Helvetica"/>
                <w:iCs/>
                <w:sz w:val="20"/>
                <w:szCs w:val="20"/>
                <w:lang w:val="en-US" w:eastAsia="en-GB"/>
              </w:rPr>
              <w:t xml:space="preserve">Concerning the execution of domestic courts’ judgments concerning lifting of expropriation orders, </w:t>
            </w:r>
            <w:r w:rsidR="00287C47" w:rsidRPr="00421792">
              <w:rPr>
                <w:rFonts w:ascii="Calibri" w:eastAsia="Times New Roman" w:hAnsi="Calibri" w:cs="Times New Roman"/>
                <w:sz w:val="20"/>
                <w:szCs w:val="20"/>
                <w:lang w:val="en-US" w:eastAsia="en-GB"/>
              </w:rPr>
              <w:t xml:space="preserve">difficulties persist, mainly due to the cumbersome and time-consuming procedure for the modification of development town plans, which is a prerequisite to the lifting of an expropriation order. The authorities established a working group tasked with proposing legislative amendments regulating the execution of these judgments. The recently established “mechanism </w:t>
            </w:r>
            <w:r w:rsidR="00421792">
              <w:rPr>
                <w:rFonts w:ascii="Calibri" w:eastAsia="Times New Roman" w:hAnsi="Calibri" w:cs="Times New Roman"/>
                <w:sz w:val="20"/>
                <w:szCs w:val="20"/>
                <w:lang w:val="en-US" w:eastAsia="en-GB"/>
              </w:rPr>
              <w:t>supervising the execution of EC</w:t>
            </w:r>
            <w:r w:rsidR="00287C47" w:rsidRPr="00421792">
              <w:rPr>
                <w:rFonts w:ascii="Calibri" w:eastAsia="Times New Roman" w:hAnsi="Calibri" w:cs="Times New Roman"/>
                <w:sz w:val="20"/>
                <w:szCs w:val="20"/>
                <w:lang w:val="en-US" w:eastAsia="en-GB"/>
              </w:rPr>
              <w:t>HR judgments” was requested to intervene to speed up the procedure.</w:t>
            </w:r>
            <w:r w:rsidR="00287C47" w:rsidRPr="00421792">
              <w:rPr>
                <w:rFonts w:ascii="Calibri" w:hAnsi="Calibri" w:cstheme="minorHAnsi"/>
                <w:sz w:val="20"/>
                <w:szCs w:val="20"/>
                <w:lang w:val="en-US"/>
              </w:rPr>
              <w:t xml:space="preserve"> The judgments were translated, published and disseminated.</w:t>
            </w:r>
            <w:r w:rsidR="00287C47" w:rsidRPr="00421792">
              <w:rPr>
                <w:rFonts w:ascii="Calibri" w:eastAsia="Times New Roman" w:hAnsi="Calibri" w:cs="Times New Roman"/>
                <w:sz w:val="20"/>
                <w:szCs w:val="20"/>
                <w:lang w:val="en-US" w:eastAsia="en-GB"/>
              </w:rPr>
              <w:t> The remaining issues continue to be monitored in the context of the remaining Beka-Koulocheri group.</w:t>
            </w:r>
          </w:p>
        </w:tc>
      </w:tr>
      <w:tr w:rsidR="00287C47" w:rsidRPr="00421792" w14:paraId="2A427514"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5F7241F0" w14:textId="77777777" w:rsidR="00287C47" w:rsidRPr="00421792" w:rsidRDefault="00287C47" w:rsidP="00E36857">
            <w:pPr>
              <w:jc w:val="center"/>
              <w:rPr>
                <w:lang w:val="en-US"/>
              </w:rPr>
            </w:pPr>
            <w:hyperlink r:id="rId164" w:history="1">
              <w:r w:rsidRPr="00421792">
                <w:rPr>
                  <w:rStyle w:val="Hyperlink"/>
                  <w:b w:val="0"/>
                  <w:bCs w:val="0"/>
                  <w:sz w:val="20"/>
                  <w:szCs w:val="20"/>
                  <w:lang w:val="en-US"/>
                </w:rPr>
                <w:t>CM/ResDH(2017)102</w:t>
              </w:r>
            </w:hyperlink>
          </w:p>
        </w:tc>
        <w:tc>
          <w:tcPr>
            <w:tcW w:w="1417" w:type="dxa"/>
            <w:tcMar>
              <w:top w:w="113" w:type="dxa"/>
              <w:bottom w:w="113" w:type="dxa"/>
            </w:tcMar>
          </w:tcPr>
          <w:p w14:paraId="3D588421"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GRC / Chitos</w:t>
            </w:r>
          </w:p>
        </w:tc>
        <w:tc>
          <w:tcPr>
            <w:tcW w:w="1134" w:type="dxa"/>
            <w:tcMar>
              <w:top w:w="113" w:type="dxa"/>
              <w:bottom w:w="113" w:type="dxa"/>
            </w:tcMar>
          </w:tcPr>
          <w:p w14:paraId="07D1CE11"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lang w:val="en-US"/>
              </w:rPr>
            </w:pPr>
            <w:r w:rsidRPr="00421792">
              <w:rPr>
                <w:rFonts w:cstheme="minorHAnsi"/>
                <w:b/>
                <w:sz w:val="18"/>
                <w:szCs w:val="18"/>
                <w:lang w:val="en-US"/>
              </w:rPr>
              <w:t>51637/12</w:t>
            </w:r>
          </w:p>
        </w:tc>
        <w:tc>
          <w:tcPr>
            <w:tcW w:w="1276" w:type="dxa"/>
            <w:tcMar>
              <w:top w:w="113" w:type="dxa"/>
              <w:left w:w="0" w:type="dxa"/>
              <w:bottom w:w="113" w:type="dxa"/>
              <w:right w:w="0" w:type="dxa"/>
            </w:tcMar>
          </w:tcPr>
          <w:p w14:paraId="16DB211E"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19/10/2015</w:t>
            </w:r>
          </w:p>
          <w:p w14:paraId="6F92458D"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04/06/2015</w:t>
            </w:r>
          </w:p>
        </w:tc>
        <w:tc>
          <w:tcPr>
            <w:tcW w:w="4252" w:type="dxa"/>
            <w:tcMar>
              <w:top w:w="113" w:type="dxa"/>
              <w:bottom w:w="113" w:type="dxa"/>
            </w:tcMar>
          </w:tcPr>
          <w:p w14:paraId="59832144" w14:textId="77777777"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Forced labour: </w:t>
            </w:r>
            <w:r w:rsidRPr="00421792">
              <w:rPr>
                <w:rFonts w:cstheme="minorHAnsi"/>
                <w:i/>
                <w:color w:val="000000"/>
                <w:sz w:val="20"/>
                <w:szCs w:val="20"/>
                <w:lang w:val="en-US"/>
              </w:rPr>
              <w:t>Imposition of a fee on an army medical officer by the authorities, despite a stay of execution of this decision ordered by the Court of Audit and without any facility offered (e.g. instalments), in order to be allowed to resign before the end of his period of service. (Article 4 §2)</w:t>
            </w:r>
          </w:p>
        </w:tc>
        <w:tc>
          <w:tcPr>
            <w:tcW w:w="5245" w:type="dxa"/>
            <w:tcMar>
              <w:top w:w="113" w:type="dxa"/>
              <w:bottom w:w="113" w:type="dxa"/>
            </w:tcMar>
          </w:tcPr>
          <w:p w14:paraId="16A00F0A"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paid. </w:t>
            </w:r>
          </w:p>
          <w:p w14:paraId="156DA43D"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Isolated case. Army officers who have studied free of charge and wish to resign before their period of service are now entitled to pay the relevant fee in instalments, according to a legal opinion issued by the State Legal Council. The judgment was translated, published and disseminated.</w:t>
            </w:r>
          </w:p>
        </w:tc>
      </w:tr>
      <w:tr w:rsidR="00287C47" w:rsidRPr="00421792" w14:paraId="7A2BB90E"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52924D97" w14:textId="77777777" w:rsidR="00287C47" w:rsidRPr="00421792" w:rsidRDefault="00287C47" w:rsidP="00E36857">
            <w:pPr>
              <w:jc w:val="center"/>
              <w:rPr>
                <w:b w:val="0"/>
                <w:sz w:val="20"/>
                <w:szCs w:val="20"/>
                <w:lang w:val="en-US"/>
              </w:rPr>
            </w:pPr>
            <w:hyperlink r:id="rId165" w:history="1">
              <w:r w:rsidRPr="00421792">
                <w:rPr>
                  <w:rStyle w:val="Hyperlink"/>
                  <w:b w:val="0"/>
                  <w:bCs w:val="0"/>
                  <w:sz w:val="20"/>
                  <w:szCs w:val="20"/>
                  <w:lang w:val="en-US"/>
                </w:rPr>
                <w:t>CM/ResDH(2017)79</w:t>
              </w:r>
            </w:hyperlink>
          </w:p>
        </w:tc>
        <w:tc>
          <w:tcPr>
            <w:tcW w:w="1417" w:type="dxa"/>
            <w:tcMar>
              <w:top w:w="113" w:type="dxa"/>
              <w:bottom w:w="113" w:type="dxa"/>
            </w:tcMar>
          </w:tcPr>
          <w:p w14:paraId="51B78514"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GRC / Memlika</w:t>
            </w:r>
          </w:p>
        </w:tc>
        <w:tc>
          <w:tcPr>
            <w:tcW w:w="1134" w:type="dxa"/>
            <w:tcMar>
              <w:top w:w="113" w:type="dxa"/>
              <w:bottom w:w="113" w:type="dxa"/>
            </w:tcMar>
          </w:tcPr>
          <w:p w14:paraId="08792756"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37991/12</w:t>
            </w:r>
          </w:p>
        </w:tc>
        <w:tc>
          <w:tcPr>
            <w:tcW w:w="1276" w:type="dxa"/>
            <w:tcMar>
              <w:top w:w="113" w:type="dxa"/>
              <w:left w:w="0" w:type="dxa"/>
              <w:bottom w:w="113" w:type="dxa"/>
              <w:right w:w="0" w:type="dxa"/>
            </w:tcMar>
          </w:tcPr>
          <w:p w14:paraId="2AE6C444"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06/01/2016</w:t>
            </w:r>
          </w:p>
          <w:p w14:paraId="72043D1E"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06/10/2015</w:t>
            </w:r>
          </w:p>
        </w:tc>
        <w:tc>
          <w:tcPr>
            <w:tcW w:w="4252" w:type="dxa"/>
            <w:tcMar>
              <w:top w:w="113" w:type="dxa"/>
              <w:bottom w:w="113" w:type="dxa"/>
            </w:tcMar>
          </w:tcPr>
          <w:p w14:paraId="27A98EA0" w14:textId="77777777"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Right to education: </w:t>
            </w:r>
            <w:r w:rsidRPr="00421792">
              <w:rPr>
                <w:rFonts w:cstheme="minorHAnsi"/>
                <w:i/>
                <w:color w:val="000000"/>
                <w:sz w:val="20"/>
                <w:szCs w:val="20"/>
                <w:lang w:val="en-US"/>
              </w:rPr>
              <w:t>Delayed in setting up the committee responsible to decide on the reinstatement to school of two children who had been wrongly diagnosed with leprosy.  (Article 2 of Protocol No. 1)</w:t>
            </w:r>
          </w:p>
        </w:tc>
        <w:tc>
          <w:tcPr>
            <w:tcW w:w="5245" w:type="dxa"/>
            <w:tcMar>
              <w:top w:w="113" w:type="dxa"/>
              <w:bottom w:w="113" w:type="dxa"/>
            </w:tcMar>
          </w:tcPr>
          <w:p w14:paraId="2ED16B2A"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paid. </w:t>
            </w:r>
          </w:p>
          <w:p w14:paraId="3308F856"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There are no similar pending applications. The judgment was translated, published and disseminated to the competent authorities.</w:t>
            </w:r>
          </w:p>
        </w:tc>
      </w:tr>
      <w:tr w:rsidR="00287C47" w:rsidRPr="00421792" w14:paraId="0A3B9861"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7A6748AA" w14:textId="77777777" w:rsidR="00287C47" w:rsidRPr="00421792" w:rsidRDefault="00287C47" w:rsidP="00E36857">
            <w:pPr>
              <w:jc w:val="center"/>
              <w:rPr>
                <w:lang w:val="en-US"/>
              </w:rPr>
            </w:pPr>
            <w:hyperlink r:id="rId166" w:history="1">
              <w:r w:rsidRPr="00421792">
                <w:rPr>
                  <w:rStyle w:val="Hyperlink"/>
                  <w:b w:val="0"/>
                  <w:bCs w:val="0"/>
                  <w:sz w:val="20"/>
                  <w:szCs w:val="20"/>
                  <w:lang w:val="en-US"/>
                </w:rPr>
                <w:t>CM/ResDH(2017)155</w:t>
              </w:r>
            </w:hyperlink>
          </w:p>
        </w:tc>
        <w:tc>
          <w:tcPr>
            <w:tcW w:w="1417" w:type="dxa"/>
            <w:tcMar>
              <w:top w:w="113" w:type="dxa"/>
              <w:bottom w:w="113" w:type="dxa"/>
            </w:tcMar>
          </w:tcPr>
          <w:p w14:paraId="675BA841"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GRC / Mytilinaios and Kostakis</w:t>
            </w:r>
          </w:p>
        </w:tc>
        <w:tc>
          <w:tcPr>
            <w:tcW w:w="1134" w:type="dxa"/>
            <w:tcMar>
              <w:top w:w="113" w:type="dxa"/>
              <w:bottom w:w="113" w:type="dxa"/>
            </w:tcMar>
          </w:tcPr>
          <w:p w14:paraId="4252A140"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29389/11</w:t>
            </w:r>
          </w:p>
        </w:tc>
        <w:tc>
          <w:tcPr>
            <w:tcW w:w="1276" w:type="dxa"/>
            <w:tcMar>
              <w:top w:w="113" w:type="dxa"/>
              <w:left w:w="0" w:type="dxa"/>
              <w:bottom w:w="113" w:type="dxa"/>
              <w:right w:w="0" w:type="dxa"/>
            </w:tcMar>
          </w:tcPr>
          <w:p w14:paraId="7700F3B5"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02/05/2016</w:t>
            </w:r>
          </w:p>
          <w:p w14:paraId="7A925053"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03/12/2015</w:t>
            </w:r>
          </w:p>
        </w:tc>
        <w:tc>
          <w:tcPr>
            <w:tcW w:w="4252" w:type="dxa"/>
            <w:tcMar>
              <w:top w:w="113" w:type="dxa"/>
              <w:bottom w:w="113" w:type="dxa"/>
            </w:tcMar>
          </w:tcPr>
          <w:p w14:paraId="5A207DCE" w14:textId="77777777"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Freedom of association: </w:t>
            </w:r>
            <w:r w:rsidRPr="00421792">
              <w:rPr>
                <w:rFonts w:cstheme="minorHAnsi"/>
                <w:i/>
                <w:color w:val="000000"/>
                <w:sz w:val="20"/>
                <w:szCs w:val="20"/>
                <w:lang w:val="en-US"/>
              </w:rPr>
              <w:t>Disproportionate interference due to refusal to grant winegrowers licence to freely dispose of and sell their wine production owing to exclusive rights of a union of vinicultural cooperatives with compulsory membership, based on the provisions of “Compulsory Law” no. 6085/1934. (Article 11)</w:t>
            </w:r>
          </w:p>
        </w:tc>
        <w:tc>
          <w:tcPr>
            <w:tcW w:w="5245" w:type="dxa"/>
            <w:tcMar>
              <w:top w:w="113" w:type="dxa"/>
              <w:bottom w:w="113" w:type="dxa"/>
            </w:tcMar>
          </w:tcPr>
          <w:p w14:paraId="2B873934"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in respect of non-pecuniary damage paid. </w:t>
            </w:r>
          </w:p>
          <w:p w14:paraId="7DAA52E8"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According to the relevant provision of the Law on Agricultural Cooperatives 2016, the Winemaking Cooperatives of Samos and their Union were transformed into agricultural cooperatives without mandatory membership.</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The Mandatory Law 6085/1934 providing for the winemaking of Samos was automatically repealed.</w:t>
            </w:r>
            <w:r w:rsidR="00287C47" w:rsidRPr="00421792">
              <w:rPr>
                <w:rFonts w:ascii="Calibri" w:hAnsi="Calibri"/>
                <w:sz w:val="20"/>
                <w:szCs w:val="20"/>
                <w:lang w:val="en-US"/>
              </w:rPr>
              <w:t xml:space="preserve"> T</w:t>
            </w:r>
            <w:r w:rsidR="00287C47" w:rsidRPr="00421792">
              <w:rPr>
                <w:rFonts w:ascii="Calibri" w:hAnsi="Calibri" w:cstheme="minorHAnsi"/>
                <w:sz w:val="20"/>
                <w:szCs w:val="20"/>
                <w:lang w:val="en-US"/>
              </w:rPr>
              <w:t>he Country Court of Samos approved the Statute of the new Uniform Winemaking Agricultural Cooperative of Samos in November 2016. The judgment was translated, published and disseminated.</w:t>
            </w:r>
          </w:p>
        </w:tc>
      </w:tr>
      <w:tr w:rsidR="00287C47" w:rsidRPr="00421792" w14:paraId="06D9F60E"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2B516BB9" w14:textId="77777777" w:rsidR="00287C47" w:rsidRPr="00421792" w:rsidRDefault="00287C47" w:rsidP="00E36857">
            <w:pPr>
              <w:jc w:val="center"/>
              <w:rPr>
                <w:b w:val="0"/>
                <w:sz w:val="20"/>
                <w:szCs w:val="20"/>
                <w:lang w:val="en-US"/>
              </w:rPr>
            </w:pPr>
            <w:hyperlink r:id="rId167" w:history="1">
              <w:r w:rsidRPr="00421792">
                <w:rPr>
                  <w:rStyle w:val="Hyperlink"/>
                  <w:b w:val="0"/>
                  <w:bCs w:val="0"/>
                  <w:sz w:val="20"/>
                  <w:szCs w:val="20"/>
                  <w:lang w:val="en-US"/>
                </w:rPr>
                <w:t>CM/ResDH(2017)120</w:t>
              </w:r>
            </w:hyperlink>
          </w:p>
        </w:tc>
        <w:tc>
          <w:tcPr>
            <w:tcW w:w="1417" w:type="dxa"/>
            <w:tcMar>
              <w:top w:w="113" w:type="dxa"/>
              <w:bottom w:w="113" w:type="dxa"/>
            </w:tcMar>
          </w:tcPr>
          <w:p w14:paraId="6D9E71AB"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GRC / Nikolitsas</w:t>
            </w:r>
          </w:p>
        </w:tc>
        <w:tc>
          <w:tcPr>
            <w:tcW w:w="1134" w:type="dxa"/>
            <w:tcMar>
              <w:top w:w="113" w:type="dxa"/>
              <w:bottom w:w="113" w:type="dxa"/>
            </w:tcMar>
          </w:tcPr>
          <w:p w14:paraId="727BA8AD"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63117/09</w:t>
            </w:r>
          </w:p>
        </w:tc>
        <w:tc>
          <w:tcPr>
            <w:tcW w:w="1276" w:type="dxa"/>
            <w:tcMar>
              <w:top w:w="113" w:type="dxa"/>
              <w:left w:w="0" w:type="dxa"/>
              <w:bottom w:w="113" w:type="dxa"/>
              <w:right w:w="0" w:type="dxa"/>
            </w:tcMar>
          </w:tcPr>
          <w:p w14:paraId="0D02E2EC"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03/10/2014</w:t>
            </w:r>
          </w:p>
          <w:p w14:paraId="42C824C4"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03/07/2014</w:t>
            </w:r>
          </w:p>
        </w:tc>
        <w:tc>
          <w:tcPr>
            <w:tcW w:w="4252" w:type="dxa"/>
            <w:tcMar>
              <w:top w:w="113" w:type="dxa"/>
              <w:bottom w:w="113" w:type="dxa"/>
            </w:tcMar>
          </w:tcPr>
          <w:p w14:paraId="1337536A" w14:textId="77777777"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in particular the right to examine witnesses: </w:t>
            </w:r>
            <w:r w:rsidRPr="00421792">
              <w:rPr>
                <w:rFonts w:cstheme="minorHAnsi"/>
                <w:i/>
                <w:color w:val="000000"/>
                <w:sz w:val="20"/>
                <w:szCs w:val="20"/>
                <w:lang w:val="en-US"/>
              </w:rPr>
              <w:t>Conviction on the basis of statements made by witnesses whom the accused was not able to examine, which were made without his knowledge during the preliminary investigation in Turkey. (Article 6 §§1+3d)</w:t>
            </w:r>
          </w:p>
        </w:tc>
        <w:tc>
          <w:tcPr>
            <w:tcW w:w="5245" w:type="dxa"/>
            <w:tcMar>
              <w:top w:w="113" w:type="dxa"/>
              <w:bottom w:w="113" w:type="dxa"/>
            </w:tcMar>
          </w:tcPr>
          <w:p w14:paraId="4C87C5AD"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for non-pecuniary damages paid. The applicant did not request re-opening of the impugned proceedings. </w:t>
            </w:r>
          </w:p>
          <w:p w14:paraId="0FB75238" w14:textId="77777777" w:rsidR="00287C47" w:rsidRPr="00421792" w:rsidRDefault="00D8768C" w:rsidP="00E549C0">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Case was not the result of lacking safeguards in the existing legislation but constituted an isolated practice of the judicial authorities. The judgment was translated, published and disseminated.</w:t>
            </w:r>
          </w:p>
        </w:tc>
      </w:tr>
      <w:tr w:rsidR="00287C47" w:rsidRPr="00421792" w14:paraId="0FBDC317"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72C1240A" w14:textId="77777777" w:rsidR="00287C47" w:rsidRPr="00421792" w:rsidRDefault="00287C47" w:rsidP="00E36857">
            <w:pPr>
              <w:jc w:val="center"/>
              <w:rPr>
                <w:b w:val="0"/>
                <w:sz w:val="20"/>
                <w:szCs w:val="20"/>
                <w:lang w:val="en-US"/>
              </w:rPr>
            </w:pPr>
            <w:hyperlink r:id="rId168" w:history="1">
              <w:r w:rsidRPr="00421792">
                <w:rPr>
                  <w:rStyle w:val="Hyperlink"/>
                  <w:b w:val="0"/>
                  <w:bCs w:val="0"/>
                  <w:sz w:val="20"/>
                  <w:szCs w:val="20"/>
                  <w:lang w:val="en-US"/>
                </w:rPr>
                <w:t>CM/ResDH(2017)96</w:t>
              </w:r>
            </w:hyperlink>
          </w:p>
        </w:tc>
        <w:tc>
          <w:tcPr>
            <w:tcW w:w="1417" w:type="dxa"/>
            <w:tcMar>
              <w:top w:w="113" w:type="dxa"/>
              <w:bottom w:w="113" w:type="dxa"/>
            </w:tcMar>
          </w:tcPr>
          <w:p w14:paraId="7690933C"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GRC / Sampani and Others  and 1 other case</w:t>
            </w:r>
          </w:p>
        </w:tc>
        <w:tc>
          <w:tcPr>
            <w:tcW w:w="1134" w:type="dxa"/>
            <w:tcMar>
              <w:top w:w="113" w:type="dxa"/>
              <w:bottom w:w="113" w:type="dxa"/>
            </w:tcMar>
          </w:tcPr>
          <w:p w14:paraId="236D4B87"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59608/09+</w:t>
            </w:r>
          </w:p>
        </w:tc>
        <w:tc>
          <w:tcPr>
            <w:tcW w:w="1276" w:type="dxa"/>
            <w:tcMar>
              <w:top w:w="113" w:type="dxa"/>
              <w:left w:w="0" w:type="dxa"/>
              <w:bottom w:w="113" w:type="dxa"/>
              <w:right w:w="0" w:type="dxa"/>
            </w:tcMar>
          </w:tcPr>
          <w:p w14:paraId="32F72EB8"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29/04/2013</w:t>
            </w:r>
          </w:p>
          <w:p w14:paraId="4FC816EB"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11/12/2012</w:t>
            </w:r>
          </w:p>
        </w:tc>
        <w:tc>
          <w:tcPr>
            <w:tcW w:w="4252" w:type="dxa"/>
            <w:tcMar>
              <w:top w:w="113" w:type="dxa"/>
              <w:bottom w:w="113" w:type="dxa"/>
            </w:tcMar>
          </w:tcPr>
          <w:p w14:paraId="4A24198D" w14:textId="77777777"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Discrimination with regard to the right to education:</w:t>
            </w:r>
            <w:r w:rsidRPr="00421792">
              <w:rPr>
                <w:rFonts w:cstheme="minorHAnsi"/>
                <w:i/>
                <w:color w:val="000000"/>
                <w:sz w:val="20"/>
                <w:szCs w:val="20"/>
                <w:lang w:val="en-US"/>
              </w:rPr>
              <w:t xml:space="preserve"> Failure to provide schooling for and subsequent placement in special classes of 98 Roma children and, in the second case, further restrictions to attending a primary school in which the only pupils were other Roma children and refusal by the State to take anti-segregation measures. (Article 14 in conjunction with Article 2 of Protocol No. 1)</w:t>
            </w:r>
          </w:p>
        </w:tc>
        <w:tc>
          <w:tcPr>
            <w:tcW w:w="5245" w:type="dxa"/>
            <w:tcMar>
              <w:top w:w="113" w:type="dxa"/>
              <w:bottom w:w="113" w:type="dxa"/>
            </w:tcMar>
          </w:tcPr>
          <w:p w14:paraId="65F50A71" w14:textId="77777777" w:rsidR="00287C47" w:rsidRPr="00D61C55"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color w:val="00B050"/>
                <w:sz w:val="20"/>
                <w:szCs w:val="20"/>
                <w:lang w:val="en-US"/>
              </w:rPr>
            </w:pPr>
            <w:r w:rsidRPr="00D61C55">
              <w:rPr>
                <w:rFonts w:ascii="Calibri" w:hAnsi="Calibri" w:cstheme="minorHAnsi"/>
                <w:color w:val="00B050"/>
                <w:sz w:val="20"/>
                <w:szCs w:val="20"/>
                <w:lang w:val="en-US"/>
              </w:rPr>
              <w:t>Under Article 46, the ECHR indicated that those of the applicants who were still of school age could be enrolled at another State school by the West Attica Primary Education Department and those who had reached the age of majority could enrol at “second chance schools” or adult education institutes set up by the Ministry of Education under the Lifelong Learning Programme.</w:t>
            </w:r>
          </w:p>
          <w:p w14:paraId="049E7130"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for non-pecuniary damage, including default interests paid. </w:t>
            </w:r>
          </w:p>
          <w:p w14:paraId="4D68F3A3"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The primary school in Aspropyrgos was closed on 26/04/2015. In the 4th primary school of Sofades all pupils (almost 500) are Roma - due to its vicinity to Roma settlements.- but can ask to be transferred to other schools, if they so wish.</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In a document dated 08/01/2016, the Minister for National Education reaffirmed the national authorities’ awareness of the importance of Roma children’s full integration into national education and reiterated their commitment to this aim referring to the circular of November 2013, giving Roma pupils the right to be enrolled in a school or transferred to another school without providing proof of residence. School principals were instructed to admit Roma children on the basis of the ‘’school card’’ established for them, but also to seek out Roma children to ensure their enrolment. They were also instructed to ensure the vaccination of Roma children when necessary and take action against school absenteeism.</w:t>
            </w:r>
          </w:p>
          <w:p w14:paraId="4E578CB4" w14:textId="77777777" w:rsidR="00287C47" w:rsidRPr="00421792" w:rsidRDefault="00287C47" w:rsidP="00082BD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cstheme="minorHAnsi"/>
                <w:sz w:val="20"/>
                <w:szCs w:val="20"/>
                <w:lang w:val="en-US"/>
              </w:rPr>
              <w:t xml:space="preserve">The Ministry of Education and its regional offices carried out field visits, informal negotiations, information exchanges with local and regional officials as well as with Roma Mediators, representatives of the “Education for Roma Children” programme, school principals, and parents’ associations. The Ombudsman for Roma was also involved in the integration programmes. A ‘’National Plan for the integration of Roma’’ was implemented in the framework of the ‘’EU Framework for National Roma Integration Strategies’’. In 2013 the Greek </w:t>
            </w:r>
            <w:r w:rsidRPr="00421792">
              <w:rPr>
                <w:rFonts w:ascii="Calibri" w:hAnsi="Calibri" w:cstheme="minorHAnsi"/>
                <w:sz w:val="20"/>
                <w:szCs w:val="20"/>
                <w:lang w:val="en-US"/>
              </w:rPr>
              <w:lastRenderedPageBreak/>
              <w:t>Parliament established the standing parliamentary committee on “Equality, Youth and Human Rights” to draft appropriate legislation for Roma social integration. A new Special Secretariat for the social integration of Roma was established by Law 4430/2016. This authority was presented to the Regions in January 2017 demonstrating the State’s commitment to the eradication of Roma poverty and social exclusion.</w:t>
            </w:r>
          </w:p>
        </w:tc>
      </w:tr>
      <w:tr w:rsidR="00287C47" w:rsidRPr="00421792" w14:paraId="0FD0097F"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7DF1F9D5" w14:textId="77777777" w:rsidR="00287C47" w:rsidRPr="00421792" w:rsidRDefault="00287C47" w:rsidP="00E36857">
            <w:pPr>
              <w:jc w:val="center"/>
              <w:rPr>
                <w:rStyle w:val="Hyperlink"/>
                <w:b w:val="0"/>
                <w:bCs w:val="0"/>
                <w:sz w:val="20"/>
                <w:szCs w:val="20"/>
                <w:lang w:val="en-US"/>
              </w:rPr>
            </w:pPr>
            <w:r w:rsidRPr="00421792">
              <w:rPr>
                <w:sz w:val="20"/>
                <w:szCs w:val="20"/>
              </w:rPr>
              <w:lastRenderedPageBreak/>
              <w:fldChar w:fldCharType="begin"/>
            </w:r>
            <w:r w:rsidRPr="00421792">
              <w:rPr>
                <w:b w:val="0"/>
                <w:sz w:val="20"/>
                <w:szCs w:val="20"/>
                <w:lang w:val="en-US"/>
              </w:rPr>
              <w:instrText xml:space="preserve"> HYPERLINK "https://search.coe.int/cm/pages/result_details.aspx?objectid=090000168071b72f" </w:instrText>
            </w:r>
            <w:r w:rsidRPr="00421792">
              <w:rPr>
                <w:sz w:val="20"/>
                <w:szCs w:val="20"/>
              </w:rPr>
            </w:r>
            <w:r w:rsidRPr="00421792">
              <w:rPr>
                <w:sz w:val="20"/>
                <w:szCs w:val="20"/>
              </w:rPr>
              <w:fldChar w:fldCharType="separate"/>
            </w:r>
            <w:r w:rsidRPr="00421792">
              <w:rPr>
                <w:rStyle w:val="Hyperlink"/>
                <w:b w:val="0"/>
                <w:bCs w:val="0"/>
                <w:sz w:val="20"/>
                <w:szCs w:val="20"/>
                <w:lang w:val="en-US"/>
              </w:rPr>
              <w:t>CM/</w:t>
            </w:r>
            <w:proofErr w:type="gramStart"/>
            <w:r w:rsidRPr="00421792">
              <w:rPr>
                <w:rStyle w:val="Hyperlink"/>
                <w:b w:val="0"/>
                <w:bCs w:val="0"/>
                <w:sz w:val="20"/>
                <w:szCs w:val="20"/>
                <w:lang w:val="en-US"/>
              </w:rPr>
              <w:t>ResDH(</w:t>
            </w:r>
            <w:proofErr w:type="gramEnd"/>
            <w:r w:rsidRPr="00421792">
              <w:rPr>
                <w:rStyle w:val="Hyperlink"/>
                <w:b w:val="0"/>
                <w:bCs w:val="0"/>
                <w:sz w:val="20"/>
                <w:szCs w:val="20"/>
                <w:lang w:val="en-US"/>
              </w:rPr>
              <w:t>2017)</w:t>
            </w:r>
          </w:p>
          <w:p w14:paraId="470A4E39" w14:textId="77777777" w:rsidR="00287C47" w:rsidRPr="00421792" w:rsidRDefault="00287C47" w:rsidP="00E36857">
            <w:pPr>
              <w:jc w:val="center"/>
              <w:rPr>
                <w:b w:val="0"/>
                <w:sz w:val="20"/>
                <w:szCs w:val="20"/>
                <w:lang w:val="en-US"/>
              </w:rPr>
            </w:pPr>
            <w:r w:rsidRPr="00421792">
              <w:rPr>
                <w:rStyle w:val="Hyperlink"/>
                <w:b w:val="0"/>
                <w:bCs w:val="0"/>
                <w:sz w:val="20"/>
                <w:szCs w:val="20"/>
                <w:lang w:val="en-US"/>
              </w:rPr>
              <w:t>189</w:t>
            </w:r>
            <w:r w:rsidRPr="00421792">
              <w:rPr>
                <w:sz w:val="20"/>
                <w:szCs w:val="20"/>
              </w:rPr>
              <w:fldChar w:fldCharType="end"/>
            </w:r>
          </w:p>
        </w:tc>
        <w:tc>
          <w:tcPr>
            <w:tcW w:w="1417" w:type="dxa"/>
            <w:tcMar>
              <w:top w:w="113" w:type="dxa"/>
              <w:bottom w:w="113" w:type="dxa"/>
            </w:tcMar>
          </w:tcPr>
          <w:p w14:paraId="7167C5A2" w14:textId="77777777" w:rsidR="00287C47" w:rsidRPr="000867AE"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0867AE">
              <w:rPr>
                <w:rFonts w:cstheme="minorHAnsi"/>
                <w:b/>
                <w:sz w:val="20"/>
                <w:szCs w:val="20"/>
                <w:lang w:val="fr-FR"/>
              </w:rPr>
              <w:t>GRC / Société anonyme Thaleia Karydi Axte</w:t>
            </w:r>
          </w:p>
        </w:tc>
        <w:tc>
          <w:tcPr>
            <w:tcW w:w="1134" w:type="dxa"/>
            <w:tcMar>
              <w:top w:w="113" w:type="dxa"/>
              <w:bottom w:w="113" w:type="dxa"/>
            </w:tcMar>
          </w:tcPr>
          <w:p w14:paraId="3515CB64"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44769/07</w:t>
            </w:r>
          </w:p>
        </w:tc>
        <w:tc>
          <w:tcPr>
            <w:tcW w:w="1276" w:type="dxa"/>
            <w:tcMar>
              <w:top w:w="113" w:type="dxa"/>
              <w:left w:w="0" w:type="dxa"/>
              <w:bottom w:w="113" w:type="dxa"/>
              <w:right w:w="0" w:type="dxa"/>
            </w:tcMar>
          </w:tcPr>
          <w:p w14:paraId="202898C4"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10/05/2010</w:t>
            </w:r>
          </w:p>
          <w:p w14:paraId="50795E16"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05/11/2009</w:t>
            </w:r>
          </w:p>
          <w:p w14:paraId="5B1B4563"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(Merits)</w:t>
            </w:r>
          </w:p>
          <w:p w14:paraId="4041C72C"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20/06/2011</w:t>
            </w:r>
          </w:p>
          <w:p w14:paraId="3682C584"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10/02/2011</w:t>
            </w:r>
          </w:p>
          <w:p w14:paraId="51E02D52"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sz w:val="20"/>
                <w:szCs w:val="20"/>
                <w:lang w:val="en-US"/>
              </w:rPr>
              <w:t>(Just satisfaction)</w:t>
            </w:r>
          </w:p>
        </w:tc>
        <w:tc>
          <w:tcPr>
            <w:tcW w:w="4252" w:type="dxa"/>
            <w:tcMar>
              <w:top w:w="113" w:type="dxa"/>
              <w:bottom w:w="113" w:type="dxa"/>
            </w:tcMar>
          </w:tcPr>
          <w:p w14:paraId="203790DC" w14:textId="77777777"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lang w:val="en-US"/>
              </w:rPr>
              <w:t xml:space="preserve">Access to and efficient functioning of justice and protection of property: </w:t>
            </w:r>
            <w:r w:rsidRPr="00421792">
              <w:rPr>
                <w:rFonts w:cstheme="minorHAnsi"/>
                <w:i/>
                <w:color w:val="000000"/>
                <w:lang w:val="en-US"/>
              </w:rPr>
              <w:t>Inability</w:t>
            </w:r>
            <w:r w:rsidRPr="00421792">
              <w:rPr>
                <w:rFonts w:cstheme="minorHAnsi"/>
                <w:i/>
                <w:color w:val="000000"/>
                <w:sz w:val="20"/>
                <w:szCs w:val="20"/>
                <w:lang w:val="en-US"/>
              </w:rPr>
              <w:t xml:space="preserve"> to effectively challenge the mandatory sale of the applicant company’s land by auction, despite irregularities of the notification of the seizing report and the auction’s date,</w:t>
            </w:r>
            <w:r w:rsidRPr="00421792">
              <w:rPr>
                <w:lang w:val="en-US"/>
              </w:rPr>
              <w:t xml:space="preserve"> </w:t>
            </w:r>
            <w:r w:rsidRPr="00421792">
              <w:rPr>
                <w:rFonts w:cstheme="minorHAnsi"/>
                <w:i/>
                <w:color w:val="000000"/>
                <w:sz w:val="20"/>
                <w:szCs w:val="20"/>
                <w:lang w:val="en-US"/>
              </w:rPr>
              <w:t>amounting to non-notification. (Article 6 §1 and 1 or Protocol No.1)</w:t>
            </w:r>
          </w:p>
        </w:tc>
        <w:tc>
          <w:tcPr>
            <w:tcW w:w="5245" w:type="dxa"/>
            <w:tcMar>
              <w:top w:w="113" w:type="dxa"/>
              <w:bottom w:w="113" w:type="dxa"/>
            </w:tcMar>
          </w:tcPr>
          <w:p w14:paraId="0EBD1B3F"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Style w:val="Strong"/>
                <w:rFonts w:ascii="Calibri" w:hAnsi="Calibri" w:cs="Arial"/>
                <w:b w:val="0"/>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Just satisfaction for non-pecuniary damage paid; no pecuniary damage recognized.</w:t>
            </w:r>
          </w:p>
          <w:p w14:paraId="07CAF2C4"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Violation due to very specific circumstances of the cases</w:t>
            </w:r>
            <w:r w:rsidR="00287C47" w:rsidRPr="00421792">
              <w:rPr>
                <w:rStyle w:val="Strong"/>
                <w:rFonts w:ascii="Calibri" w:hAnsi="Calibri" w:cs="Arial"/>
                <w:sz w:val="20"/>
                <w:szCs w:val="20"/>
                <w:lang w:val="en-US"/>
              </w:rPr>
              <w:t xml:space="preserve">. </w:t>
            </w:r>
            <w:r w:rsidR="00287C47" w:rsidRPr="00421792">
              <w:rPr>
                <w:rFonts w:ascii="Calibri" w:hAnsi="Calibri" w:cstheme="minorHAnsi"/>
                <w:sz w:val="20"/>
                <w:szCs w:val="20"/>
                <w:lang w:val="en-US"/>
              </w:rPr>
              <w:t>The judgment was translated, published and disseminated.</w:t>
            </w:r>
          </w:p>
        </w:tc>
      </w:tr>
      <w:tr w:rsidR="00287C47" w:rsidRPr="00421792" w14:paraId="747F9AEE"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3B08FAC5" w14:textId="77777777" w:rsidR="00287C47" w:rsidRPr="00421792" w:rsidRDefault="00287C47" w:rsidP="00E36857">
            <w:pPr>
              <w:jc w:val="center"/>
              <w:rPr>
                <w:b w:val="0"/>
                <w:sz w:val="20"/>
                <w:szCs w:val="20"/>
                <w:lang w:val="en-US"/>
              </w:rPr>
            </w:pPr>
            <w:hyperlink r:id="rId169" w:history="1">
              <w:r w:rsidRPr="00421792">
                <w:rPr>
                  <w:rStyle w:val="Hyperlink"/>
                  <w:b w:val="0"/>
                  <w:bCs w:val="0"/>
                  <w:sz w:val="20"/>
                  <w:szCs w:val="20"/>
                  <w:lang w:val="en-US"/>
                </w:rPr>
                <w:t>CM/ResDH(2017)422</w:t>
              </w:r>
            </w:hyperlink>
          </w:p>
        </w:tc>
        <w:tc>
          <w:tcPr>
            <w:tcW w:w="1417" w:type="dxa"/>
            <w:tcMar>
              <w:top w:w="113" w:type="dxa"/>
              <w:bottom w:w="113" w:type="dxa"/>
            </w:tcMar>
          </w:tcPr>
          <w:p w14:paraId="628922CB"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HUN / Timar and 252 other cases</w:t>
            </w:r>
          </w:p>
        </w:tc>
        <w:tc>
          <w:tcPr>
            <w:tcW w:w="1134" w:type="dxa"/>
            <w:tcMar>
              <w:top w:w="113" w:type="dxa"/>
              <w:bottom w:w="113" w:type="dxa"/>
            </w:tcMar>
          </w:tcPr>
          <w:p w14:paraId="4208ADAC"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36186/97+</w:t>
            </w:r>
          </w:p>
        </w:tc>
        <w:tc>
          <w:tcPr>
            <w:tcW w:w="1276" w:type="dxa"/>
            <w:tcMar>
              <w:top w:w="113" w:type="dxa"/>
              <w:left w:w="0" w:type="dxa"/>
              <w:bottom w:w="113" w:type="dxa"/>
              <w:right w:w="0" w:type="dxa"/>
            </w:tcMar>
          </w:tcPr>
          <w:p w14:paraId="61FB76D9"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09/07/2003</w:t>
            </w:r>
          </w:p>
          <w:p w14:paraId="070B5B19"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25/02/2003</w:t>
            </w:r>
          </w:p>
        </w:tc>
        <w:tc>
          <w:tcPr>
            <w:tcW w:w="4252" w:type="dxa"/>
            <w:tcMar>
              <w:top w:w="113" w:type="dxa"/>
              <w:bottom w:w="113" w:type="dxa"/>
            </w:tcMar>
          </w:tcPr>
          <w:p w14:paraId="59B26FA6" w14:textId="77777777" w:rsidR="00287C47" w:rsidRPr="00421792" w:rsidRDefault="00287C47" w:rsidP="00D61C5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Access to and efficient functioning of justice:</w:t>
            </w:r>
            <w:r w:rsidRPr="00421792">
              <w:rPr>
                <w:rFonts w:cstheme="minorHAnsi"/>
                <w:i/>
                <w:color w:val="000000"/>
                <w:sz w:val="20"/>
                <w:szCs w:val="20"/>
                <w:lang w:val="en-US"/>
              </w:rPr>
              <w:t xml:space="preserve"> Excessive length of criminal and civil proceedings and lack of domestic remedy. (Article 6 §1 and 13)</w:t>
            </w:r>
          </w:p>
        </w:tc>
        <w:tc>
          <w:tcPr>
            <w:tcW w:w="5245" w:type="dxa"/>
            <w:tcMar>
              <w:top w:w="113" w:type="dxa"/>
              <w:bottom w:w="113" w:type="dxa"/>
            </w:tcMar>
          </w:tcPr>
          <w:p w14:paraId="2D721B88" w14:textId="77777777" w:rsidR="00287C47" w:rsidRPr="00421792" w:rsidRDefault="00D8768C" w:rsidP="00BF667A">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Just satisfaction for non-pecuniary damage paid</w:t>
            </w:r>
            <w:r w:rsidR="00287C47" w:rsidRPr="00421792">
              <w:rPr>
                <w:rFonts w:ascii="Calibri" w:hAnsi="Calibri"/>
                <w:b/>
                <w:sz w:val="20"/>
                <w:szCs w:val="20"/>
                <w:lang w:val="en-US"/>
              </w:rPr>
              <w:t>.</w:t>
            </w:r>
            <w:r w:rsidR="0030170E">
              <w:rPr>
                <w:rFonts w:ascii="Calibri" w:hAnsi="Calibri"/>
                <w:sz w:val="20"/>
                <w:szCs w:val="20"/>
                <w:lang w:val="en-US"/>
              </w:rPr>
              <w:t xml:space="preserve"> Domestic proceedings closed</w:t>
            </w:r>
            <w:r w:rsidR="00287C47" w:rsidRPr="00421792">
              <w:rPr>
                <w:rFonts w:ascii="Calibri" w:hAnsi="Calibri"/>
                <w:sz w:val="20"/>
                <w:szCs w:val="20"/>
                <w:lang w:val="en-US"/>
              </w:rPr>
              <w:t>.</w:t>
            </w:r>
          </w:p>
          <w:p w14:paraId="0D96FD49" w14:textId="77777777" w:rsidR="00287C47" w:rsidRPr="00421792" w:rsidRDefault="00D8768C" w:rsidP="00BF667A">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00287C47" w:rsidRPr="00421792">
              <w:rPr>
                <w:rFonts w:ascii="Calibri" w:hAnsi="Calibri"/>
                <w:sz w:val="20"/>
                <w:szCs w:val="20"/>
                <w:lang w:val="en-US"/>
              </w:rPr>
              <w:t xml:space="preserve"> required to respond to the shortcomings established continue to be examined within the framework of the pilot judgment in the case of Gazsó and the other cases in this group.</w:t>
            </w:r>
          </w:p>
        </w:tc>
      </w:tr>
      <w:tr w:rsidR="00287C47" w:rsidRPr="00421792" w14:paraId="6F05259C"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5E678C41" w14:textId="77777777" w:rsidR="00287C47" w:rsidRPr="00421792" w:rsidRDefault="00287C47" w:rsidP="00E36857">
            <w:pPr>
              <w:jc w:val="center"/>
              <w:rPr>
                <w:b w:val="0"/>
                <w:sz w:val="20"/>
                <w:szCs w:val="20"/>
                <w:lang w:val="en-US"/>
              </w:rPr>
            </w:pPr>
            <w:hyperlink r:id="rId170" w:history="1">
              <w:r w:rsidRPr="00421792">
                <w:rPr>
                  <w:rStyle w:val="Hyperlink"/>
                  <w:b w:val="0"/>
                  <w:bCs w:val="0"/>
                  <w:sz w:val="20"/>
                  <w:szCs w:val="20"/>
                  <w:lang w:val="en-US"/>
                </w:rPr>
                <w:t>CM/ResDH(2017)121</w:t>
              </w:r>
            </w:hyperlink>
          </w:p>
        </w:tc>
        <w:tc>
          <w:tcPr>
            <w:tcW w:w="1417" w:type="dxa"/>
            <w:tcMar>
              <w:top w:w="113" w:type="dxa"/>
              <w:bottom w:w="113" w:type="dxa"/>
            </w:tcMar>
          </w:tcPr>
          <w:p w14:paraId="457C73C1"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ITA / Anghel</w:t>
            </w:r>
          </w:p>
        </w:tc>
        <w:tc>
          <w:tcPr>
            <w:tcW w:w="1134" w:type="dxa"/>
            <w:tcMar>
              <w:top w:w="113" w:type="dxa"/>
              <w:bottom w:w="113" w:type="dxa"/>
            </w:tcMar>
          </w:tcPr>
          <w:p w14:paraId="52717A4B"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5968/09</w:t>
            </w:r>
          </w:p>
        </w:tc>
        <w:tc>
          <w:tcPr>
            <w:tcW w:w="1276" w:type="dxa"/>
            <w:tcMar>
              <w:top w:w="113" w:type="dxa"/>
              <w:left w:w="0" w:type="dxa"/>
              <w:bottom w:w="113" w:type="dxa"/>
              <w:right w:w="0" w:type="dxa"/>
            </w:tcMar>
          </w:tcPr>
          <w:p w14:paraId="666D7E83"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04/11/2013</w:t>
            </w:r>
          </w:p>
          <w:p w14:paraId="119B5DAE"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25/06/2013</w:t>
            </w:r>
          </w:p>
        </w:tc>
        <w:tc>
          <w:tcPr>
            <w:tcW w:w="4252" w:type="dxa"/>
            <w:tcMar>
              <w:top w:w="113" w:type="dxa"/>
              <w:bottom w:w="113" w:type="dxa"/>
            </w:tcMar>
          </w:tcPr>
          <w:p w14:paraId="106599E1" w14:textId="77777777"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Access to and efficient functioning of justice</w:t>
            </w:r>
            <w:r w:rsidRPr="00421792">
              <w:rPr>
                <w:rFonts w:cstheme="minorHAnsi"/>
                <w:i/>
                <w:color w:val="000000"/>
                <w:sz w:val="20"/>
                <w:szCs w:val="20"/>
                <w:lang w:val="en-US"/>
              </w:rPr>
              <w:t>: Denial of access to court in return proceedings under the Hague Convention on the Civil Aspects of International Child Abduction due to delays in the examination of the father’s request for legal aid and erroneous procedural information resulting in his inability to effectively challenge the rejection by the Italian authorities of his application aiming at the return of his son. (Article 6 §1)</w:t>
            </w:r>
          </w:p>
        </w:tc>
        <w:tc>
          <w:tcPr>
            <w:tcW w:w="5245" w:type="dxa"/>
            <w:tcMar>
              <w:top w:w="113" w:type="dxa"/>
              <w:bottom w:w="113" w:type="dxa"/>
            </w:tcMar>
          </w:tcPr>
          <w:p w14:paraId="24CD1306"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for non-pecuniary damages paid. In 2007, divorce and custody proceedings were pending before Romanian courts, so that the reopening of the return proceedings is not an issue. </w:t>
            </w:r>
          </w:p>
          <w:p w14:paraId="6A5F8F30"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The case was the result of malfunctioning of authorities in the specific circumstances requiring no structural changes of institutions or legislative changes. The judgment was published and disseminated, in particular to the authorities involved</w:t>
            </w:r>
            <w:r w:rsidRPr="00421792">
              <w:rPr>
                <w:rFonts w:ascii="Calibri" w:hAnsi="Calibri" w:cstheme="minorHAnsi"/>
                <w:i/>
                <w:sz w:val="20"/>
                <w:szCs w:val="20"/>
                <w:lang w:val="en-US"/>
              </w:rPr>
              <w:t>:</w:t>
            </w:r>
            <w:r w:rsidR="00287C47" w:rsidRPr="00421792">
              <w:rPr>
                <w:rFonts w:ascii="Calibri" w:hAnsi="Calibri" w:cstheme="minorHAnsi"/>
                <w:sz w:val="20"/>
                <w:szCs w:val="20"/>
                <w:lang w:val="en-US"/>
              </w:rPr>
              <w:t xml:space="preserve"> Ministry of Justice, the Council of the Bar Association, the Youth Court.</w:t>
            </w:r>
          </w:p>
        </w:tc>
      </w:tr>
      <w:tr w:rsidR="00287C47" w:rsidRPr="00421792" w14:paraId="31742DAC"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3380D792" w14:textId="77777777" w:rsidR="00287C47" w:rsidRPr="00421792" w:rsidRDefault="00287C47" w:rsidP="00E36857">
            <w:pPr>
              <w:jc w:val="center"/>
              <w:rPr>
                <w:lang w:val="en-US"/>
              </w:rPr>
            </w:pPr>
            <w:hyperlink r:id="rId171" w:history="1">
              <w:r w:rsidRPr="00421792">
                <w:rPr>
                  <w:rStyle w:val="Hyperlink"/>
                  <w:b w:val="0"/>
                  <w:bCs w:val="0"/>
                  <w:sz w:val="20"/>
                  <w:szCs w:val="20"/>
                  <w:lang w:val="en-US"/>
                </w:rPr>
                <w:t>CM/ResDH(2017)205</w:t>
              </w:r>
            </w:hyperlink>
          </w:p>
        </w:tc>
        <w:tc>
          <w:tcPr>
            <w:tcW w:w="1417" w:type="dxa"/>
            <w:tcMar>
              <w:top w:w="113" w:type="dxa"/>
              <w:bottom w:w="113" w:type="dxa"/>
            </w:tcMar>
          </w:tcPr>
          <w:p w14:paraId="70DAC64A"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ITA / Antonio Messina</w:t>
            </w:r>
          </w:p>
        </w:tc>
        <w:tc>
          <w:tcPr>
            <w:tcW w:w="1134" w:type="dxa"/>
            <w:tcMar>
              <w:top w:w="113" w:type="dxa"/>
              <w:bottom w:w="113" w:type="dxa"/>
            </w:tcMar>
          </w:tcPr>
          <w:p w14:paraId="13F60550"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39824/07</w:t>
            </w:r>
          </w:p>
        </w:tc>
        <w:tc>
          <w:tcPr>
            <w:tcW w:w="1276" w:type="dxa"/>
            <w:tcMar>
              <w:top w:w="113" w:type="dxa"/>
              <w:left w:w="0" w:type="dxa"/>
              <w:bottom w:w="113" w:type="dxa"/>
              <w:right w:w="0" w:type="dxa"/>
            </w:tcMar>
          </w:tcPr>
          <w:p w14:paraId="60368E6D"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24/06/2015</w:t>
            </w:r>
          </w:p>
          <w:p w14:paraId="2802C690"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24/03/2015</w:t>
            </w:r>
          </w:p>
        </w:tc>
        <w:tc>
          <w:tcPr>
            <w:tcW w:w="4252" w:type="dxa"/>
            <w:tcMar>
              <w:top w:w="113" w:type="dxa"/>
              <w:bottom w:w="113" w:type="dxa"/>
            </w:tcMar>
          </w:tcPr>
          <w:p w14:paraId="0D88496C" w14:textId="77777777"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rights in detention: </w:t>
            </w:r>
            <w:r w:rsidRPr="00421792">
              <w:rPr>
                <w:rFonts w:cstheme="minorHAnsi"/>
                <w:i/>
                <w:color w:val="000000"/>
                <w:sz w:val="20"/>
                <w:szCs w:val="20"/>
                <w:lang w:val="en-US"/>
              </w:rPr>
              <w:t xml:space="preserve">Belated </w:t>
            </w:r>
            <w:r w:rsidRPr="00421792">
              <w:rPr>
                <w:rFonts w:cstheme="minorHAnsi"/>
                <w:b/>
                <w:i/>
                <w:color w:val="000000"/>
                <w:sz w:val="20"/>
                <w:szCs w:val="20"/>
                <w:lang w:val="en-US"/>
              </w:rPr>
              <w:t>r</w:t>
            </w:r>
            <w:r w:rsidRPr="00421792">
              <w:rPr>
                <w:rFonts w:cstheme="minorHAnsi"/>
                <w:i/>
                <w:color w:val="000000"/>
                <w:sz w:val="20"/>
                <w:szCs w:val="20"/>
                <w:lang w:val="en-US"/>
              </w:rPr>
              <w:t>emission of sentence, which had the effect of not allowing the prisoner to benefit from part of the reduction of his sentence and lack of compensation for the damage suffered. (Article 5 §§1a + 5)</w:t>
            </w:r>
          </w:p>
        </w:tc>
        <w:tc>
          <w:tcPr>
            <w:tcW w:w="5245" w:type="dxa"/>
            <w:tcMar>
              <w:top w:w="113" w:type="dxa"/>
              <w:bottom w:w="113" w:type="dxa"/>
            </w:tcMar>
          </w:tcPr>
          <w:p w14:paraId="4075762C"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No just satisfaction awarded. </w:t>
            </w:r>
          </w:p>
          <w:p w14:paraId="754349D4"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The Court of Cassation clarified in 2014 that the mechanisms provided for in the Criminal Procedure Code allow the submission of a request for compensation in a period of two years after the final decision leading to unjustified detention was taken. No initiative had been taken in this respect by the applicant. The judgment was translated, published and disseminated.  </w:t>
            </w:r>
          </w:p>
        </w:tc>
      </w:tr>
      <w:tr w:rsidR="00287C47" w:rsidRPr="00421792" w14:paraId="04FA4C7D"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5108E970" w14:textId="77777777" w:rsidR="00287C47" w:rsidRPr="00421792" w:rsidRDefault="00287C47" w:rsidP="00E36857">
            <w:pPr>
              <w:jc w:val="center"/>
              <w:rPr>
                <w:lang w:val="en-US"/>
              </w:rPr>
            </w:pPr>
            <w:hyperlink r:id="rId172" w:history="1">
              <w:r w:rsidRPr="00421792">
                <w:rPr>
                  <w:rStyle w:val="Hyperlink"/>
                  <w:b w:val="0"/>
                  <w:bCs w:val="0"/>
                  <w:sz w:val="20"/>
                  <w:szCs w:val="20"/>
                  <w:lang w:val="en-US"/>
                </w:rPr>
                <w:t>CM/ResDH(2017)207</w:t>
              </w:r>
            </w:hyperlink>
          </w:p>
        </w:tc>
        <w:tc>
          <w:tcPr>
            <w:tcW w:w="1417" w:type="dxa"/>
            <w:tcMar>
              <w:top w:w="113" w:type="dxa"/>
              <w:bottom w:w="113" w:type="dxa"/>
            </w:tcMar>
          </w:tcPr>
          <w:p w14:paraId="5DF0523D"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ITA / Baratta</w:t>
            </w:r>
          </w:p>
        </w:tc>
        <w:tc>
          <w:tcPr>
            <w:tcW w:w="1134" w:type="dxa"/>
            <w:tcMar>
              <w:top w:w="113" w:type="dxa"/>
              <w:bottom w:w="113" w:type="dxa"/>
            </w:tcMar>
          </w:tcPr>
          <w:p w14:paraId="678FE538"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28263/09</w:t>
            </w:r>
          </w:p>
        </w:tc>
        <w:tc>
          <w:tcPr>
            <w:tcW w:w="1276" w:type="dxa"/>
            <w:tcMar>
              <w:top w:w="113" w:type="dxa"/>
              <w:left w:w="0" w:type="dxa"/>
              <w:bottom w:w="113" w:type="dxa"/>
              <w:right w:w="0" w:type="dxa"/>
            </w:tcMar>
          </w:tcPr>
          <w:p w14:paraId="1659873D"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13/01/2016</w:t>
            </w:r>
          </w:p>
          <w:p w14:paraId="03A5E63D"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13/10/2015</w:t>
            </w:r>
          </w:p>
        </w:tc>
        <w:tc>
          <w:tcPr>
            <w:tcW w:w="4252" w:type="dxa"/>
            <w:tcMar>
              <w:top w:w="113" w:type="dxa"/>
              <w:bottom w:w="113" w:type="dxa"/>
            </w:tcMar>
          </w:tcPr>
          <w:p w14:paraId="0E7E52AF" w14:textId="77777777"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rights in detention: </w:t>
            </w:r>
            <w:r w:rsidRPr="00421792">
              <w:rPr>
                <w:rFonts w:cstheme="minorHAnsi"/>
                <w:i/>
                <w:color w:val="000000"/>
                <w:sz w:val="20"/>
                <w:szCs w:val="20"/>
                <w:lang w:val="en-US"/>
              </w:rPr>
              <w:t>Arbitrary detention as a result of criminal proceedings  in absentia leading to life imprisonment of the accused, in which he had been declared a fugitive, while he was under extradition arrest in Brazil. (Article 5 §1a)</w:t>
            </w:r>
          </w:p>
        </w:tc>
        <w:tc>
          <w:tcPr>
            <w:tcW w:w="5245" w:type="dxa"/>
            <w:tcMar>
              <w:top w:w="113" w:type="dxa"/>
              <w:bottom w:w="113" w:type="dxa"/>
            </w:tcMar>
          </w:tcPr>
          <w:p w14:paraId="1F36B09C"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The finding of a violation constituted sufficient just satisfaction. The first-instance proceedings were re-opened in 2011 and the Assize Court decided to discontinue them on the ground that the charges had become time-barred in 2014.</w:t>
            </w:r>
            <w:r w:rsidR="00287C47" w:rsidRPr="00421792">
              <w:rPr>
                <w:rFonts w:ascii="Calibri" w:hAnsi="Calibri" w:cs="Calibri"/>
                <w:sz w:val="20"/>
                <w:szCs w:val="20"/>
                <w:lang w:val="en-US"/>
              </w:rPr>
              <w:t xml:space="preserve"> The public prosecutor appealed and the appeal proceedings are still pending.</w:t>
            </w:r>
            <w:r w:rsidR="00287C47" w:rsidRPr="00421792">
              <w:rPr>
                <w:rFonts w:ascii="Calibri" w:hAnsi="Calibri"/>
                <w:sz w:val="20"/>
                <w:szCs w:val="20"/>
                <w:lang w:val="en-US"/>
              </w:rPr>
              <w:t xml:space="preserve"> </w:t>
            </w:r>
          </w:p>
          <w:p w14:paraId="10220A85"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Article 175 §2 Criminal Procedure Code was amended in </w:t>
            </w:r>
            <w:r w:rsidR="00287C47" w:rsidRPr="00421792">
              <w:rPr>
                <w:rFonts w:ascii="Calibri" w:hAnsi="Calibri" w:cs="Calibri"/>
                <w:sz w:val="20"/>
                <w:szCs w:val="20"/>
                <w:lang w:val="en-US"/>
              </w:rPr>
              <w:t xml:space="preserve">2014, providing that the appeal of an accused who had been convicted in criminal proceedings without actual knowledge of the judgment, shall not be subject to foreclosure, unless he has voluntarily waived this right. </w:t>
            </w:r>
            <w:r w:rsidR="00287C47" w:rsidRPr="00421792">
              <w:rPr>
                <w:rFonts w:ascii="Calibri" w:hAnsi="Calibri" w:cstheme="minorHAnsi"/>
                <w:sz w:val="20"/>
                <w:szCs w:val="20"/>
                <w:lang w:val="en-US"/>
              </w:rPr>
              <w:t xml:space="preserve">The judgment was translated, published and disseminated.  </w:t>
            </w:r>
          </w:p>
        </w:tc>
      </w:tr>
      <w:tr w:rsidR="00287C47" w:rsidRPr="00421792" w14:paraId="166F1ED0"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1155056B" w14:textId="77777777" w:rsidR="00287C47" w:rsidRPr="00421792" w:rsidRDefault="00287C47" w:rsidP="00E36857">
            <w:pPr>
              <w:jc w:val="center"/>
              <w:rPr>
                <w:b w:val="0"/>
                <w:sz w:val="20"/>
                <w:szCs w:val="20"/>
                <w:lang w:val="en-US"/>
              </w:rPr>
            </w:pPr>
            <w:hyperlink r:id="rId173" w:history="1">
              <w:r w:rsidRPr="00421792">
                <w:rPr>
                  <w:rStyle w:val="Hyperlink"/>
                  <w:b w:val="0"/>
                  <w:bCs w:val="0"/>
                  <w:sz w:val="20"/>
                  <w:szCs w:val="20"/>
                  <w:lang w:val="en-US"/>
                </w:rPr>
                <w:t>CM/ResDH(2017)138</w:t>
              </w:r>
            </w:hyperlink>
          </w:p>
        </w:tc>
        <w:tc>
          <w:tcPr>
            <w:tcW w:w="1417" w:type="dxa"/>
            <w:tcMar>
              <w:top w:w="113" w:type="dxa"/>
              <w:bottom w:w="113" w:type="dxa"/>
            </w:tcMar>
          </w:tcPr>
          <w:p w14:paraId="05BDA195"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ITA / Belvedere Alberghiera S.R.L and 106 other cases</w:t>
            </w:r>
          </w:p>
        </w:tc>
        <w:tc>
          <w:tcPr>
            <w:tcW w:w="1134" w:type="dxa"/>
            <w:tcMar>
              <w:top w:w="113" w:type="dxa"/>
              <w:bottom w:w="113" w:type="dxa"/>
            </w:tcMar>
          </w:tcPr>
          <w:p w14:paraId="56EC7E16"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31524/96+</w:t>
            </w:r>
          </w:p>
        </w:tc>
        <w:tc>
          <w:tcPr>
            <w:tcW w:w="1276" w:type="dxa"/>
            <w:tcMar>
              <w:top w:w="113" w:type="dxa"/>
              <w:left w:w="0" w:type="dxa"/>
              <w:bottom w:w="113" w:type="dxa"/>
              <w:right w:w="0" w:type="dxa"/>
            </w:tcMar>
          </w:tcPr>
          <w:p w14:paraId="49ADEB3B"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30/08/2000</w:t>
            </w:r>
          </w:p>
          <w:p w14:paraId="30261D16"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30/05/2000</w:t>
            </w:r>
          </w:p>
        </w:tc>
        <w:tc>
          <w:tcPr>
            <w:tcW w:w="4252" w:type="dxa"/>
            <w:tcMar>
              <w:top w:w="113" w:type="dxa"/>
              <w:bottom w:w="113" w:type="dxa"/>
            </w:tcMar>
          </w:tcPr>
          <w:p w14:paraId="4136A8FD" w14:textId="77777777"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Property rights</w:t>
            </w:r>
            <w:r w:rsidRPr="00421792">
              <w:rPr>
                <w:rFonts w:cstheme="minorHAnsi"/>
                <w:i/>
                <w:color w:val="000000"/>
                <w:sz w:val="20"/>
                <w:szCs w:val="20"/>
                <w:lang w:val="en-US"/>
              </w:rPr>
              <w:t xml:space="preserve">: Resort to “indirect expropriation”, a practice of emergency occupation of land by local administrative authorities pursuant to Law No. 85 of 1971, without any formal expropriation procedure, subsequently becoming irrevocable on account of the transformation of the property by the realisation of public works; lack of clear and predictable rules covering the transfer of property and compensation; absence of adequate mechanisms to afford redress, including the inadequacy of compensation awarded; excessive </w:t>
            </w:r>
            <w:r w:rsidRPr="00421792">
              <w:rPr>
                <w:rFonts w:cstheme="minorHAnsi"/>
                <w:i/>
                <w:color w:val="000000"/>
                <w:sz w:val="20"/>
                <w:szCs w:val="20"/>
                <w:lang w:val="en-US"/>
              </w:rPr>
              <w:lastRenderedPageBreak/>
              <w:t>length of the proceedings. (Article 1 of Protocol No. 1 and Article 6 §1)</w:t>
            </w:r>
          </w:p>
          <w:p w14:paraId="68FDBD23" w14:textId="77777777"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i/>
                <w:color w:val="000000"/>
                <w:sz w:val="20"/>
                <w:szCs w:val="20"/>
                <w:lang w:val="en-US"/>
              </w:rPr>
              <w:t xml:space="preserve"> </w:t>
            </w:r>
          </w:p>
        </w:tc>
        <w:tc>
          <w:tcPr>
            <w:tcW w:w="5245" w:type="dxa"/>
            <w:tcMar>
              <w:top w:w="113" w:type="dxa"/>
              <w:bottom w:w="113" w:type="dxa"/>
            </w:tcMar>
          </w:tcPr>
          <w:p w14:paraId="694DCFA3"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paid. In 12 cases the issue of the payment of the just satisfaction awarded by the Court is still open. </w:t>
            </w:r>
          </w:p>
          <w:p w14:paraId="69239DF1"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The e</w:t>
            </w:r>
            <w:r w:rsidR="00287C47" w:rsidRPr="00421792">
              <w:rPr>
                <w:rFonts w:ascii="Calibri" w:hAnsi="Calibri" w:cstheme="minorHAnsi"/>
                <w:sz w:val="20"/>
                <w:szCs w:val="20"/>
                <w:lang w:val="en-US"/>
              </w:rPr>
              <w:t xml:space="preserve">vents of the case occurred before 2001. Today the practice of “indirect expropriation” no longer exists. The occupation of land for public interest reasons was reformed by Article 42bis of the Consolidated Text on Expropriation in 2011, which introduced significant changes to the practice of emergency expropriations and improved safeguards for the landowners. The emergency procedure is initiated only as a means of last resort when there are exceptional public interest reasons and the decree </w:t>
            </w:r>
            <w:r w:rsidR="00287C47" w:rsidRPr="00421792">
              <w:rPr>
                <w:rFonts w:ascii="Calibri" w:hAnsi="Calibri" w:cstheme="minorHAnsi"/>
                <w:sz w:val="20"/>
                <w:szCs w:val="20"/>
                <w:lang w:val="en-US"/>
              </w:rPr>
              <w:lastRenderedPageBreak/>
              <w:t>of acquisition to be issued by the Municipal Council of the municipality concerned must determine these exhaustive and compelling reasons. Between 2015 and 2016, the Court of Cassation, the Supreme Administrative Court and the Constitutional Court assessed the application of the legislative amendment with regard to its ECHR conformity. National courts interpret the new provisions in the light of the present judgment.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The judgment was translated, published and disseminated.</w:t>
            </w:r>
          </w:p>
        </w:tc>
      </w:tr>
      <w:tr w:rsidR="00287C47" w:rsidRPr="00421792" w14:paraId="143FF800"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3FFDD97E" w14:textId="77777777" w:rsidR="00287C47" w:rsidRPr="00421792" w:rsidRDefault="00287C47" w:rsidP="00E36857">
            <w:pPr>
              <w:jc w:val="center"/>
              <w:rPr>
                <w:lang w:val="en-US"/>
              </w:rPr>
            </w:pPr>
            <w:hyperlink r:id="rId174" w:history="1">
              <w:r w:rsidRPr="00421792">
                <w:rPr>
                  <w:rStyle w:val="Hyperlink"/>
                  <w:b w:val="0"/>
                  <w:bCs w:val="0"/>
                  <w:sz w:val="20"/>
                  <w:szCs w:val="20"/>
                  <w:lang w:val="en-US"/>
                </w:rPr>
                <w:t>CM/ResDH(2017)157</w:t>
              </w:r>
            </w:hyperlink>
          </w:p>
        </w:tc>
        <w:tc>
          <w:tcPr>
            <w:tcW w:w="1417" w:type="dxa"/>
            <w:tcMar>
              <w:top w:w="113" w:type="dxa"/>
              <w:bottom w:w="113" w:type="dxa"/>
            </w:tcMar>
          </w:tcPr>
          <w:p w14:paraId="088D9F01"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ITA / Ceni</w:t>
            </w:r>
          </w:p>
        </w:tc>
        <w:tc>
          <w:tcPr>
            <w:tcW w:w="1134" w:type="dxa"/>
            <w:tcMar>
              <w:top w:w="113" w:type="dxa"/>
              <w:bottom w:w="113" w:type="dxa"/>
            </w:tcMar>
          </w:tcPr>
          <w:p w14:paraId="3C198FE1"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25376/06</w:t>
            </w:r>
          </w:p>
        </w:tc>
        <w:tc>
          <w:tcPr>
            <w:tcW w:w="1276" w:type="dxa"/>
            <w:tcMar>
              <w:top w:w="113" w:type="dxa"/>
              <w:left w:w="0" w:type="dxa"/>
              <w:bottom w:w="113" w:type="dxa"/>
              <w:right w:w="0" w:type="dxa"/>
            </w:tcMar>
          </w:tcPr>
          <w:p w14:paraId="3BB16C27"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04/05/2014</w:t>
            </w:r>
          </w:p>
          <w:p w14:paraId="208EDD9A"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04/02/2014</w:t>
            </w:r>
          </w:p>
          <w:p w14:paraId="23D810B9"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sz w:val="20"/>
                <w:szCs w:val="20"/>
                <w:lang w:val="en-US"/>
              </w:rPr>
              <w:t>(Merits</w:t>
            </w:r>
            <w:r w:rsidRPr="00421792">
              <w:rPr>
                <w:rFonts w:cstheme="minorHAnsi"/>
                <w:b/>
                <w:sz w:val="20"/>
                <w:szCs w:val="20"/>
                <w:lang w:val="en-US"/>
              </w:rPr>
              <w:t>)</w:t>
            </w:r>
          </w:p>
          <w:p w14:paraId="33065064"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16/03/2015</w:t>
            </w:r>
          </w:p>
          <w:p w14:paraId="1446D53D"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16/12/2014</w:t>
            </w:r>
          </w:p>
          <w:p w14:paraId="7C6F2E84"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sz w:val="20"/>
                <w:szCs w:val="20"/>
                <w:lang w:val="en-US"/>
              </w:rPr>
              <w:t>(Just satisfaction)</w:t>
            </w:r>
          </w:p>
        </w:tc>
        <w:tc>
          <w:tcPr>
            <w:tcW w:w="4252" w:type="dxa"/>
            <w:tcMar>
              <w:top w:w="113" w:type="dxa"/>
              <w:bottom w:w="113" w:type="dxa"/>
            </w:tcMar>
          </w:tcPr>
          <w:p w14:paraId="50588858" w14:textId="77777777"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property: </w:t>
            </w:r>
            <w:r w:rsidRPr="00421792">
              <w:rPr>
                <w:rFonts w:cstheme="minorHAnsi"/>
                <w:i/>
                <w:color w:val="000000"/>
                <w:sz w:val="20"/>
                <w:szCs w:val="20"/>
                <w:lang w:val="en-US"/>
              </w:rPr>
              <w:t>Cancellation of a preliminary contract (without transfer of ownership) concerning the sale of an off-plan flat by the judicial liquidator in bankruptcy proceedings against the construction firm. (Article 1 of the Protocol No. 1 and 13 taken together with Article 1 of the Protocol No. 1)</w:t>
            </w:r>
          </w:p>
        </w:tc>
        <w:tc>
          <w:tcPr>
            <w:tcW w:w="5245" w:type="dxa"/>
            <w:tcMar>
              <w:top w:w="113" w:type="dxa"/>
              <w:bottom w:w="113" w:type="dxa"/>
            </w:tcMar>
          </w:tcPr>
          <w:p w14:paraId="6F7384B0"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in respect of non-pecuniary and pecuniary damage paid. </w:t>
            </w:r>
          </w:p>
          <w:p w14:paraId="3DB64348"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The issues raised in the judgment were serious at the time of the facts of the case (i.e. during the 1990s), but are of historic nature today. Over the past years, the legal system concerning the impact of construction companies’ bankruptcy on preliminary sale contracts underwent a profound change. Measures were taken for national courts to supervise the discretionary power of the judicial liquidator in construction companies’ bankruptcy proceedings and to examine on the merits his decisions to balance public and private interests at stake. The new legislative framework of the Civil Code - providing for a minimum protection of the interests of good faith purchasers of off-plan flats, foresees the registration of preliminary contracts in public records, granting prevalence on all successive records relating to the property concerned. The recorded purchaser also has an effective remedy against damage resulting from subsequent events (e.g. the sale of the property to a third party or bankruptcy of the seller company). In addition, the purchaser is granted preference in the redistribution of the sale by auction. Finally, the law on bankruptcy in force (as amended in 2016) provides special protection for buyers of property intended to be the main home of the purchaser or his close relatives. A "Solidarity </w:t>
            </w:r>
            <w:r w:rsidR="00287C47" w:rsidRPr="00421792">
              <w:rPr>
                <w:rFonts w:ascii="Calibri" w:hAnsi="Calibri" w:cstheme="minorHAnsi"/>
                <w:sz w:val="20"/>
                <w:szCs w:val="20"/>
                <w:lang w:val="en-US"/>
              </w:rPr>
              <w:lastRenderedPageBreak/>
              <w:t>Fund for buyers of real estate in off-plan state” was created by legislative decree in 2005 and equipped to provide compensation in the amount of eight percent of allowances granted to real estate buyers who have suffered economic losses as a result of construction companies bankruptcies. The judgment was translated, published and disseminated.</w:t>
            </w:r>
          </w:p>
        </w:tc>
      </w:tr>
      <w:tr w:rsidR="00287C47" w:rsidRPr="00421792" w14:paraId="3934A30A"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7519DF7B" w14:textId="77777777" w:rsidR="00287C47" w:rsidRPr="00421792" w:rsidRDefault="00287C47" w:rsidP="00E36857">
            <w:pPr>
              <w:jc w:val="center"/>
              <w:rPr>
                <w:lang w:val="en-US"/>
              </w:rPr>
            </w:pPr>
            <w:hyperlink r:id="rId175" w:history="1">
              <w:r w:rsidRPr="00421792">
                <w:rPr>
                  <w:rStyle w:val="Hyperlink"/>
                  <w:b w:val="0"/>
                  <w:bCs w:val="0"/>
                  <w:sz w:val="20"/>
                  <w:szCs w:val="20"/>
                  <w:lang w:val="en-US"/>
                </w:rPr>
                <w:t>CM/ResDH(2017)104</w:t>
              </w:r>
            </w:hyperlink>
          </w:p>
        </w:tc>
        <w:tc>
          <w:tcPr>
            <w:tcW w:w="1417" w:type="dxa"/>
            <w:tcMar>
              <w:top w:w="113" w:type="dxa"/>
              <w:bottom w:w="113" w:type="dxa"/>
            </w:tcMar>
          </w:tcPr>
          <w:p w14:paraId="7C9F5675"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ITA / Centro Europa 7 S.R.L. and Di Stefano</w:t>
            </w:r>
          </w:p>
        </w:tc>
        <w:tc>
          <w:tcPr>
            <w:tcW w:w="1134" w:type="dxa"/>
            <w:tcMar>
              <w:top w:w="113" w:type="dxa"/>
              <w:bottom w:w="113" w:type="dxa"/>
            </w:tcMar>
          </w:tcPr>
          <w:p w14:paraId="07C4D28C"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38433/09</w:t>
            </w:r>
          </w:p>
        </w:tc>
        <w:tc>
          <w:tcPr>
            <w:tcW w:w="1276" w:type="dxa"/>
            <w:tcMar>
              <w:top w:w="113" w:type="dxa"/>
              <w:left w:w="0" w:type="dxa"/>
              <w:bottom w:w="113" w:type="dxa"/>
              <w:right w:w="0" w:type="dxa"/>
            </w:tcMar>
          </w:tcPr>
          <w:p w14:paraId="24CE0B12"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07/06/2012</w:t>
            </w:r>
          </w:p>
          <w:p w14:paraId="0F8B6C96"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Grand Chamber</w:t>
            </w:r>
          </w:p>
        </w:tc>
        <w:tc>
          <w:tcPr>
            <w:tcW w:w="4252" w:type="dxa"/>
            <w:tcMar>
              <w:top w:w="113" w:type="dxa"/>
              <w:bottom w:w="113" w:type="dxa"/>
            </w:tcMar>
          </w:tcPr>
          <w:p w14:paraId="72D16F0F" w14:textId="77777777"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Freedom of expression, in particular to impart information: </w:t>
            </w:r>
            <w:r w:rsidRPr="00421792">
              <w:rPr>
                <w:rFonts w:cstheme="minorHAnsi"/>
                <w:i/>
                <w:color w:val="000000"/>
                <w:sz w:val="20"/>
                <w:szCs w:val="20"/>
                <w:lang w:val="en-US"/>
              </w:rPr>
              <w:t>Failure to put in place an appropriate legislative and administrative framework to guarantee effective media pluralism due to lacking precision and clarity of scope and duration of transitional provisions introduced to reallocate frequencies in the television broadcasting sector, thereby depriving of effect a ministerial decree granting a licence for nationwide television broadcasting to the applicant company, preventing it thereby from operating. (Article 10 and 1 of Protocol No. 1)</w:t>
            </w:r>
          </w:p>
          <w:p w14:paraId="679E97F8" w14:textId="77777777"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p>
        </w:tc>
        <w:tc>
          <w:tcPr>
            <w:tcW w:w="5245" w:type="dxa"/>
            <w:tcMar>
              <w:top w:w="113" w:type="dxa"/>
              <w:bottom w:w="113" w:type="dxa"/>
            </w:tcMar>
          </w:tcPr>
          <w:p w14:paraId="4A38F94F"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paid. The applicant company was allocated frequencies in 2009 allowing it to broadcast in correspondence with the licence obtained. </w:t>
            </w:r>
          </w:p>
          <w:p w14:paraId="06C11AFA" w14:textId="77777777" w:rsidR="00287C47" w:rsidRPr="00421792" w:rsidRDefault="00D8768C" w:rsidP="00101BF8">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The applicability of the transitional arrangements in question ended in July 2012 with the introduction of digital television multiplying operators and channels. The authority on the regulation of broadcasting (AGCOM), an independent administrative body, is responsible for the licensing and control of audiovisual media. Its new regulation of 2014 clarifies the modalities for the granting of a license, the transfer of ownership of radio and television companies and operations of media concentration, in accordance with the procedural provisions of Legislative Decree No. 177 of 31/05/2005.</w:t>
            </w:r>
          </w:p>
        </w:tc>
      </w:tr>
      <w:tr w:rsidR="00287C47" w:rsidRPr="00421792" w14:paraId="745A88A2"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335F95A5" w14:textId="77777777" w:rsidR="00287C47" w:rsidRPr="00421792" w:rsidRDefault="00287C47" w:rsidP="00E36857">
            <w:pPr>
              <w:jc w:val="center"/>
              <w:rPr>
                <w:b w:val="0"/>
                <w:sz w:val="20"/>
                <w:szCs w:val="20"/>
                <w:lang w:val="en-US"/>
              </w:rPr>
            </w:pPr>
            <w:hyperlink r:id="rId176" w:history="1">
              <w:r w:rsidRPr="00421792">
                <w:rPr>
                  <w:rStyle w:val="Hyperlink"/>
                  <w:b w:val="0"/>
                  <w:bCs w:val="0"/>
                  <w:sz w:val="20"/>
                  <w:szCs w:val="20"/>
                  <w:lang w:val="en-US"/>
                </w:rPr>
                <w:t>CM/ResDH(2017)423</w:t>
              </w:r>
            </w:hyperlink>
          </w:p>
        </w:tc>
        <w:tc>
          <w:tcPr>
            <w:tcW w:w="1417" w:type="dxa"/>
            <w:tcMar>
              <w:top w:w="113" w:type="dxa"/>
              <w:bottom w:w="113" w:type="dxa"/>
            </w:tcMar>
          </w:tcPr>
          <w:p w14:paraId="74FC9AB4"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ITA / Ceteroni and 1722 other cases</w:t>
            </w:r>
          </w:p>
        </w:tc>
        <w:tc>
          <w:tcPr>
            <w:tcW w:w="1134" w:type="dxa"/>
            <w:tcMar>
              <w:top w:w="113" w:type="dxa"/>
              <w:bottom w:w="113" w:type="dxa"/>
            </w:tcMar>
          </w:tcPr>
          <w:p w14:paraId="19C7DB56"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22461/93+</w:t>
            </w:r>
          </w:p>
        </w:tc>
        <w:tc>
          <w:tcPr>
            <w:tcW w:w="1276" w:type="dxa"/>
            <w:tcMar>
              <w:top w:w="113" w:type="dxa"/>
              <w:left w:w="0" w:type="dxa"/>
              <w:bottom w:w="113" w:type="dxa"/>
              <w:right w:w="0" w:type="dxa"/>
            </w:tcMar>
          </w:tcPr>
          <w:p w14:paraId="2336341B"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15/11/1996</w:t>
            </w:r>
          </w:p>
        </w:tc>
        <w:tc>
          <w:tcPr>
            <w:tcW w:w="4252" w:type="dxa"/>
            <w:tcMar>
              <w:top w:w="113" w:type="dxa"/>
              <w:bottom w:w="113" w:type="dxa"/>
            </w:tcMar>
          </w:tcPr>
          <w:p w14:paraId="7179BCAF" w14:textId="77777777" w:rsidR="00287C47" w:rsidRPr="00421792" w:rsidRDefault="00287C47" w:rsidP="00486B7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Access to and efficient functioning of justice:</w:t>
            </w:r>
            <w:r w:rsidRPr="00421792">
              <w:rPr>
                <w:rFonts w:cstheme="minorHAnsi"/>
                <w:i/>
                <w:color w:val="000000"/>
                <w:sz w:val="20"/>
                <w:szCs w:val="20"/>
                <w:lang w:val="en-US"/>
              </w:rPr>
              <w:t xml:space="preserve"> Excessive length of civil proceedings and lack of domestic remedy. (Article 6 §1)</w:t>
            </w:r>
          </w:p>
        </w:tc>
        <w:tc>
          <w:tcPr>
            <w:tcW w:w="5245" w:type="dxa"/>
            <w:tcMar>
              <w:top w:w="113" w:type="dxa"/>
              <w:bottom w:w="113" w:type="dxa"/>
            </w:tcMar>
          </w:tcPr>
          <w:p w14:paraId="66486D59" w14:textId="77777777" w:rsidR="00287C47" w:rsidRPr="00421792" w:rsidRDefault="00D8768C" w:rsidP="00E66B08">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Just satisfaction for non-pecuniary damage paid</w:t>
            </w:r>
            <w:r w:rsidR="00287C47" w:rsidRPr="00421792">
              <w:rPr>
                <w:rFonts w:ascii="Calibri" w:hAnsi="Calibri"/>
                <w:b/>
                <w:sz w:val="20"/>
                <w:szCs w:val="20"/>
                <w:lang w:val="en-US"/>
              </w:rPr>
              <w:t>.</w:t>
            </w:r>
            <w:r w:rsidR="00287C47" w:rsidRPr="00421792">
              <w:rPr>
                <w:rFonts w:ascii="Calibri" w:hAnsi="Calibri"/>
                <w:sz w:val="20"/>
                <w:szCs w:val="20"/>
                <w:lang w:val="en-US"/>
              </w:rPr>
              <w:t xml:space="preserve"> The Government drew the attention of the authorities concerned to the need to accelerate those domestic proceedings, which had not yet been closed at the time the judgment became final.</w:t>
            </w:r>
          </w:p>
          <w:p w14:paraId="0397DF34" w14:textId="77777777" w:rsidR="00287C47" w:rsidRPr="00421792" w:rsidRDefault="00D8768C" w:rsidP="00E66B08">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00287C47" w:rsidRPr="00421792">
              <w:rPr>
                <w:rFonts w:ascii="Calibri" w:hAnsi="Calibri"/>
                <w:sz w:val="20"/>
                <w:szCs w:val="20"/>
                <w:lang w:val="en-US"/>
              </w:rPr>
              <w:t xml:space="preserve"> required in response to the shortcomings found will continue to be examined within the framework of the cases Trapani and Muso (No. 1).</w:t>
            </w:r>
          </w:p>
        </w:tc>
      </w:tr>
      <w:tr w:rsidR="00287C47" w:rsidRPr="00421792" w14:paraId="2001769D"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50389846" w14:textId="77777777" w:rsidR="00287C47" w:rsidRPr="00421792" w:rsidRDefault="00287C47" w:rsidP="00E36857">
            <w:pPr>
              <w:jc w:val="center"/>
              <w:rPr>
                <w:lang w:val="en-US"/>
              </w:rPr>
            </w:pPr>
            <w:hyperlink r:id="rId177" w:history="1">
              <w:r w:rsidRPr="00421792">
                <w:rPr>
                  <w:rStyle w:val="Hyperlink"/>
                  <w:b w:val="0"/>
                  <w:bCs w:val="0"/>
                  <w:sz w:val="20"/>
                  <w:szCs w:val="20"/>
                  <w:lang w:val="en-US"/>
                </w:rPr>
                <w:t>CM/ResDH(2017)307</w:t>
              </w:r>
            </w:hyperlink>
          </w:p>
        </w:tc>
        <w:tc>
          <w:tcPr>
            <w:tcW w:w="1417" w:type="dxa"/>
            <w:tcMar>
              <w:top w:w="113" w:type="dxa"/>
              <w:bottom w:w="113" w:type="dxa"/>
            </w:tcMar>
          </w:tcPr>
          <w:p w14:paraId="2636A526"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ITA / Craxi No. 2</w:t>
            </w:r>
          </w:p>
        </w:tc>
        <w:tc>
          <w:tcPr>
            <w:tcW w:w="1134" w:type="dxa"/>
            <w:tcMar>
              <w:top w:w="113" w:type="dxa"/>
              <w:bottom w:w="113" w:type="dxa"/>
            </w:tcMar>
          </w:tcPr>
          <w:p w14:paraId="196A75FA"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25337/94</w:t>
            </w:r>
          </w:p>
        </w:tc>
        <w:tc>
          <w:tcPr>
            <w:tcW w:w="1276" w:type="dxa"/>
            <w:tcMar>
              <w:top w:w="113" w:type="dxa"/>
              <w:left w:w="0" w:type="dxa"/>
              <w:bottom w:w="113" w:type="dxa"/>
              <w:right w:w="0" w:type="dxa"/>
            </w:tcMar>
          </w:tcPr>
          <w:p w14:paraId="243CC320"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17/10/2003</w:t>
            </w:r>
          </w:p>
          <w:p w14:paraId="4A166B28"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17/07/2003</w:t>
            </w:r>
          </w:p>
        </w:tc>
        <w:tc>
          <w:tcPr>
            <w:tcW w:w="4252" w:type="dxa"/>
            <w:tcMar>
              <w:top w:w="113" w:type="dxa"/>
              <w:bottom w:w="113" w:type="dxa"/>
            </w:tcMar>
          </w:tcPr>
          <w:p w14:paraId="5919B0C6" w14:textId="77777777" w:rsidR="00287C47" w:rsidRPr="00421792" w:rsidRDefault="00287C47" w:rsidP="00A20F5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private life: </w:t>
            </w:r>
            <w:r w:rsidRPr="00421792">
              <w:rPr>
                <w:rFonts w:cstheme="minorHAnsi"/>
                <w:i/>
                <w:color w:val="000000"/>
                <w:sz w:val="20"/>
                <w:szCs w:val="20"/>
                <w:lang w:val="en-US"/>
              </w:rPr>
              <w:t xml:space="preserve">Disproportionate interference in the context of criminal proceedings during which transcripts of interceptions of the suspect’s telephone </w:t>
            </w:r>
            <w:r w:rsidRPr="00421792">
              <w:rPr>
                <w:rFonts w:cstheme="minorHAnsi"/>
                <w:i/>
                <w:color w:val="000000"/>
                <w:sz w:val="20"/>
                <w:szCs w:val="20"/>
                <w:lang w:val="en-US"/>
              </w:rPr>
              <w:lastRenderedPageBreak/>
              <w:t xml:space="preserve">conversation were read out in court and then published in extract in the media due to the failure to provide safe custody of the transcripts and to carry out effective inquiries into how they were released into the public domain  as well as the failure by the domestic court </w:t>
            </w:r>
            <w:r w:rsidRPr="00421792">
              <w:rPr>
                <w:rStyle w:val="sf8bfa2bc"/>
                <w:i/>
                <w:sz w:val="20"/>
                <w:szCs w:val="20"/>
                <w:lang w:val="en-US"/>
              </w:rPr>
              <w:t>to comply with statutory procedures before the intercepted telephone conversations were read out at a court hearing</w:t>
            </w:r>
            <w:r w:rsidRPr="00421792">
              <w:rPr>
                <w:rStyle w:val="sf8bfa2bc"/>
                <w:sz w:val="20"/>
                <w:szCs w:val="20"/>
                <w:lang w:val="en-US"/>
              </w:rPr>
              <w:t xml:space="preserve">. </w:t>
            </w:r>
            <w:r w:rsidRPr="00421792">
              <w:rPr>
                <w:rFonts w:cstheme="minorHAnsi"/>
                <w:i/>
                <w:color w:val="000000"/>
                <w:sz w:val="20"/>
                <w:szCs w:val="20"/>
                <w:lang w:val="en-US"/>
              </w:rPr>
              <w:t xml:space="preserve"> (Article 8 twice)</w:t>
            </w:r>
          </w:p>
        </w:tc>
        <w:tc>
          <w:tcPr>
            <w:tcW w:w="5245" w:type="dxa"/>
            <w:tcMar>
              <w:top w:w="113" w:type="dxa"/>
              <w:bottom w:w="113" w:type="dxa"/>
            </w:tcMar>
          </w:tcPr>
          <w:p w14:paraId="499F9490"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Style w:val="Strong"/>
                <w:rFonts w:ascii="Calibri" w:hAnsi="Calibri" w:cs="Arial"/>
                <w:b w:val="0"/>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The applicant passed away in 2000. </w:t>
            </w:r>
            <w:r w:rsidR="00287C47" w:rsidRPr="00421792">
              <w:rPr>
                <w:rStyle w:val="Strong"/>
                <w:rFonts w:ascii="Calibri" w:hAnsi="Calibri" w:cs="Arial"/>
                <w:b w:val="0"/>
                <w:sz w:val="20"/>
                <w:szCs w:val="20"/>
                <w:lang w:val="en-US"/>
              </w:rPr>
              <w:t>Just satisfaction for non-pecuniary damage paid to his heirs.</w:t>
            </w:r>
          </w:p>
          <w:p w14:paraId="0A134317" w14:textId="77777777" w:rsidR="00287C47" w:rsidRPr="00421792" w:rsidRDefault="00D8768C" w:rsidP="00C13726">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Style w:val="Strong"/>
                <w:rFonts w:ascii="Calibri" w:hAnsi="Calibri" w:cs="Arial"/>
                <w:b w:val="0"/>
                <w:i/>
                <w:sz w:val="20"/>
                <w:szCs w:val="20"/>
                <w:u w:val="single"/>
                <w:lang w:val="en-US"/>
              </w:rPr>
              <w:t>General measures</w:t>
            </w:r>
            <w:r w:rsidRPr="00421792">
              <w:rPr>
                <w:rStyle w:val="Strong"/>
                <w:rFonts w:ascii="Calibri" w:hAnsi="Calibri" w:cs="Arial"/>
                <w:b w:val="0"/>
                <w:i/>
                <w:sz w:val="20"/>
                <w:szCs w:val="20"/>
                <w:lang w:val="en-US"/>
              </w:rPr>
              <w:t>:</w:t>
            </w:r>
            <w:r w:rsidR="00287C47" w:rsidRPr="00421792">
              <w:rPr>
                <w:rStyle w:val="Strong"/>
                <w:rFonts w:ascii="Calibri" w:hAnsi="Calibri" w:cs="Arial"/>
                <w:b w:val="0"/>
                <w:sz w:val="20"/>
                <w:szCs w:val="20"/>
                <w:lang w:val="en-US"/>
              </w:rPr>
              <w:t xml:space="preserve"> Violation caused by malpractice of the court registry and/or erroneous interpretation of relevant </w:t>
            </w:r>
            <w:r w:rsidR="00287C47" w:rsidRPr="00421792">
              <w:rPr>
                <w:rStyle w:val="Strong"/>
                <w:rFonts w:ascii="Calibri" w:hAnsi="Calibri" w:cs="Arial"/>
                <w:b w:val="0"/>
                <w:sz w:val="20"/>
                <w:szCs w:val="20"/>
                <w:lang w:val="en-US"/>
              </w:rPr>
              <w:lastRenderedPageBreak/>
              <w:t xml:space="preserve">provisions by domestic courts. Reform of the Penal Code and the Code of Criminal Proceedings covering also the interception of telephone conversations approved by the Deputies Chamber in 2017. A new offence will be introduced concerning </w:t>
            </w:r>
            <w:r w:rsidR="00287C47" w:rsidRPr="00421792">
              <w:rPr>
                <w:rFonts w:ascii="Calibri" w:hAnsi="Calibri"/>
                <w:sz w:val="20"/>
                <w:szCs w:val="20"/>
                <w:lang w:val="en-US"/>
              </w:rPr>
              <w:t>the fraudulent dissemination of the content of recordings undermining the reputation of others.</w:t>
            </w:r>
            <w:r w:rsidR="00287C47" w:rsidRPr="00421792">
              <w:rPr>
                <w:rFonts w:ascii="Calibri" w:hAnsi="Calibri" w:cstheme="minorHAnsi"/>
                <w:sz w:val="20"/>
                <w:szCs w:val="20"/>
                <w:lang w:val="en-US"/>
              </w:rPr>
              <w:t xml:space="preserve"> The judgment was published and disseminated.</w:t>
            </w:r>
          </w:p>
        </w:tc>
      </w:tr>
      <w:tr w:rsidR="00287C47" w:rsidRPr="00421792" w14:paraId="7E05A444"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733033C8" w14:textId="77777777" w:rsidR="00287C47" w:rsidRPr="00421792" w:rsidRDefault="00287C47" w:rsidP="00E36857">
            <w:pPr>
              <w:jc w:val="center"/>
              <w:rPr>
                <w:b w:val="0"/>
                <w:sz w:val="20"/>
                <w:szCs w:val="20"/>
                <w:lang w:val="en-US"/>
              </w:rPr>
            </w:pPr>
            <w:hyperlink r:id="rId178" w:history="1">
              <w:r w:rsidRPr="00421792">
                <w:rPr>
                  <w:rStyle w:val="Hyperlink"/>
                  <w:b w:val="0"/>
                  <w:bCs w:val="0"/>
                  <w:sz w:val="20"/>
                  <w:szCs w:val="20"/>
                  <w:lang w:val="en-US"/>
                </w:rPr>
                <w:t>CM/ResDH(2017)80</w:t>
              </w:r>
            </w:hyperlink>
          </w:p>
        </w:tc>
        <w:tc>
          <w:tcPr>
            <w:tcW w:w="1417" w:type="dxa"/>
            <w:tcMar>
              <w:top w:w="113" w:type="dxa"/>
              <w:bottom w:w="113" w:type="dxa"/>
            </w:tcMar>
          </w:tcPr>
          <w:p w14:paraId="1B3F7C31"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ITA / Di Belmonte No. 1 and 1 other case</w:t>
            </w:r>
          </w:p>
        </w:tc>
        <w:tc>
          <w:tcPr>
            <w:tcW w:w="1134" w:type="dxa"/>
            <w:tcMar>
              <w:top w:w="113" w:type="dxa"/>
              <w:bottom w:w="113" w:type="dxa"/>
            </w:tcMar>
          </w:tcPr>
          <w:p w14:paraId="6D8C1314"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72638/01+</w:t>
            </w:r>
          </w:p>
        </w:tc>
        <w:tc>
          <w:tcPr>
            <w:tcW w:w="1276" w:type="dxa"/>
            <w:tcMar>
              <w:top w:w="113" w:type="dxa"/>
              <w:left w:w="0" w:type="dxa"/>
              <w:bottom w:w="113" w:type="dxa"/>
              <w:right w:w="0" w:type="dxa"/>
            </w:tcMar>
          </w:tcPr>
          <w:p w14:paraId="31C4D7B5"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16/06/2010</w:t>
            </w:r>
          </w:p>
          <w:p w14:paraId="679414E4"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16/03/2010</w:t>
            </w:r>
          </w:p>
        </w:tc>
        <w:tc>
          <w:tcPr>
            <w:tcW w:w="4252" w:type="dxa"/>
            <w:tcMar>
              <w:top w:w="113" w:type="dxa"/>
              <w:bottom w:w="113" w:type="dxa"/>
            </w:tcMar>
          </w:tcPr>
          <w:p w14:paraId="36F25C60" w14:textId="77777777"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property: </w:t>
            </w:r>
            <w:r w:rsidRPr="00421792">
              <w:rPr>
                <w:rFonts w:cstheme="minorHAnsi"/>
                <w:i/>
                <w:color w:val="000000"/>
                <w:sz w:val="20"/>
                <w:szCs w:val="20"/>
                <w:lang w:val="en-US"/>
              </w:rPr>
              <w:t>Delay in the execution of a final judgment awarding compensation for expropriation leading to the application of a new tax system and creating thus a tax liability. (Article 1 of Protocol No. 1)</w:t>
            </w:r>
          </w:p>
        </w:tc>
        <w:tc>
          <w:tcPr>
            <w:tcW w:w="5245" w:type="dxa"/>
            <w:tcMar>
              <w:top w:w="113" w:type="dxa"/>
              <w:bottom w:w="113" w:type="dxa"/>
            </w:tcMar>
          </w:tcPr>
          <w:p w14:paraId="0ACE97C9"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in respect of pecuniary damage and non-pecuniary damage paid. </w:t>
            </w:r>
          </w:p>
          <w:p w14:paraId="32A1A362"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The Court of Cassation found in 2013 that delayed payment of authorities of compensation for expropriation could not result in the application of the less favourable taxation introduced by Law no. 413/91. </w:t>
            </w:r>
            <w:r w:rsidR="00287C47" w:rsidRPr="00421792">
              <w:rPr>
                <w:rFonts w:ascii="Calibri" w:hAnsi="Calibri" w:cstheme="minorHAnsi"/>
                <w:sz w:val="20"/>
                <w:szCs w:val="20"/>
                <w:lang w:val="en-US"/>
              </w:rPr>
              <w:t>The judgment was translated, published and disseminated to the competent authorities.</w:t>
            </w:r>
          </w:p>
        </w:tc>
      </w:tr>
      <w:tr w:rsidR="00287C47" w:rsidRPr="00421792" w14:paraId="3D5FB4B5"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397BB15A" w14:textId="77777777" w:rsidR="00287C47" w:rsidRPr="00421792" w:rsidRDefault="00287C47" w:rsidP="00E36857">
            <w:pPr>
              <w:jc w:val="center"/>
              <w:rPr>
                <w:lang w:val="en-US"/>
              </w:rPr>
            </w:pPr>
            <w:hyperlink r:id="rId179" w:history="1">
              <w:r w:rsidRPr="00421792">
                <w:rPr>
                  <w:rStyle w:val="Hyperlink"/>
                  <w:b w:val="0"/>
                  <w:bCs w:val="0"/>
                  <w:sz w:val="20"/>
                  <w:szCs w:val="20"/>
                  <w:lang w:val="en-US"/>
                </w:rPr>
                <w:t>CM/ResDH(2017)206</w:t>
              </w:r>
            </w:hyperlink>
          </w:p>
        </w:tc>
        <w:tc>
          <w:tcPr>
            <w:tcW w:w="1417" w:type="dxa"/>
            <w:tcMar>
              <w:top w:w="113" w:type="dxa"/>
              <w:bottom w:w="113" w:type="dxa"/>
            </w:tcMar>
          </w:tcPr>
          <w:p w14:paraId="594F8BDB"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ITA / Gallardo Sanchez</w:t>
            </w:r>
          </w:p>
        </w:tc>
        <w:tc>
          <w:tcPr>
            <w:tcW w:w="1134" w:type="dxa"/>
            <w:tcMar>
              <w:top w:w="113" w:type="dxa"/>
              <w:bottom w:w="113" w:type="dxa"/>
            </w:tcMar>
          </w:tcPr>
          <w:p w14:paraId="5BB5394F"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11620/07</w:t>
            </w:r>
          </w:p>
        </w:tc>
        <w:tc>
          <w:tcPr>
            <w:tcW w:w="1276" w:type="dxa"/>
            <w:tcMar>
              <w:top w:w="113" w:type="dxa"/>
              <w:left w:w="0" w:type="dxa"/>
              <w:bottom w:w="113" w:type="dxa"/>
              <w:right w:w="0" w:type="dxa"/>
            </w:tcMar>
          </w:tcPr>
          <w:p w14:paraId="526462FD"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24/06/2015</w:t>
            </w:r>
          </w:p>
          <w:p w14:paraId="70367533"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24/03/2015</w:t>
            </w:r>
          </w:p>
        </w:tc>
        <w:tc>
          <w:tcPr>
            <w:tcW w:w="4252" w:type="dxa"/>
            <w:tcMar>
              <w:top w:w="113" w:type="dxa"/>
              <w:bottom w:w="113" w:type="dxa"/>
            </w:tcMar>
          </w:tcPr>
          <w:p w14:paraId="743B17F1" w14:textId="77777777"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rights in detention: </w:t>
            </w:r>
            <w:r w:rsidRPr="00421792">
              <w:rPr>
                <w:rFonts w:cstheme="minorHAnsi"/>
                <w:i/>
                <w:color w:val="000000"/>
                <w:sz w:val="20"/>
                <w:szCs w:val="20"/>
                <w:lang w:val="en-US"/>
              </w:rPr>
              <w:t>Unjustified detention caused by significant delays occurred at various stages of an extradition procedure concerning a Venezuelan citizen extradited to stand trial in Greece.  (Article 5 §1f)</w:t>
            </w:r>
          </w:p>
        </w:tc>
        <w:tc>
          <w:tcPr>
            <w:tcW w:w="5245" w:type="dxa"/>
            <w:tcMar>
              <w:top w:w="113" w:type="dxa"/>
              <w:bottom w:w="113" w:type="dxa"/>
            </w:tcMar>
          </w:tcPr>
          <w:p w14:paraId="1A12607B"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No request for just satisfaction was submitted. </w:t>
            </w:r>
          </w:p>
          <w:p w14:paraId="4E0BFFC3"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According to the Greek Penal Code, the duration of the period of detention of remand in a foreign country will be taken into consideration when determining the concrete sentence. The overall length of the extradition proceedings was due to the passivity of the authorities concerned. The judgment was translated, published and disseminated.  </w:t>
            </w:r>
          </w:p>
        </w:tc>
      </w:tr>
      <w:tr w:rsidR="00287C47" w:rsidRPr="00421792" w14:paraId="7689F874"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1BA44791" w14:textId="77777777" w:rsidR="00287C47" w:rsidRPr="00421792" w:rsidRDefault="00287C47" w:rsidP="00E36857">
            <w:pPr>
              <w:jc w:val="center"/>
              <w:rPr>
                <w:b w:val="0"/>
                <w:sz w:val="20"/>
                <w:szCs w:val="20"/>
                <w:lang w:val="en-US"/>
              </w:rPr>
            </w:pPr>
            <w:hyperlink r:id="rId180" w:history="1">
              <w:r w:rsidRPr="00421792">
                <w:rPr>
                  <w:rStyle w:val="Hyperlink"/>
                  <w:b w:val="0"/>
                  <w:bCs w:val="0"/>
                  <w:sz w:val="20"/>
                  <w:szCs w:val="20"/>
                  <w:lang w:val="en-US"/>
                </w:rPr>
                <w:t>CM/ResDH(2017)6</w:t>
              </w:r>
            </w:hyperlink>
          </w:p>
        </w:tc>
        <w:tc>
          <w:tcPr>
            <w:tcW w:w="1417" w:type="dxa"/>
            <w:tcMar>
              <w:top w:w="113" w:type="dxa"/>
              <w:bottom w:w="113" w:type="dxa"/>
            </w:tcMar>
          </w:tcPr>
          <w:p w14:paraId="085A47EB"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ITA / Ganci and 12 other cases</w:t>
            </w:r>
          </w:p>
        </w:tc>
        <w:tc>
          <w:tcPr>
            <w:tcW w:w="1134" w:type="dxa"/>
            <w:tcMar>
              <w:top w:w="113" w:type="dxa"/>
              <w:bottom w:w="113" w:type="dxa"/>
            </w:tcMar>
          </w:tcPr>
          <w:p w14:paraId="0A85A55E"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41576/98+</w:t>
            </w:r>
          </w:p>
        </w:tc>
        <w:tc>
          <w:tcPr>
            <w:tcW w:w="1276" w:type="dxa"/>
            <w:tcMar>
              <w:top w:w="113" w:type="dxa"/>
              <w:left w:w="0" w:type="dxa"/>
              <w:bottom w:w="113" w:type="dxa"/>
              <w:right w:w="0" w:type="dxa"/>
            </w:tcMar>
          </w:tcPr>
          <w:p w14:paraId="4425B3F5"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30/01/2004</w:t>
            </w:r>
          </w:p>
          <w:p w14:paraId="7575894E"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30/10/2003</w:t>
            </w:r>
          </w:p>
        </w:tc>
        <w:tc>
          <w:tcPr>
            <w:tcW w:w="4252" w:type="dxa"/>
            <w:tcMar>
              <w:top w:w="113" w:type="dxa"/>
              <w:bottom w:w="113" w:type="dxa"/>
            </w:tcMar>
          </w:tcPr>
          <w:p w14:paraId="3921643B" w14:textId="77777777"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 xml:space="preserve">Ineffectiveness of judicial reviews of the lawfulness of restrictions imposed under Article 41bis of the Prison Act, on account of delays in the examination of complaints against ministerial decrees imposing these restrictions; lack of access </w:t>
            </w:r>
            <w:r w:rsidRPr="00421792">
              <w:rPr>
                <w:rFonts w:cstheme="minorHAnsi"/>
                <w:i/>
                <w:color w:val="000000"/>
                <w:sz w:val="20"/>
                <w:szCs w:val="20"/>
                <w:lang w:val="en-US"/>
              </w:rPr>
              <w:lastRenderedPageBreak/>
              <w:t>to court to challenge the placement in a high-level surveillance prison; unlawful control of the prisoners’ and lack of a respective effective remedy. (Articles 6 §1 and 13 and Article 13 in conjunction with Article 8)</w:t>
            </w:r>
          </w:p>
        </w:tc>
        <w:tc>
          <w:tcPr>
            <w:tcW w:w="5245" w:type="dxa"/>
            <w:tcMar>
              <w:top w:w="113" w:type="dxa"/>
              <w:bottom w:w="113" w:type="dxa"/>
            </w:tcMar>
          </w:tcPr>
          <w:p w14:paraId="510EFEAE"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No just satisfaction awarded. </w:t>
            </w:r>
          </w:p>
          <w:p w14:paraId="474D2B7B"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Law No. 94/2009 partially modified Article 41bis, extending to four years the period of validity of the decrees of the Ministry of Justice imposing this special detention regime (and to two years possible prorogations), also extending to twenty days the term to appeal against the </w:t>
            </w:r>
            <w:r w:rsidR="00287C47" w:rsidRPr="00421792">
              <w:rPr>
                <w:rFonts w:ascii="Calibri" w:hAnsi="Calibri" w:cstheme="minorHAnsi"/>
                <w:sz w:val="20"/>
                <w:szCs w:val="20"/>
                <w:lang w:val="en-US"/>
              </w:rPr>
              <w:lastRenderedPageBreak/>
              <w:t xml:space="preserve">decrees. The supervisory court competent to decide on the appeals is the Court of Rome, instead of the court having jurisdiction on the prison of detention (as before the reform). In its decision No. 14487 of 03/03/2004, the Court of Cassation, confirmed that it was not possible to complain to the supervisory magistrate to object per se to the application of the high-level surveillance regime, but that an appeal is possible to the courts responsible for the execution of sentences in case of specific violation of basic rights in the context of that regime. Law No. 354/1975 on the administration of prisons was amended by Law No. 95/2004, thus reinforcing the safeguards with regard to the right to respect of correspondence (see </w:t>
            </w:r>
            <w:hyperlink r:id="rId181" w:history="1">
              <w:r w:rsidR="00287C47" w:rsidRPr="00421792">
                <w:rPr>
                  <w:rStyle w:val="Hyperlink"/>
                  <w:rFonts w:ascii="Calibri" w:hAnsi="Calibri" w:cstheme="minorHAnsi"/>
                  <w:color w:val="auto"/>
                  <w:sz w:val="20"/>
                  <w:szCs w:val="20"/>
                  <w:lang w:val="en-US"/>
                </w:rPr>
                <w:t>CM/ResDH(2005)55</w:t>
              </w:r>
            </w:hyperlink>
            <w:r w:rsidR="00287C47" w:rsidRPr="00421792">
              <w:rPr>
                <w:rFonts w:ascii="Calibri" w:hAnsi="Calibri" w:cstheme="minorHAnsi"/>
                <w:sz w:val="20"/>
                <w:szCs w:val="20"/>
                <w:lang w:val="en-US"/>
              </w:rPr>
              <w:t xml:space="preserve"> in Calogero Diana group).</w:t>
            </w:r>
          </w:p>
        </w:tc>
      </w:tr>
      <w:tr w:rsidR="00287C47" w:rsidRPr="00421792" w14:paraId="363C08A5"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260D7420" w14:textId="77777777" w:rsidR="00287C47" w:rsidRPr="00421792" w:rsidRDefault="00287C47" w:rsidP="00E36857">
            <w:pPr>
              <w:jc w:val="center"/>
              <w:rPr>
                <w:b w:val="0"/>
                <w:sz w:val="20"/>
                <w:szCs w:val="20"/>
                <w:lang w:val="en-US"/>
              </w:rPr>
            </w:pPr>
            <w:hyperlink r:id="rId182" w:history="1">
              <w:r w:rsidRPr="00421792">
                <w:rPr>
                  <w:rStyle w:val="Hyperlink"/>
                  <w:b w:val="0"/>
                  <w:bCs w:val="0"/>
                  <w:sz w:val="20"/>
                  <w:szCs w:val="20"/>
                  <w:lang w:val="en-US"/>
                </w:rPr>
                <w:t>CM/ResDH(2017)424</w:t>
              </w:r>
            </w:hyperlink>
          </w:p>
        </w:tc>
        <w:tc>
          <w:tcPr>
            <w:tcW w:w="1417" w:type="dxa"/>
            <w:tcMar>
              <w:top w:w="113" w:type="dxa"/>
              <w:bottom w:w="113" w:type="dxa"/>
            </w:tcMar>
          </w:tcPr>
          <w:p w14:paraId="6D2CBE5F"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ITA / Luordo and 23 other cases</w:t>
            </w:r>
          </w:p>
        </w:tc>
        <w:tc>
          <w:tcPr>
            <w:tcW w:w="1134" w:type="dxa"/>
            <w:tcMar>
              <w:top w:w="113" w:type="dxa"/>
              <w:bottom w:w="113" w:type="dxa"/>
            </w:tcMar>
          </w:tcPr>
          <w:p w14:paraId="68903F0A"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32190/96+</w:t>
            </w:r>
          </w:p>
        </w:tc>
        <w:tc>
          <w:tcPr>
            <w:tcW w:w="1276" w:type="dxa"/>
            <w:tcMar>
              <w:top w:w="113" w:type="dxa"/>
              <w:left w:w="0" w:type="dxa"/>
              <w:bottom w:w="113" w:type="dxa"/>
              <w:right w:w="0" w:type="dxa"/>
            </w:tcMar>
          </w:tcPr>
          <w:p w14:paraId="00CF5EA5"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17/10/2003</w:t>
            </w:r>
          </w:p>
          <w:p w14:paraId="2E6E84A8"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17/07/2003</w:t>
            </w:r>
          </w:p>
        </w:tc>
        <w:tc>
          <w:tcPr>
            <w:tcW w:w="4252" w:type="dxa"/>
            <w:tcMar>
              <w:top w:w="113" w:type="dxa"/>
              <w:bottom w:w="113" w:type="dxa"/>
            </w:tcMar>
          </w:tcPr>
          <w:p w14:paraId="60E3FB05" w14:textId="77777777"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Access to and efficient functioning of justice:</w:t>
            </w:r>
            <w:r w:rsidRPr="00421792">
              <w:rPr>
                <w:rFonts w:cstheme="minorHAnsi"/>
                <w:i/>
                <w:color w:val="000000"/>
                <w:sz w:val="20"/>
                <w:szCs w:val="20"/>
                <w:lang w:val="en-US"/>
              </w:rPr>
              <w:t xml:space="preserve"> Unjustified restrictions on the applicants' individual rights following bankruptcy proceedings and the excessive length of these proceedings since the 1990s (Articles 6 § 1, 8, 13, 1 of Protocol No. 1, 3 of Protocol No. 1, and 2 of Protocol No. 4);</w:t>
            </w:r>
          </w:p>
        </w:tc>
        <w:tc>
          <w:tcPr>
            <w:tcW w:w="5245" w:type="dxa"/>
            <w:tcMar>
              <w:top w:w="113" w:type="dxa"/>
              <w:bottom w:w="113" w:type="dxa"/>
            </w:tcMar>
          </w:tcPr>
          <w:p w14:paraId="2521D9EE" w14:textId="77777777" w:rsidR="00287C47" w:rsidRPr="00421792" w:rsidRDefault="00D8768C" w:rsidP="00891785">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Just satisfaction for non-pecuniary damage paid</w:t>
            </w:r>
            <w:r w:rsidR="00287C47" w:rsidRPr="00421792">
              <w:rPr>
                <w:rFonts w:ascii="Calibri" w:hAnsi="Calibri"/>
                <w:b/>
                <w:sz w:val="20"/>
                <w:szCs w:val="20"/>
                <w:lang w:val="en-US"/>
              </w:rPr>
              <w:t>.</w:t>
            </w:r>
            <w:r w:rsidR="00287C47" w:rsidRPr="00421792">
              <w:rPr>
                <w:rFonts w:ascii="Calibri" w:hAnsi="Calibri"/>
                <w:sz w:val="20"/>
                <w:szCs w:val="20"/>
                <w:lang w:val="en-US"/>
              </w:rPr>
              <w:t xml:space="preserve"> The Government drew the attention of the authorities concerned to the need to accelerate those domestic proceedings, which had not yet been closed at the time the judgment became final. Restrictions imposed on the applicants were lifted pursuant to Legislative Decree No. 5/2006.</w:t>
            </w:r>
          </w:p>
          <w:p w14:paraId="1EB238DC" w14:textId="77777777" w:rsidR="00287C47" w:rsidRPr="00421792" w:rsidRDefault="00D8768C" w:rsidP="00B13CED">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00287C47" w:rsidRPr="00421792">
              <w:rPr>
                <w:rFonts w:ascii="Calibri" w:hAnsi="Calibri"/>
                <w:sz w:val="20"/>
                <w:szCs w:val="20"/>
                <w:lang w:val="en-US"/>
              </w:rPr>
              <w:t xml:space="preserve"> required in response to the shortcomings found will continue to be examined within the framework of the case </w:t>
            </w:r>
            <w:r w:rsidR="00287C47" w:rsidRPr="00421792">
              <w:rPr>
                <w:rStyle w:val="Emphasis"/>
                <w:rFonts w:ascii="Calibri" w:hAnsi="Calibri"/>
                <w:sz w:val="20"/>
                <w:szCs w:val="20"/>
                <w:lang w:val="en-US"/>
              </w:rPr>
              <w:t>Collarile and Others.</w:t>
            </w:r>
          </w:p>
        </w:tc>
      </w:tr>
      <w:tr w:rsidR="00287C47" w:rsidRPr="00421792" w14:paraId="15A1ABE3"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382468AD" w14:textId="77777777" w:rsidR="00287C47" w:rsidRPr="00421792" w:rsidRDefault="00287C47" w:rsidP="00E36857">
            <w:pPr>
              <w:jc w:val="center"/>
              <w:rPr>
                <w:lang w:val="en-US"/>
              </w:rPr>
            </w:pPr>
            <w:hyperlink r:id="rId183" w:history="1">
              <w:r w:rsidRPr="00421792">
                <w:rPr>
                  <w:rStyle w:val="Hyperlink"/>
                  <w:b w:val="0"/>
                  <w:bCs w:val="0"/>
                  <w:sz w:val="20"/>
                  <w:szCs w:val="20"/>
                  <w:lang w:val="en-US"/>
                </w:rPr>
                <w:t>CM/ResDH(2017)103</w:t>
              </w:r>
            </w:hyperlink>
          </w:p>
        </w:tc>
        <w:tc>
          <w:tcPr>
            <w:tcW w:w="1417" w:type="dxa"/>
            <w:tcMar>
              <w:top w:w="113" w:type="dxa"/>
              <w:bottom w:w="113" w:type="dxa"/>
            </w:tcMar>
          </w:tcPr>
          <w:p w14:paraId="67D07A4E"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ITA / Maiorano and Others</w:t>
            </w:r>
          </w:p>
        </w:tc>
        <w:tc>
          <w:tcPr>
            <w:tcW w:w="1134" w:type="dxa"/>
            <w:tcMar>
              <w:top w:w="113" w:type="dxa"/>
              <w:bottom w:w="113" w:type="dxa"/>
            </w:tcMar>
          </w:tcPr>
          <w:p w14:paraId="43F0EAC9"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28634/06</w:t>
            </w:r>
          </w:p>
        </w:tc>
        <w:tc>
          <w:tcPr>
            <w:tcW w:w="1276" w:type="dxa"/>
            <w:tcMar>
              <w:top w:w="113" w:type="dxa"/>
              <w:left w:w="0" w:type="dxa"/>
              <w:bottom w:w="113" w:type="dxa"/>
              <w:right w:w="0" w:type="dxa"/>
            </w:tcMar>
          </w:tcPr>
          <w:p w14:paraId="0C6C02CE"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15/03/2010</w:t>
            </w:r>
          </w:p>
          <w:p w14:paraId="26B44DE3"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15/12/2009</w:t>
            </w:r>
          </w:p>
        </w:tc>
        <w:tc>
          <w:tcPr>
            <w:tcW w:w="4252" w:type="dxa"/>
            <w:tcMar>
              <w:top w:w="113" w:type="dxa"/>
              <w:bottom w:w="113" w:type="dxa"/>
            </w:tcMar>
          </w:tcPr>
          <w:p w14:paraId="6E1CC804" w14:textId="77777777"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Right to life: </w:t>
            </w:r>
            <w:r w:rsidRPr="00421792">
              <w:rPr>
                <w:rFonts w:cstheme="minorHAnsi"/>
                <w:i/>
                <w:color w:val="000000"/>
                <w:sz w:val="20"/>
                <w:szCs w:val="20"/>
                <w:lang w:val="en-US"/>
              </w:rPr>
              <w:t>Responsibility of judiciary and prosecutors for a double murder committed by a dangerous offender on the day of his release and ineffective investigations. (Article 2 substantive and procedural limb)</w:t>
            </w:r>
          </w:p>
        </w:tc>
        <w:tc>
          <w:tcPr>
            <w:tcW w:w="5245" w:type="dxa"/>
            <w:tcMar>
              <w:top w:w="113" w:type="dxa"/>
              <w:bottom w:w="113" w:type="dxa"/>
            </w:tcMar>
          </w:tcPr>
          <w:p w14:paraId="61323763"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paid. No further disciplinary measure can be taken against the enforcement judges or against other State agents pursuant to the non </w:t>
            </w:r>
            <w:r w:rsidR="00287C47" w:rsidRPr="00486B78">
              <w:rPr>
                <w:rFonts w:ascii="Calibri" w:hAnsi="Calibri" w:cstheme="minorHAnsi"/>
                <w:i/>
                <w:sz w:val="20"/>
                <w:szCs w:val="20"/>
                <w:lang w:val="en-US"/>
              </w:rPr>
              <w:t>bis in idem</w:t>
            </w:r>
            <w:r w:rsidR="00287C47" w:rsidRPr="00421792">
              <w:rPr>
                <w:rFonts w:ascii="Calibri" w:hAnsi="Calibri" w:cstheme="minorHAnsi"/>
                <w:sz w:val="20"/>
                <w:szCs w:val="20"/>
                <w:lang w:val="en-US"/>
              </w:rPr>
              <w:t xml:space="preserve"> rule and on account of the expiry of the limitation period.</w:t>
            </w:r>
          </w:p>
          <w:p w14:paraId="5E83CD92"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cstheme="minorHAnsi"/>
                <w:sz w:val="20"/>
                <w:szCs w:val="20"/>
                <w:lang w:val="en-US"/>
              </w:rPr>
              <w:t xml:space="preserve"> The judgment was translated, published and disseminated.</w:t>
            </w:r>
          </w:p>
          <w:p w14:paraId="01723681" w14:textId="77777777"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p>
        </w:tc>
      </w:tr>
      <w:tr w:rsidR="00287C47" w:rsidRPr="00421792" w14:paraId="4940F8D8"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764BDFB5" w14:textId="77777777" w:rsidR="00287C47" w:rsidRPr="00421792" w:rsidRDefault="00287C47" w:rsidP="00E36857">
            <w:pPr>
              <w:jc w:val="center"/>
              <w:rPr>
                <w:lang w:val="en-US"/>
              </w:rPr>
            </w:pPr>
          </w:p>
          <w:p w14:paraId="57D20998" w14:textId="77777777" w:rsidR="00287C47" w:rsidRPr="00421792" w:rsidRDefault="00287C47" w:rsidP="00D85F13">
            <w:pPr>
              <w:jc w:val="center"/>
              <w:rPr>
                <w:lang w:val="en-US"/>
              </w:rPr>
            </w:pPr>
            <w:hyperlink r:id="rId184" w:history="1">
              <w:r w:rsidRPr="00421792">
                <w:rPr>
                  <w:rStyle w:val="Hyperlink"/>
                  <w:b w:val="0"/>
                  <w:bCs w:val="0"/>
                  <w:sz w:val="20"/>
                  <w:szCs w:val="20"/>
                  <w:lang w:val="en-US"/>
                </w:rPr>
                <w:t>CM/ResDH(2017)289</w:t>
              </w:r>
            </w:hyperlink>
          </w:p>
        </w:tc>
        <w:tc>
          <w:tcPr>
            <w:tcW w:w="1417" w:type="dxa"/>
            <w:tcMar>
              <w:top w:w="113" w:type="dxa"/>
              <w:bottom w:w="113" w:type="dxa"/>
            </w:tcMar>
          </w:tcPr>
          <w:p w14:paraId="2FC6DE91" w14:textId="77777777" w:rsidR="00287C47" w:rsidRPr="00421792" w:rsidRDefault="00287C47" w:rsidP="00D85F1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ITA / Mostacciuolo Giuseppe No. 1 and 118 other cases</w:t>
            </w:r>
          </w:p>
        </w:tc>
        <w:tc>
          <w:tcPr>
            <w:tcW w:w="1134" w:type="dxa"/>
            <w:tcMar>
              <w:top w:w="113" w:type="dxa"/>
              <w:bottom w:w="113" w:type="dxa"/>
            </w:tcMar>
          </w:tcPr>
          <w:p w14:paraId="7B552C0D"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64705/01+</w:t>
            </w:r>
          </w:p>
        </w:tc>
        <w:tc>
          <w:tcPr>
            <w:tcW w:w="1276" w:type="dxa"/>
            <w:tcMar>
              <w:top w:w="113" w:type="dxa"/>
              <w:left w:w="0" w:type="dxa"/>
              <w:bottom w:w="113" w:type="dxa"/>
              <w:right w:w="0" w:type="dxa"/>
            </w:tcMar>
          </w:tcPr>
          <w:p w14:paraId="0D87E497"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29/03/2006</w:t>
            </w:r>
          </w:p>
          <w:p w14:paraId="31591DB1"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Grand Chamber</w:t>
            </w:r>
          </w:p>
        </w:tc>
        <w:tc>
          <w:tcPr>
            <w:tcW w:w="4252" w:type="dxa"/>
            <w:tcMar>
              <w:top w:w="113" w:type="dxa"/>
              <w:bottom w:w="113" w:type="dxa"/>
            </w:tcMar>
          </w:tcPr>
          <w:p w14:paraId="42D4E8EA" w14:textId="77777777" w:rsidR="00287C47" w:rsidRPr="00421792" w:rsidRDefault="00287C47" w:rsidP="0097780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Delay in the payments of sums awarded in the framework of a compensatory remedy (“Pinto”) to victims of excessively lengthy proceedings, and on account of the excessive length of “Pinto” proceedings themselves. (Articles 6 §1 and1 of Protocol No. 1)</w:t>
            </w:r>
            <w:r w:rsidRPr="00421792">
              <w:rPr>
                <w:rFonts w:cstheme="minorHAnsi"/>
                <w:b/>
                <w:i/>
                <w:color w:val="000000"/>
                <w:sz w:val="20"/>
                <w:szCs w:val="20"/>
                <w:lang w:val="en-US"/>
              </w:rPr>
              <w:t xml:space="preserve"> </w:t>
            </w:r>
          </w:p>
        </w:tc>
        <w:tc>
          <w:tcPr>
            <w:tcW w:w="5245" w:type="dxa"/>
            <w:tcMar>
              <w:top w:w="113" w:type="dxa"/>
              <w:bottom w:w="113" w:type="dxa"/>
            </w:tcMar>
          </w:tcPr>
          <w:p w14:paraId="7CF83C22" w14:textId="77777777" w:rsidR="00287C47" w:rsidRPr="00421792" w:rsidRDefault="00D8768C" w:rsidP="004E2413">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where awarded, was paid. Proceedings which had given rise to “Pinto” applications and were still ongoing were brought to the attention of the relevant domestic courts with a view to expediting them. </w:t>
            </w:r>
          </w:p>
          <w:p w14:paraId="5A27F077" w14:textId="77777777" w:rsidR="00287C47" w:rsidRPr="00421792" w:rsidRDefault="00D8768C" w:rsidP="00C97160">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Since 01/01/2016, the “Pinto” Act provides for the possibility to have recourse to additional funds once the budgetary resources earmarked for payments of “Pinto” compensation are exhausted, preventing excessive delays in the payment. By the allocation of additional funds to the Ministry of Justice in 2015-2017 and the assistance provided by the Bank of Italy in handling the payments, the settlement of the arrears of the “Pinto” debt was achieved, resulting in a significant reduction in the number of “Pinto” proceedings pending before courts of appeal and in their average length. The examination of outstanding questions will be pursued in the context of the Olivieri and Others case, namely the 2012 reform of the “Pinto” remedy, which restricted the access to the “Pinto” remedy and excluded compensation for proceedings lasting less than 6 years, and its ineffectiveness in cases of excessive length of administrative proceedings.</w:t>
            </w:r>
          </w:p>
        </w:tc>
      </w:tr>
      <w:tr w:rsidR="00287C47" w:rsidRPr="00421792" w14:paraId="0BDEB402"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5C975AB9" w14:textId="77777777" w:rsidR="00287C47" w:rsidRPr="00421792" w:rsidRDefault="00287C47" w:rsidP="00E36857">
            <w:pPr>
              <w:jc w:val="center"/>
              <w:rPr>
                <w:lang w:val="en-US"/>
              </w:rPr>
            </w:pPr>
            <w:hyperlink r:id="rId185" w:history="1">
              <w:r w:rsidRPr="00421792">
                <w:rPr>
                  <w:rStyle w:val="Hyperlink"/>
                  <w:b w:val="0"/>
                  <w:bCs w:val="0"/>
                  <w:sz w:val="20"/>
                  <w:szCs w:val="20"/>
                  <w:lang w:val="en-US"/>
                </w:rPr>
                <w:t>CM/ResDH(2017)182</w:t>
              </w:r>
            </w:hyperlink>
          </w:p>
        </w:tc>
        <w:tc>
          <w:tcPr>
            <w:tcW w:w="1417" w:type="dxa"/>
            <w:tcMar>
              <w:top w:w="113" w:type="dxa"/>
              <w:bottom w:w="113" w:type="dxa"/>
            </w:tcMar>
          </w:tcPr>
          <w:p w14:paraId="35804665"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ITA / Oliari and Others</w:t>
            </w:r>
          </w:p>
        </w:tc>
        <w:tc>
          <w:tcPr>
            <w:tcW w:w="1134" w:type="dxa"/>
            <w:tcMar>
              <w:top w:w="113" w:type="dxa"/>
              <w:bottom w:w="113" w:type="dxa"/>
            </w:tcMar>
          </w:tcPr>
          <w:p w14:paraId="15196CB5"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18766/11+</w:t>
            </w:r>
          </w:p>
        </w:tc>
        <w:tc>
          <w:tcPr>
            <w:tcW w:w="1276" w:type="dxa"/>
            <w:tcMar>
              <w:top w:w="113" w:type="dxa"/>
              <w:left w:w="0" w:type="dxa"/>
              <w:bottom w:w="113" w:type="dxa"/>
              <w:right w:w="0" w:type="dxa"/>
            </w:tcMar>
          </w:tcPr>
          <w:p w14:paraId="0B6C1155"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21/10/2015</w:t>
            </w:r>
          </w:p>
          <w:p w14:paraId="4BE1987C"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21/07/2015</w:t>
            </w:r>
          </w:p>
        </w:tc>
        <w:tc>
          <w:tcPr>
            <w:tcW w:w="4252" w:type="dxa"/>
            <w:tcMar>
              <w:top w:w="113" w:type="dxa"/>
              <w:bottom w:w="113" w:type="dxa"/>
            </w:tcMar>
          </w:tcPr>
          <w:p w14:paraId="28A3A623" w14:textId="77777777"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private and family life: </w:t>
            </w:r>
            <w:r w:rsidRPr="00421792">
              <w:rPr>
                <w:rFonts w:cstheme="minorHAnsi"/>
                <w:i/>
                <w:color w:val="000000"/>
                <w:sz w:val="20"/>
                <w:szCs w:val="20"/>
                <w:lang w:val="en-US"/>
              </w:rPr>
              <w:t>Lack of legal recognition and protection for unions between same-sex partners in the Italian legal system. (Article 8)</w:t>
            </w:r>
          </w:p>
        </w:tc>
        <w:tc>
          <w:tcPr>
            <w:tcW w:w="5245" w:type="dxa"/>
            <w:tcMar>
              <w:top w:w="113" w:type="dxa"/>
              <w:bottom w:w="113" w:type="dxa"/>
            </w:tcMar>
          </w:tcPr>
          <w:p w14:paraId="2929656F"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in respect of the non-pecuniary damage paid. </w:t>
            </w:r>
          </w:p>
          <w:p w14:paraId="34250933"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A specific legal framework which guarantees the recognition and protection, in the form of a civil union, of committed and stable same-sex relationships was adopted in May 2016.</w:t>
            </w:r>
          </w:p>
        </w:tc>
      </w:tr>
      <w:tr w:rsidR="00287C47" w:rsidRPr="00421792" w14:paraId="2544EDFD"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79AC7954" w14:textId="77777777" w:rsidR="00287C47" w:rsidRPr="00421792" w:rsidRDefault="00287C47" w:rsidP="00E36857">
            <w:pPr>
              <w:jc w:val="center"/>
              <w:rPr>
                <w:lang w:val="en-US"/>
              </w:rPr>
            </w:pPr>
            <w:hyperlink r:id="rId186" w:history="1">
              <w:r w:rsidRPr="00421792">
                <w:rPr>
                  <w:rStyle w:val="Hyperlink"/>
                  <w:b w:val="0"/>
                  <w:bCs w:val="0"/>
                  <w:sz w:val="20"/>
                  <w:szCs w:val="20"/>
                  <w:lang w:val="en-US"/>
                </w:rPr>
                <w:t>CM/ResDH(2017)156</w:t>
              </w:r>
            </w:hyperlink>
          </w:p>
        </w:tc>
        <w:tc>
          <w:tcPr>
            <w:tcW w:w="1417" w:type="dxa"/>
            <w:tcMar>
              <w:top w:w="113" w:type="dxa"/>
              <w:bottom w:w="113" w:type="dxa"/>
            </w:tcMar>
          </w:tcPr>
          <w:p w14:paraId="68B78C17"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ITA / Pilla</w:t>
            </w:r>
          </w:p>
        </w:tc>
        <w:tc>
          <w:tcPr>
            <w:tcW w:w="1134" w:type="dxa"/>
            <w:tcMar>
              <w:top w:w="113" w:type="dxa"/>
              <w:bottom w:w="113" w:type="dxa"/>
            </w:tcMar>
          </w:tcPr>
          <w:p w14:paraId="648642DE"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Style w:val="vsmall"/>
                <w:b/>
                <w:color w:val="333333"/>
                <w:sz w:val="20"/>
                <w:szCs w:val="20"/>
                <w:lang w:val="en-US"/>
              </w:rPr>
              <w:t>64088/00</w:t>
            </w:r>
          </w:p>
        </w:tc>
        <w:tc>
          <w:tcPr>
            <w:tcW w:w="1276" w:type="dxa"/>
            <w:tcMar>
              <w:top w:w="113" w:type="dxa"/>
              <w:left w:w="0" w:type="dxa"/>
              <w:bottom w:w="113" w:type="dxa"/>
              <w:right w:w="0" w:type="dxa"/>
            </w:tcMar>
          </w:tcPr>
          <w:p w14:paraId="0DC029CD"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p>
        </w:tc>
        <w:tc>
          <w:tcPr>
            <w:tcW w:w="4252" w:type="dxa"/>
            <w:tcMar>
              <w:top w:w="113" w:type="dxa"/>
              <w:bottom w:w="113" w:type="dxa"/>
            </w:tcMar>
          </w:tcPr>
          <w:p w14:paraId="20104736" w14:textId="77777777"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rights in detention: </w:t>
            </w:r>
            <w:r w:rsidRPr="00421792">
              <w:rPr>
                <w:rFonts w:cstheme="minorHAnsi"/>
                <w:i/>
                <w:color w:val="000000"/>
                <w:sz w:val="20"/>
                <w:szCs w:val="20"/>
                <w:lang w:val="en-US"/>
              </w:rPr>
              <w:t xml:space="preserve">Unlawful detention due to the belated delivery of a decision on remission of sentence, i.e. after the date of actual release, leading to an additional unjustified period of imprisonment and lack of compensation for unlawful detention. (Article 5 </w:t>
            </w:r>
            <w:r w:rsidRPr="00421792">
              <w:rPr>
                <w:rFonts w:cstheme="minorHAnsi"/>
                <w:i/>
                <w:color w:val="000000"/>
                <w:sz w:val="20"/>
                <w:szCs w:val="20"/>
                <w:lang w:val="en-US"/>
              </w:rPr>
              <w:lastRenderedPageBreak/>
              <w:t>§§1+5)</w:t>
            </w:r>
          </w:p>
        </w:tc>
        <w:tc>
          <w:tcPr>
            <w:tcW w:w="5245" w:type="dxa"/>
            <w:tcMar>
              <w:top w:w="113" w:type="dxa"/>
              <w:bottom w:w="113" w:type="dxa"/>
            </w:tcMar>
          </w:tcPr>
          <w:p w14:paraId="2B889CC3"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in respect of non-pecuniary damage paid. </w:t>
            </w:r>
          </w:p>
          <w:p w14:paraId="32F2BCE2"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Erroneous application of provisions of presidential decree No. 394/1990 concerning remission of sentence. Isolated case. Concerning the right to compensation, the Constitutional Court declared </w:t>
            </w:r>
            <w:r w:rsidR="00287C47" w:rsidRPr="00421792">
              <w:rPr>
                <w:rFonts w:ascii="Calibri" w:hAnsi="Calibri" w:cstheme="minorHAnsi"/>
                <w:sz w:val="20"/>
                <w:szCs w:val="20"/>
                <w:lang w:val="en-US"/>
              </w:rPr>
              <w:lastRenderedPageBreak/>
              <w:t>unconstitutional the denial of compensation for unlawful detention, on the basis of Article 314 Code of Criminal Procedure, in cases where the execution of a sentence had been ordered. The Constitutional Court and the Court of Cassation changed their case-law accordingly. The judgment was translated, published and disseminated.</w:t>
            </w:r>
          </w:p>
        </w:tc>
      </w:tr>
      <w:tr w:rsidR="00287C47" w:rsidRPr="00421792" w14:paraId="621894F6"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606ACC1D" w14:textId="77777777" w:rsidR="00287C47" w:rsidRPr="00421792" w:rsidRDefault="00287C47" w:rsidP="00E36857">
            <w:pPr>
              <w:jc w:val="center"/>
              <w:rPr>
                <w:lang w:val="en-US"/>
              </w:rPr>
            </w:pPr>
            <w:hyperlink r:id="rId187" w:history="1">
              <w:r w:rsidRPr="00421792">
                <w:rPr>
                  <w:rStyle w:val="Hyperlink"/>
                  <w:b w:val="0"/>
                  <w:bCs w:val="0"/>
                  <w:sz w:val="20"/>
                  <w:szCs w:val="20"/>
                  <w:lang w:val="en-US"/>
                </w:rPr>
                <w:t>CM/ResDH(2017)308</w:t>
              </w:r>
            </w:hyperlink>
          </w:p>
        </w:tc>
        <w:tc>
          <w:tcPr>
            <w:tcW w:w="1417" w:type="dxa"/>
            <w:tcMar>
              <w:top w:w="113" w:type="dxa"/>
              <w:bottom w:w="113" w:type="dxa"/>
            </w:tcMar>
          </w:tcPr>
          <w:p w14:paraId="7C256021"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ITA / Zeciri and 1 other case</w:t>
            </w:r>
          </w:p>
        </w:tc>
        <w:tc>
          <w:tcPr>
            <w:tcW w:w="1134" w:type="dxa"/>
            <w:tcMar>
              <w:top w:w="113" w:type="dxa"/>
              <w:bottom w:w="113" w:type="dxa"/>
            </w:tcMar>
          </w:tcPr>
          <w:p w14:paraId="40E5CBE6"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55764/00+</w:t>
            </w:r>
          </w:p>
        </w:tc>
        <w:tc>
          <w:tcPr>
            <w:tcW w:w="1276" w:type="dxa"/>
            <w:tcMar>
              <w:top w:w="113" w:type="dxa"/>
              <w:left w:w="0" w:type="dxa"/>
              <w:bottom w:w="113" w:type="dxa"/>
              <w:right w:w="0" w:type="dxa"/>
            </w:tcMar>
          </w:tcPr>
          <w:p w14:paraId="4ACBFE69"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04/11/2005</w:t>
            </w:r>
          </w:p>
          <w:p w14:paraId="0EEBE368"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04/08/2005</w:t>
            </w:r>
          </w:p>
        </w:tc>
        <w:tc>
          <w:tcPr>
            <w:tcW w:w="4252" w:type="dxa"/>
            <w:tcMar>
              <w:top w:w="113" w:type="dxa"/>
              <w:bottom w:w="113" w:type="dxa"/>
            </w:tcMar>
          </w:tcPr>
          <w:p w14:paraId="0A7FB76B" w14:textId="77777777"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Protection of rights in detention: </w:t>
            </w:r>
            <w:r w:rsidRPr="00421792">
              <w:rPr>
                <w:rFonts w:cstheme="minorHAnsi"/>
                <w:i/>
                <w:color w:val="000000"/>
                <w:sz w:val="20"/>
                <w:szCs w:val="20"/>
                <w:lang w:val="en-US"/>
              </w:rPr>
              <w:t>Unlawful detention in view of expulsion and absence of sufficiently reliable means to obtain redress for the unlawful detention. (Article 5§§1+5)</w:t>
            </w:r>
          </w:p>
        </w:tc>
        <w:tc>
          <w:tcPr>
            <w:tcW w:w="5245" w:type="dxa"/>
            <w:tcMar>
              <w:top w:w="113" w:type="dxa"/>
              <w:bottom w:w="113" w:type="dxa"/>
            </w:tcMar>
          </w:tcPr>
          <w:p w14:paraId="60AC44E8" w14:textId="77777777" w:rsidR="00287C47" w:rsidRPr="00421792" w:rsidRDefault="00D8768C" w:rsidP="00F1644E">
            <w:pPr>
              <w:jc w:val="both"/>
              <w:cnfStyle w:val="000000100000" w:firstRow="0" w:lastRow="0" w:firstColumn="0" w:lastColumn="0" w:oddVBand="0" w:evenVBand="0" w:oddHBand="1" w:evenHBand="0" w:firstRowFirstColumn="0" w:firstRowLastColumn="0" w:lastRowFirstColumn="0" w:lastRowLastColumn="0"/>
              <w:rPr>
                <w:rStyle w:val="Strong"/>
                <w:rFonts w:ascii="Calibri" w:hAnsi="Calibri" w:cs="Arial"/>
                <w:b w:val="0"/>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In one case, the finding of a violation constituted in itself sufficient just satisfaction for the non-pecuniary damage.</w:t>
            </w:r>
            <w:r w:rsidR="00287C47" w:rsidRPr="00421792">
              <w:rPr>
                <w:rStyle w:val="Strong"/>
                <w:rFonts w:ascii="Calibri" w:hAnsi="Calibri" w:cs="Arial"/>
                <w:b w:val="0"/>
                <w:sz w:val="20"/>
                <w:szCs w:val="20"/>
                <w:lang w:val="en-US"/>
              </w:rPr>
              <w:t xml:space="preserve"> Just satisfaction for non-pecuniary damage paid in the second case. Both applicants were released. The second applicant was granted refugee status.</w:t>
            </w:r>
          </w:p>
          <w:p w14:paraId="4BDC6B98" w14:textId="77777777" w:rsidR="00287C47" w:rsidRPr="00421792" w:rsidRDefault="00287C47" w:rsidP="00F1644E">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Style w:val="Strong"/>
                <w:rFonts w:ascii="Calibri" w:hAnsi="Calibri" w:cs="Arial"/>
                <w:b w:val="0"/>
                <w:sz w:val="20"/>
                <w:szCs w:val="20"/>
                <w:u w:val="single"/>
                <w:lang w:val="en-US"/>
              </w:rPr>
              <w:t>General status</w:t>
            </w:r>
            <w:r w:rsidR="00D8768C" w:rsidRPr="00421792">
              <w:rPr>
                <w:rStyle w:val="Strong"/>
                <w:rFonts w:ascii="Calibri" w:hAnsi="Calibri" w:cs="Arial"/>
                <w:b w:val="0"/>
                <w:i/>
                <w:sz w:val="20"/>
                <w:szCs w:val="20"/>
                <w:lang w:val="en-US"/>
              </w:rPr>
              <w:t>:</w:t>
            </w:r>
            <w:r w:rsidRPr="00421792">
              <w:rPr>
                <w:rStyle w:val="Strong"/>
                <w:rFonts w:ascii="Calibri" w:hAnsi="Calibri" w:cs="Arial"/>
                <w:b w:val="0"/>
                <w:sz w:val="20"/>
                <w:szCs w:val="20"/>
                <w:lang w:val="en-US"/>
              </w:rPr>
              <w:t xml:space="preserve"> The unlawful detention was based on an error committed by the domestic authorities; thus isolated case. The question of possibilities of redress will be examined in the context of the group Richmond Yaw and Others.</w:t>
            </w:r>
          </w:p>
        </w:tc>
      </w:tr>
      <w:tr w:rsidR="00287C47" w:rsidRPr="00421792" w14:paraId="4E3B4970"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64178D0A" w14:textId="77777777" w:rsidR="00287C47" w:rsidRPr="00421792" w:rsidRDefault="00287C47" w:rsidP="00E36857">
            <w:pPr>
              <w:jc w:val="center"/>
              <w:rPr>
                <w:lang w:val="en-US"/>
              </w:rPr>
            </w:pPr>
            <w:hyperlink r:id="rId188" w:history="1">
              <w:r w:rsidRPr="00421792">
                <w:rPr>
                  <w:rStyle w:val="Hyperlink"/>
                  <w:b w:val="0"/>
                  <w:bCs w:val="0"/>
                  <w:sz w:val="20"/>
                  <w:szCs w:val="20"/>
                  <w:lang w:val="en-US"/>
                </w:rPr>
                <w:t>CM/ResDH/2017)268</w:t>
              </w:r>
            </w:hyperlink>
          </w:p>
        </w:tc>
        <w:tc>
          <w:tcPr>
            <w:tcW w:w="1417" w:type="dxa"/>
            <w:tcMar>
              <w:top w:w="113" w:type="dxa"/>
              <w:bottom w:w="113" w:type="dxa"/>
            </w:tcMar>
          </w:tcPr>
          <w:p w14:paraId="768A9325"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LIT / A.N.</w:t>
            </w:r>
          </w:p>
        </w:tc>
        <w:tc>
          <w:tcPr>
            <w:tcW w:w="1134" w:type="dxa"/>
            <w:tcMar>
              <w:top w:w="113" w:type="dxa"/>
              <w:bottom w:w="113" w:type="dxa"/>
            </w:tcMar>
          </w:tcPr>
          <w:p w14:paraId="3D3BDC77"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17280/08</w:t>
            </w:r>
          </w:p>
        </w:tc>
        <w:tc>
          <w:tcPr>
            <w:tcW w:w="1276" w:type="dxa"/>
            <w:tcMar>
              <w:top w:w="113" w:type="dxa"/>
              <w:left w:w="0" w:type="dxa"/>
              <w:bottom w:w="113" w:type="dxa"/>
              <w:right w:w="0" w:type="dxa"/>
            </w:tcMar>
          </w:tcPr>
          <w:p w14:paraId="3C859BF8"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31/08/2016</w:t>
            </w:r>
          </w:p>
          <w:p w14:paraId="6CBD51A8"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31/05/2016</w:t>
            </w:r>
          </w:p>
        </w:tc>
        <w:tc>
          <w:tcPr>
            <w:tcW w:w="4252" w:type="dxa"/>
            <w:tcMar>
              <w:top w:w="113" w:type="dxa"/>
              <w:bottom w:w="113" w:type="dxa"/>
            </w:tcMar>
          </w:tcPr>
          <w:p w14:paraId="35F28EB2" w14:textId="77777777" w:rsidR="00287C47" w:rsidRPr="00421792" w:rsidRDefault="00287C47" w:rsidP="005F1C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and protection of private life: </w:t>
            </w:r>
            <w:r w:rsidRPr="00421792">
              <w:rPr>
                <w:rFonts w:cstheme="minorHAnsi"/>
                <w:i/>
                <w:color w:val="000000"/>
                <w:sz w:val="20"/>
                <w:szCs w:val="20"/>
                <w:lang w:val="en-US"/>
              </w:rPr>
              <w:t>Absence of proper procedural safeguards in proceedings to deprive a person suffering from mental disorders of his legal capacity and disproportionate interference with private life due to failure to take into account the kind or degree of the mental disorder. (Articles 6 §1 and 8)</w:t>
            </w:r>
          </w:p>
        </w:tc>
        <w:tc>
          <w:tcPr>
            <w:tcW w:w="5245" w:type="dxa"/>
            <w:tcMar>
              <w:top w:w="113" w:type="dxa"/>
              <w:bottom w:w="113" w:type="dxa"/>
            </w:tcMar>
          </w:tcPr>
          <w:p w14:paraId="35591576" w14:textId="77777777" w:rsidR="00287C47" w:rsidRPr="00421792" w:rsidRDefault="00D8768C" w:rsidP="00634555">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The finding of a violation constituted in itself sufficient just satisfaction for any non-pecuniary damage. In reopened incapacitation proceedings, on the basis of forensic examination, the applicant’s incapacitation was amended and limited to only one field of non-financial matters.</w:t>
            </w:r>
          </w:p>
          <w:p w14:paraId="35991EB1" w14:textId="77777777" w:rsidR="00287C47" w:rsidRPr="00421792" w:rsidRDefault="00D8768C" w:rsidP="007D4801">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Legislative reform comprised amendments of the Civil Code, the Code of Civil Procedure and the Law on the State Guaranteed Legal Aid as well as also other legislative changes. A person who cannot understand or control his actions in a particular area of his life because of psychological illness may be declared legally incapacitated in the respective area by court decision. The court must restore legal capacity in those areas if health improves. A request to declare a person legally incapacitated in a certain area may be submitted by his spouse, parents or adult children, a care institution or a prosecutor, who may also request that the court restore legal capacity. Such requests for restoration of </w:t>
            </w:r>
            <w:r w:rsidR="00287C47" w:rsidRPr="00421792">
              <w:rPr>
                <w:rFonts w:ascii="Calibri" w:hAnsi="Calibri"/>
                <w:sz w:val="20"/>
                <w:szCs w:val="20"/>
                <w:lang w:val="en-US"/>
              </w:rPr>
              <w:lastRenderedPageBreak/>
              <w:t>legal capacity may be lodged, no more than once per year, also by the person declared legally incapacitated himself/herself. It may also be lodged by the Incapacitated Persons' Review Commission, a new independent body to be established in every municipality. Change of case-law of the Supreme Court with regard to procedural rights of the person concerned in incapacitation proceedings.</w:t>
            </w:r>
            <w:r w:rsidR="00287C47" w:rsidRPr="00421792">
              <w:rPr>
                <w:rFonts w:ascii="Calibri" w:hAnsi="Calibri" w:cstheme="minorHAnsi"/>
                <w:sz w:val="20"/>
                <w:szCs w:val="20"/>
                <w:lang w:val="en-US"/>
              </w:rPr>
              <w:t xml:space="preserve"> The judgment was translated, published and disseminated. The case is registered as similar to D.D.</w:t>
            </w:r>
          </w:p>
        </w:tc>
      </w:tr>
      <w:tr w:rsidR="00287C47" w:rsidRPr="00421792" w14:paraId="51EA5F74"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537D1F0F" w14:textId="77777777" w:rsidR="00287C47" w:rsidRPr="00421792" w:rsidRDefault="00287C47" w:rsidP="00E36857">
            <w:pPr>
              <w:jc w:val="center"/>
              <w:rPr>
                <w:lang w:val="en-US"/>
              </w:rPr>
            </w:pPr>
            <w:hyperlink r:id="rId189" w:history="1">
              <w:r w:rsidRPr="00421792">
                <w:rPr>
                  <w:rStyle w:val="Hyperlink"/>
                  <w:b w:val="0"/>
                  <w:bCs w:val="0"/>
                  <w:sz w:val="20"/>
                  <w:szCs w:val="20"/>
                  <w:lang w:val="en-US"/>
                </w:rPr>
                <w:t>CM/ResDH/2017)266</w:t>
              </w:r>
            </w:hyperlink>
          </w:p>
        </w:tc>
        <w:tc>
          <w:tcPr>
            <w:tcW w:w="1417" w:type="dxa"/>
            <w:tcMar>
              <w:top w:w="113" w:type="dxa"/>
              <w:bottom w:w="113" w:type="dxa"/>
            </w:tcMar>
          </w:tcPr>
          <w:p w14:paraId="021D6655"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LIT / Banel</w:t>
            </w:r>
          </w:p>
        </w:tc>
        <w:tc>
          <w:tcPr>
            <w:tcW w:w="1134" w:type="dxa"/>
            <w:tcMar>
              <w:top w:w="113" w:type="dxa"/>
              <w:bottom w:w="113" w:type="dxa"/>
            </w:tcMar>
          </w:tcPr>
          <w:p w14:paraId="3CEB833A"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14326/11</w:t>
            </w:r>
          </w:p>
        </w:tc>
        <w:tc>
          <w:tcPr>
            <w:tcW w:w="1276" w:type="dxa"/>
            <w:tcMar>
              <w:top w:w="113" w:type="dxa"/>
              <w:left w:w="0" w:type="dxa"/>
              <w:bottom w:w="113" w:type="dxa"/>
              <w:right w:w="0" w:type="dxa"/>
            </w:tcMar>
          </w:tcPr>
          <w:p w14:paraId="32161254"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18/09/2013</w:t>
            </w:r>
          </w:p>
          <w:p w14:paraId="13C9EB39"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18/06/2013</w:t>
            </w:r>
          </w:p>
        </w:tc>
        <w:tc>
          <w:tcPr>
            <w:tcW w:w="4252" w:type="dxa"/>
            <w:tcMar>
              <w:top w:w="113" w:type="dxa"/>
              <w:bottom w:w="113" w:type="dxa"/>
            </w:tcMar>
          </w:tcPr>
          <w:p w14:paraId="4451A0DB" w14:textId="77777777"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Right to life: </w:t>
            </w:r>
            <w:r w:rsidRPr="00421792">
              <w:rPr>
                <w:rFonts w:cstheme="minorHAnsi"/>
                <w:i/>
                <w:color w:val="000000"/>
                <w:sz w:val="20"/>
                <w:szCs w:val="20"/>
                <w:lang w:val="en-US"/>
              </w:rPr>
              <w:t>Lack of effective investigation resulting in failure to establish the responsibility of the administrative authorities for the accidental death of a thirteen-year old boy in a public place and lack of due diligence to protect the boy’s life. (Article 2)</w:t>
            </w:r>
          </w:p>
        </w:tc>
        <w:tc>
          <w:tcPr>
            <w:tcW w:w="5245" w:type="dxa"/>
            <w:tcMar>
              <w:top w:w="113" w:type="dxa"/>
              <w:bottom w:w="113" w:type="dxa"/>
            </w:tcMar>
          </w:tcPr>
          <w:p w14:paraId="0A94BF6A" w14:textId="77777777" w:rsidR="00287C47" w:rsidRPr="00421792" w:rsidRDefault="00D8768C" w:rsidP="00763176">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for pecuniary (funeral related) and non-pecuniary damage paid. The pre-trial investigation at issue became time-barred. Compensation for damages caused by unlawful action of public authorities may be claimed.</w:t>
            </w:r>
          </w:p>
          <w:p w14:paraId="077FEE6C" w14:textId="77777777" w:rsidR="00287C47" w:rsidRPr="00421792" w:rsidRDefault="00D8768C" w:rsidP="007B753B">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Isolated violation due to the failure of the legal system as a whole to provide an adequate and timely protection.</w:t>
            </w:r>
            <w:r w:rsidR="00287C47" w:rsidRPr="00421792">
              <w:rPr>
                <w:rFonts w:ascii="Calibri" w:hAnsi="Calibri" w:cstheme="minorHAnsi"/>
                <w:sz w:val="20"/>
                <w:szCs w:val="20"/>
                <w:lang w:val="en-US"/>
              </w:rPr>
              <w:t xml:space="preserve"> The judgment was translated, published and disseminated. Particular attention was paid to national case-law with regard to the establishment of the liability of public authorities in the context of safety in public places and award of the compensation for damages in this regard.</w:t>
            </w:r>
          </w:p>
        </w:tc>
      </w:tr>
      <w:tr w:rsidR="00287C47" w:rsidRPr="00421792" w14:paraId="4BD55812"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275CC427" w14:textId="77777777" w:rsidR="00287C47" w:rsidRPr="00421792" w:rsidRDefault="00287C47" w:rsidP="00E36857">
            <w:pPr>
              <w:jc w:val="center"/>
              <w:rPr>
                <w:lang w:val="en-US"/>
              </w:rPr>
            </w:pPr>
            <w:hyperlink r:id="rId190" w:history="1">
              <w:r w:rsidRPr="00421792">
                <w:rPr>
                  <w:rStyle w:val="Hyperlink"/>
                  <w:b w:val="0"/>
                  <w:bCs w:val="0"/>
                  <w:sz w:val="20"/>
                  <w:szCs w:val="20"/>
                  <w:lang w:val="en-US"/>
                </w:rPr>
                <w:t>CM/ResDH(2017)214</w:t>
              </w:r>
            </w:hyperlink>
          </w:p>
        </w:tc>
        <w:tc>
          <w:tcPr>
            <w:tcW w:w="1417" w:type="dxa"/>
            <w:tcMar>
              <w:top w:w="113" w:type="dxa"/>
              <w:bottom w:w="113" w:type="dxa"/>
            </w:tcMar>
          </w:tcPr>
          <w:p w14:paraId="2CDDCBEF" w14:textId="77777777" w:rsidR="00287C47" w:rsidRPr="00421792" w:rsidRDefault="003A4783"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LIT / Birz</w:t>
            </w:r>
            <w:r w:rsidR="00287C47" w:rsidRPr="00421792">
              <w:rPr>
                <w:rFonts w:cstheme="minorHAnsi"/>
                <w:b/>
                <w:sz w:val="20"/>
                <w:szCs w:val="20"/>
                <w:lang w:val="en-US"/>
              </w:rPr>
              <w:t>ietis</w:t>
            </w:r>
          </w:p>
        </w:tc>
        <w:tc>
          <w:tcPr>
            <w:tcW w:w="1134" w:type="dxa"/>
            <w:tcMar>
              <w:top w:w="113" w:type="dxa"/>
              <w:bottom w:w="113" w:type="dxa"/>
            </w:tcMar>
          </w:tcPr>
          <w:p w14:paraId="53E55967"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49304/09</w:t>
            </w:r>
          </w:p>
        </w:tc>
        <w:tc>
          <w:tcPr>
            <w:tcW w:w="1276" w:type="dxa"/>
            <w:tcMar>
              <w:top w:w="113" w:type="dxa"/>
              <w:left w:w="0" w:type="dxa"/>
              <w:bottom w:w="113" w:type="dxa"/>
              <w:right w:w="0" w:type="dxa"/>
            </w:tcMar>
          </w:tcPr>
          <w:p w14:paraId="20A3AC7F"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14/09/2016</w:t>
            </w:r>
          </w:p>
          <w:p w14:paraId="421D4314"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14/06/2016</w:t>
            </w:r>
          </w:p>
        </w:tc>
        <w:tc>
          <w:tcPr>
            <w:tcW w:w="4252" w:type="dxa"/>
            <w:tcMar>
              <w:top w:w="113" w:type="dxa"/>
              <w:bottom w:w="113" w:type="dxa"/>
            </w:tcMar>
          </w:tcPr>
          <w:p w14:paraId="77A31FEB" w14:textId="77777777"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Protection of private life: </w:t>
            </w:r>
            <w:r w:rsidRPr="00421792">
              <w:rPr>
                <w:rFonts w:cstheme="minorHAnsi"/>
                <w:i/>
                <w:color w:val="000000"/>
                <w:sz w:val="20"/>
                <w:szCs w:val="20"/>
                <w:lang w:val="en-US"/>
              </w:rPr>
              <w:t>Unjustified interference due to the authorities’ refusal to allow a detainee to grow a beard while he was serving a prison sentence due to an absolute ban on growing beards in the prison regulations. ( Article 8)</w:t>
            </w:r>
          </w:p>
        </w:tc>
        <w:tc>
          <w:tcPr>
            <w:tcW w:w="5245" w:type="dxa"/>
            <w:tcMar>
              <w:top w:w="113" w:type="dxa"/>
              <w:bottom w:w="113" w:type="dxa"/>
            </w:tcMar>
          </w:tcPr>
          <w:p w14:paraId="480C696A"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No just satisfaction awarded. </w:t>
            </w:r>
          </w:p>
          <w:p w14:paraId="1F34E8D8"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cstheme="minorHAnsi"/>
                <w:i/>
                <w:sz w:val="20"/>
                <w:szCs w:val="20"/>
                <w:u w:val="single"/>
                <w:lang w:val="en-US"/>
              </w:rPr>
              <w:t>General measures</w:t>
            </w:r>
            <w:r w:rsidRPr="00421792">
              <w:rPr>
                <w:rFonts w:ascii="Calibri" w:hAnsi="Calibri" w:cstheme="minorHAnsi"/>
                <w:i/>
                <w:sz w:val="20"/>
                <w:szCs w:val="20"/>
                <w:lang w:val="en-US"/>
              </w:rPr>
              <w:t>:</w:t>
            </w:r>
            <w:r w:rsidR="00287C47" w:rsidRPr="00421792">
              <w:rPr>
                <w:rFonts w:ascii="Calibri" w:hAnsi="Calibri" w:cstheme="minorHAnsi"/>
                <w:sz w:val="20"/>
                <w:szCs w:val="20"/>
                <w:lang w:val="en-US"/>
              </w:rPr>
              <w:t xml:space="preserve"> The prohibition to grow a beard and a moustache in the Marijampolè Correctional Facility was repealed in 2010. The relevant provisions in the internal rules of all other prisons were also repealed in 2009-2010. The judgment was translated, published and disseminated.  </w:t>
            </w:r>
          </w:p>
        </w:tc>
      </w:tr>
      <w:tr w:rsidR="00287C47" w:rsidRPr="00421792" w14:paraId="5F883ADC"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52A08DD1" w14:textId="77777777" w:rsidR="00287C47" w:rsidRPr="00421792" w:rsidRDefault="00287C47" w:rsidP="00E36857">
            <w:pPr>
              <w:jc w:val="center"/>
              <w:rPr>
                <w:b w:val="0"/>
                <w:sz w:val="20"/>
                <w:szCs w:val="20"/>
                <w:lang w:val="en-US"/>
              </w:rPr>
            </w:pPr>
            <w:hyperlink r:id="rId191" w:history="1">
              <w:r w:rsidRPr="00421792">
                <w:rPr>
                  <w:rStyle w:val="Hyperlink"/>
                  <w:b w:val="0"/>
                  <w:bCs w:val="0"/>
                  <w:sz w:val="20"/>
                  <w:szCs w:val="20"/>
                  <w:lang w:val="en-US"/>
                </w:rPr>
                <w:t>CM/ResDH(2017)7</w:t>
              </w:r>
            </w:hyperlink>
          </w:p>
        </w:tc>
        <w:tc>
          <w:tcPr>
            <w:tcW w:w="1417" w:type="dxa"/>
            <w:tcMar>
              <w:top w:w="113" w:type="dxa"/>
              <w:bottom w:w="113" w:type="dxa"/>
            </w:tcMar>
          </w:tcPr>
          <w:p w14:paraId="746D7E9D"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LIT / Iljina and Sarulienė</w:t>
            </w:r>
          </w:p>
        </w:tc>
        <w:tc>
          <w:tcPr>
            <w:tcW w:w="1134" w:type="dxa"/>
            <w:tcMar>
              <w:top w:w="113" w:type="dxa"/>
              <w:bottom w:w="113" w:type="dxa"/>
            </w:tcMar>
          </w:tcPr>
          <w:p w14:paraId="279F3842"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32293/05</w:t>
            </w:r>
          </w:p>
        </w:tc>
        <w:tc>
          <w:tcPr>
            <w:tcW w:w="1276" w:type="dxa"/>
            <w:tcMar>
              <w:top w:w="113" w:type="dxa"/>
              <w:left w:w="0" w:type="dxa"/>
              <w:bottom w:w="113" w:type="dxa"/>
              <w:right w:w="0" w:type="dxa"/>
            </w:tcMar>
          </w:tcPr>
          <w:p w14:paraId="223E131F"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15/06/2011</w:t>
            </w:r>
          </w:p>
          <w:p w14:paraId="42704941"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15/03/2011</w:t>
            </w:r>
          </w:p>
        </w:tc>
        <w:tc>
          <w:tcPr>
            <w:tcW w:w="4252" w:type="dxa"/>
            <w:tcMar>
              <w:top w:w="113" w:type="dxa"/>
              <w:bottom w:w="113" w:type="dxa"/>
            </w:tcMar>
          </w:tcPr>
          <w:p w14:paraId="68B716E8" w14:textId="77777777"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against ill-treatment: </w:t>
            </w:r>
            <w:r w:rsidRPr="00421792">
              <w:rPr>
                <w:rFonts w:cstheme="minorHAnsi"/>
                <w:i/>
                <w:color w:val="000000"/>
                <w:sz w:val="20"/>
                <w:szCs w:val="20"/>
                <w:lang w:val="en-US"/>
              </w:rPr>
              <w:t xml:space="preserve">Degrading treatment (physical and mental violence) of a mother and daughter by the police on the staircase of their apartment block when the police attempted to carry out a search at their </w:t>
            </w:r>
            <w:r w:rsidRPr="00421792">
              <w:rPr>
                <w:rFonts w:cstheme="minorHAnsi"/>
                <w:i/>
                <w:color w:val="000000"/>
                <w:sz w:val="20"/>
                <w:szCs w:val="20"/>
                <w:lang w:val="en-US"/>
              </w:rPr>
              <w:lastRenderedPageBreak/>
              <w:t>neighbours' flat and the lack of effective investigation. (Article 3 substantive and procedural limb)</w:t>
            </w:r>
          </w:p>
        </w:tc>
        <w:tc>
          <w:tcPr>
            <w:tcW w:w="5245" w:type="dxa"/>
            <w:tcMar>
              <w:top w:w="113" w:type="dxa"/>
              <w:bottom w:w="113" w:type="dxa"/>
            </w:tcMar>
          </w:tcPr>
          <w:p w14:paraId="52F6A962"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w:t>
            </w:r>
            <w:r w:rsidR="00287C47" w:rsidRPr="00421792">
              <w:rPr>
                <w:rFonts w:ascii="Calibri" w:hAnsi="Calibri" w:cstheme="minorHAnsi"/>
                <w:sz w:val="20"/>
                <w:szCs w:val="20"/>
                <w:lang w:val="en-US"/>
              </w:rPr>
              <w:t xml:space="preserve">ust satisfaction paid. The applicants did not lodge any request for the renewal of the criminal investigation against the police officers involved within the period prescribed. </w:t>
            </w:r>
          </w:p>
          <w:p w14:paraId="5BCCEC0B"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Article 214 “Procedure of Suspension of </w:t>
            </w:r>
            <w:r w:rsidR="00287C47" w:rsidRPr="00421792">
              <w:rPr>
                <w:rFonts w:ascii="Calibri" w:hAnsi="Calibri" w:cstheme="minorHAnsi"/>
                <w:sz w:val="20"/>
                <w:szCs w:val="20"/>
                <w:lang w:val="en-US"/>
              </w:rPr>
              <w:lastRenderedPageBreak/>
              <w:t>Pre-trial Investigations” of the Code of Criminal Procedure was amended in 2007 to provide that a decision of the pre-trial judge to suspend or discontinue a pre-trial investigation can be appealed to a higher court. The domestic courts’ case-law confirms that when pre-trial investigation was not comprehensive and thorough, the appellate instance will quash the impugned decisions of both the prosecutor and the pre-trial judge. In its decision of 23/06/2011 concerning the bodily injuries inflicted in actions of police officers and the State Security Service, the Supreme Administrative Court formulated general principles to be followed by the lower courts. The judgment was translated into Greek, published and disseminated.</w:t>
            </w:r>
          </w:p>
        </w:tc>
      </w:tr>
      <w:tr w:rsidR="00287C47" w:rsidRPr="00421792" w14:paraId="7DB339FC"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0846F419" w14:textId="77777777" w:rsidR="00287C47" w:rsidRPr="00421792" w:rsidRDefault="00287C47" w:rsidP="00E36857">
            <w:pPr>
              <w:jc w:val="center"/>
              <w:rPr>
                <w:lang w:val="en-US"/>
              </w:rPr>
            </w:pPr>
            <w:hyperlink r:id="rId192" w:history="1">
              <w:r w:rsidRPr="00421792">
                <w:rPr>
                  <w:rStyle w:val="Hyperlink"/>
                  <w:b w:val="0"/>
                  <w:bCs w:val="0"/>
                  <w:sz w:val="20"/>
                  <w:szCs w:val="20"/>
                  <w:lang w:val="en-US"/>
                </w:rPr>
                <w:t>CM/ResDH/2017)267</w:t>
              </w:r>
            </w:hyperlink>
          </w:p>
        </w:tc>
        <w:tc>
          <w:tcPr>
            <w:tcW w:w="1417" w:type="dxa"/>
            <w:tcMar>
              <w:top w:w="113" w:type="dxa"/>
              <w:bottom w:w="113" w:type="dxa"/>
            </w:tcMar>
          </w:tcPr>
          <w:p w14:paraId="250F2552"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LIT / Joksas</w:t>
            </w:r>
          </w:p>
        </w:tc>
        <w:tc>
          <w:tcPr>
            <w:tcW w:w="1134" w:type="dxa"/>
            <w:tcMar>
              <w:top w:w="113" w:type="dxa"/>
              <w:bottom w:w="113" w:type="dxa"/>
            </w:tcMar>
          </w:tcPr>
          <w:p w14:paraId="51178425"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25330/07</w:t>
            </w:r>
          </w:p>
        </w:tc>
        <w:tc>
          <w:tcPr>
            <w:tcW w:w="1276" w:type="dxa"/>
            <w:tcMar>
              <w:top w:w="113" w:type="dxa"/>
              <w:left w:w="0" w:type="dxa"/>
              <w:bottom w:w="113" w:type="dxa"/>
              <w:right w:w="0" w:type="dxa"/>
            </w:tcMar>
          </w:tcPr>
          <w:p w14:paraId="0E35529D"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12/02/2014</w:t>
            </w:r>
          </w:p>
          <w:p w14:paraId="2EAF1C57"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12/11/2013</w:t>
            </w:r>
          </w:p>
        </w:tc>
        <w:tc>
          <w:tcPr>
            <w:tcW w:w="4252" w:type="dxa"/>
            <w:tcMar>
              <w:top w:w="113" w:type="dxa"/>
              <w:bottom w:w="113" w:type="dxa"/>
            </w:tcMar>
          </w:tcPr>
          <w:p w14:paraId="0EDEFE24" w14:textId="77777777" w:rsidR="00287C47" w:rsidRPr="00421792" w:rsidRDefault="00287C47" w:rsidP="00B177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Denial of a fair hearing due to the administrative courts' failure to assist the plaintiff in obtaining the evidence, to give it appropriate consideration, or at least to provide reasons why this was not necessary. (Article 6 §1)</w:t>
            </w:r>
          </w:p>
        </w:tc>
        <w:tc>
          <w:tcPr>
            <w:tcW w:w="5245" w:type="dxa"/>
            <w:tcMar>
              <w:top w:w="113" w:type="dxa"/>
              <w:bottom w:w="113" w:type="dxa"/>
            </w:tcMar>
          </w:tcPr>
          <w:p w14:paraId="1BC857F6" w14:textId="77777777" w:rsidR="00287C47" w:rsidRPr="00421792" w:rsidRDefault="00D8768C" w:rsidP="00B177AA">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for non-pecuniary damage paid. The applicant was granted reopening of the impugned proceedings. The Supreme Administrative Court of Lithuania dismissed the applicant's request to cancel the decision to terminate his professional military service contract.</w:t>
            </w:r>
          </w:p>
          <w:p w14:paraId="6FE34AA3"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Isolated case.</w:t>
            </w:r>
            <w:r w:rsidR="00287C47" w:rsidRPr="00421792">
              <w:rPr>
                <w:rFonts w:ascii="Calibri" w:hAnsi="Calibri" w:cstheme="minorHAnsi"/>
                <w:sz w:val="20"/>
                <w:szCs w:val="20"/>
                <w:lang w:val="en-US"/>
              </w:rPr>
              <w:t xml:space="preserve"> The judgment was translated, published and disseminated.</w:t>
            </w:r>
          </w:p>
        </w:tc>
      </w:tr>
      <w:tr w:rsidR="00287C47" w:rsidRPr="00421792" w14:paraId="268AC6AD"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5FC4729A" w14:textId="77777777" w:rsidR="00287C47" w:rsidRPr="00421792" w:rsidRDefault="00287C47" w:rsidP="00E36857">
            <w:pPr>
              <w:jc w:val="center"/>
              <w:rPr>
                <w:b w:val="0"/>
                <w:sz w:val="20"/>
                <w:szCs w:val="20"/>
                <w:lang w:val="en-US"/>
              </w:rPr>
            </w:pPr>
            <w:hyperlink r:id="rId193" w:history="1">
              <w:r w:rsidRPr="00421792">
                <w:rPr>
                  <w:rStyle w:val="Hyperlink"/>
                  <w:b w:val="0"/>
                  <w:bCs w:val="0"/>
                  <w:sz w:val="20"/>
                  <w:szCs w:val="20"/>
                  <w:lang w:val="en-US"/>
                </w:rPr>
                <w:t>CM/ResDH(2017)34</w:t>
              </w:r>
            </w:hyperlink>
          </w:p>
        </w:tc>
        <w:tc>
          <w:tcPr>
            <w:tcW w:w="1417" w:type="dxa"/>
            <w:tcMar>
              <w:top w:w="113" w:type="dxa"/>
              <w:bottom w:w="113" w:type="dxa"/>
            </w:tcMar>
          </w:tcPr>
          <w:p w14:paraId="0E6D7A1B" w14:textId="77777777" w:rsidR="00287C47" w:rsidRPr="00421792" w:rsidRDefault="003A4783"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LIT / Kasperovic</w:t>
            </w:r>
            <w:r w:rsidR="00287C47" w:rsidRPr="00421792">
              <w:rPr>
                <w:rFonts w:cstheme="minorHAnsi"/>
                <w:b/>
                <w:sz w:val="20"/>
                <w:szCs w:val="20"/>
                <w:lang w:val="en-US"/>
              </w:rPr>
              <w:t>ius</w:t>
            </w:r>
          </w:p>
        </w:tc>
        <w:tc>
          <w:tcPr>
            <w:tcW w:w="1134" w:type="dxa"/>
            <w:tcMar>
              <w:top w:w="113" w:type="dxa"/>
              <w:bottom w:w="113" w:type="dxa"/>
            </w:tcMar>
          </w:tcPr>
          <w:p w14:paraId="18F21076"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54872/08</w:t>
            </w:r>
          </w:p>
        </w:tc>
        <w:tc>
          <w:tcPr>
            <w:tcW w:w="1276" w:type="dxa"/>
            <w:tcMar>
              <w:top w:w="113" w:type="dxa"/>
              <w:left w:w="0" w:type="dxa"/>
              <w:bottom w:w="113" w:type="dxa"/>
              <w:right w:w="0" w:type="dxa"/>
            </w:tcMar>
          </w:tcPr>
          <w:p w14:paraId="196E509E"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20/02/2013</w:t>
            </w:r>
          </w:p>
          <w:p w14:paraId="38177765"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20/11/2012</w:t>
            </w:r>
          </w:p>
        </w:tc>
        <w:tc>
          <w:tcPr>
            <w:tcW w:w="4252" w:type="dxa"/>
            <w:tcMar>
              <w:top w:w="113" w:type="dxa"/>
              <w:bottom w:w="113" w:type="dxa"/>
            </w:tcMar>
          </w:tcPr>
          <w:p w14:paraId="774C27CB" w14:textId="77777777"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against ill-treatment: </w:t>
            </w:r>
            <w:r w:rsidRPr="00421792">
              <w:rPr>
                <w:rFonts w:cstheme="minorHAnsi"/>
                <w:i/>
                <w:color w:val="000000"/>
                <w:sz w:val="20"/>
                <w:szCs w:val="20"/>
                <w:lang w:val="en-US"/>
              </w:rPr>
              <w:t>Conditions of the applicant's detention in AnyksCiai Police Detention Facility amounting to degrading treatment. (Article 3)</w:t>
            </w:r>
          </w:p>
        </w:tc>
        <w:tc>
          <w:tcPr>
            <w:tcW w:w="5245" w:type="dxa"/>
            <w:tcMar>
              <w:top w:w="113" w:type="dxa"/>
              <w:bottom w:w="113" w:type="dxa"/>
            </w:tcMar>
          </w:tcPr>
          <w:p w14:paraId="3F9F893D"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paid. </w:t>
            </w:r>
          </w:p>
          <w:p w14:paraId="6660B19D"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In 2009 the Programme for Optimisation of the Activities of Police Detention Facilities for 2009-2015 was adopted. Its main objective is to ensure the protection of fundamental human rights and freedoms of the persons held in police detention facilities and create a safe and healthy environment. 21 police detention facilities with poor conditions were closed. None of the 17 police detention facilities currently operating has a problem of overcrowding. Access to hygienic sanitary facilities and to out-of-cell activities was improved. The judgment was translated, published and disseminated.</w:t>
            </w:r>
          </w:p>
        </w:tc>
      </w:tr>
      <w:tr w:rsidR="00287C47" w:rsidRPr="00421792" w14:paraId="30B97CDC"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34F4B13E" w14:textId="77777777" w:rsidR="00287C47" w:rsidRPr="00421792" w:rsidRDefault="00287C47" w:rsidP="00E36857">
            <w:pPr>
              <w:jc w:val="center"/>
              <w:rPr>
                <w:lang w:val="en-US"/>
              </w:rPr>
            </w:pPr>
            <w:hyperlink r:id="rId194" w:history="1">
              <w:r w:rsidRPr="00421792">
                <w:rPr>
                  <w:rStyle w:val="Hyperlink"/>
                  <w:b w:val="0"/>
                  <w:bCs w:val="0"/>
                  <w:sz w:val="20"/>
                  <w:szCs w:val="20"/>
                  <w:lang w:val="en-US"/>
                </w:rPr>
                <w:t>CM/ResDH/2017)269</w:t>
              </w:r>
            </w:hyperlink>
          </w:p>
        </w:tc>
        <w:tc>
          <w:tcPr>
            <w:tcW w:w="1417" w:type="dxa"/>
            <w:tcMar>
              <w:top w:w="113" w:type="dxa"/>
              <w:bottom w:w="113" w:type="dxa"/>
            </w:tcMar>
          </w:tcPr>
          <w:p w14:paraId="2A405B8F"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LIT / Noreikiene and Noreika and 4 other cases</w:t>
            </w:r>
          </w:p>
        </w:tc>
        <w:tc>
          <w:tcPr>
            <w:tcW w:w="1134" w:type="dxa"/>
            <w:tcMar>
              <w:top w:w="113" w:type="dxa"/>
              <w:bottom w:w="113" w:type="dxa"/>
            </w:tcMar>
          </w:tcPr>
          <w:p w14:paraId="02055418"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17285/08</w:t>
            </w:r>
          </w:p>
        </w:tc>
        <w:tc>
          <w:tcPr>
            <w:tcW w:w="1276" w:type="dxa"/>
            <w:tcMar>
              <w:top w:w="113" w:type="dxa"/>
              <w:left w:w="0" w:type="dxa"/>
              <w:bottom w:w="113" w:type="dxa"/>
              <w:right w:w="0" w:type="dxa"/>
            </w:tcMar>
          </w:tcPr>
          <w:p w14:paraId="2177D9B6"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24/02/2016</w:t>
            </w:r>
          </w:p>
          <w:p w14:paraId="0DE7EF6B"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24/11/2015</w:t>
            </w:r>
          </w:p>
          <w:p w14:paraId="15D88D40"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(Merits)</w:t>
            </w:r>
          </w:p>
          <w:p w14:paraId="2FAF9EA0"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04/10/2016</w:t>
            </w:r>
          </w:p>
          <w:p w14:paraId="7F6539D0"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04/10/2016</w:t>
            </w:r>
          </w:p>
          <w:p w14:paraId="6967CAA9"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sz w:val="20"/>
                <w:szCs w:val="20"/>
                <w:lang w:val="en-US"/>
              </w:rPr>
              <w:t>(Just satisfaction)</w:t>
            </w:r>
          </w:p>
        </w:tc>
        <w:tc>
          <w:tcPr>
            <w:tcW w:w="4252" w:type="dxa"/>
            <w:tcMar>
              <w:top w:w="113" w:type="dxa"/>
              <w:bottom w:w="113" w:type="dxa"/>
            </w:tcMar>
          </w:tcPr>
          <w:p w14:paraId="4DD69707" w14:textId="77777777"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property: </w:t>
            </w:r>
            <w:r w:rsidRPr="00421792">
              <w:rPr>
                <w:rFonts w:cstheme="minorHAnsi"/>
                <w:i/>
                <w:color w:val="000000"/>
                <w:sz w:val="20"/>
                <w:szCs w:val="20"/>
                <w:lang w:val="en-US"/>
              </w:rPr>
              <w:t>Significant disproportion between the compensation awarded for the deprivation of land by the authorities and the land’s market value; deprivation of property under conditions imposing an excessive burden on the applicants. (Article 1 of Protocol No. 1)</w:t>
            </w:r>
          </w:p>
        </w:tc>
        <w:tc>
          <w:tcPr>
            <w:tcW w:w="5245" w:type="dxa"/>
            <w:tcMar>
              <w:top w:w="113" w:type="dxa"/>
              <w:bottom w:w="113" w:type="dxa"/>
            </w:tcMar>
          </w:tcPr>
          <w:p w14:paraId="3C6CB505"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cstheme="minorHAnsi"/>
                <w:i/>
                <w:sz w:val="20"/>
                <w:szCs w:val="20"/>
                <w:u w:val="single"/>
                <w:lang w:val="en-US"/>
              </w:rPr>
              <w:t>Individual measures</w:t>
            </w:r>
            <w:r w:rsidRPr="00421792">
              <w:rPr>
                <w:rFonts w:ascii="Calibri" w:hAnsi="Calibri" w:cstheme="minorHAnsi"/>
                <w:i/>
                <w:sz w:val="20"/>
                <w:szCs w:val="20"/>
                <w:lang w:val="en-US"/>
              </w:rPr>
              <w:t>:</w:t>
            </w:r>
            <w:r w:rsidR="00287C47" w:rsidRPr="00421792">
              <w:rPr>
                <w:rFonts w:ascii="Calibri" w:hAnsi="Calibri" w:cstheme="minorHAnsi"/>
                <w:sz w:val="20"/>
                <w:szCs w:val="20"/>
                <w:lang w:val="en-US"/>
              </w:rPr>
              <w:t xml:space="preserve"> Just satisfaction for pecuniary and non-pecuniary damage paid as awarded. Domestic proceedings finalized. </w:t>
            </w:r>
          </w:p>
          <w:p w14:paraId="3169539D" w14:textId="77777777" w:rsidR="00287C47" w:rsidRPr="00421792" w:rsidRDefault="00D8768C" w:rsidP="00081BA2">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cstheme="minorHAnsi"/>
                <w:i/>
                <w:sz w:val="20"/>
                <w:szCs w:val="20"/>
                <w:u w:val="single"/>
                <w:lang w:val="en-US"/>
              </w:rPr>
              <w:t>General measures</w:t>
            </w:r>
            <w:r w:rsidRPr="00421792">
              <w:rPr>
                <w:rFonts w:ascii="Calibri" w:hAnsi="Calibri" w:cstheme="minorHAnsi"/>
                <w:i/>
                <w:sz w:val="20"/>
                <w:szCs w:val="20"/>
                <w:lang w:val="en-US"/>
              </w:rPr>
              <w:t>:</w:t>
            </w:r>
            <w:r w:rsidR="00287C47" w:rsidRPr="00421792">
              <w:rPr>
                <w:rFonts w:ascii="Calibri" w:hAnsi="Calibri" w:cstheme="minorHAnsi"/>
                <w:sz w:val="20"/>
                <w:szCs w:val="20"/>
                <w:lang w:val="en-US"/>
              </w:rPr>
              <w:t xml:space="preserve"> Erroneous application of domestic law. The judgments were translated, published and disseminated. For details, s</w:t>
            </w:r>
            <w:r w:rsidR="00287C47" w:rsidRPr="00421792">
              <w:rPr>
                <w:rFonts w:ascii="Calibri" w:hAnsi="Calibri"/>
                <w:sz w:val="20"/>
                <w:szCs w:val="20"/>
                <w:lang w:val="en-US"/>
              </w:rPr>
              <w:t xml:space="preserve">ee also </w:t>
            </w:r>
            <w:hyperlink r:id="rId195" w:history="1">
              <w:r w:rsidR="00287C47" w:rsidRPr="00486B78">
                <w:rPr>
                  <w:rStyle w:val="Hyperlink"/>
                  <w:rFonts w:ascii="Calibri" w:hAnsi="Calibri"/>
                  <w:sz w:val="20"/>
                  <w:szCs w:val="20"/>
                  <w:lang w:val="en-US"/>
                </w:rPr>
                <w:t>CM/ResDH(2016)66</w:t>
              </w:r>
            </w:hyperlink>
            <w:r w:rsidR="00287C47" w:rsidRPr="00421792">
              <w:rPr>
                <w:rFonts w:ascii="Calibri" w:hAnsi="Calibri"/>
                <w:sz w:val="20"/>
                <w:szCs w:val="20"/>
                <w:lang w:val="en-US"/>
              </w:rPr>
              <w:t xml:space="preserve"> in Pyrantiene group. </w:t>
            </w:r>
          </w:p>
        </w:tc>
      </w:tr>
      <w:tr w:rsidR="00287C47" w:rsidRPr="00421792" w14:paraId="03871B64"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56F7E10F" w14:textId="77777777" w:rsidR="00287C47" w:rsidRPr="00421792" w:rsidRDefault="00287C47" w:rsidP="00E36857">
            <w:pPr>
              <w:jc w:val="center"/>
              <w:rPr>
                <w:b w:val="0"/>
                <w:sz w:val="20"/>
                <w:szCs w:val="20"/>
                <w:lang w:val="en-US"/>
              </w:rPr>
            </w:pPr>
            <w:hyperlink r:id="rId196" w:history="1">
              <w:r w:rsidRPr="00421792">
                <w:rPr>
                  <w:rStyle w:val="Hyperlink"/>
                  <w:b w:val="0"/>
                  <w:bCs w:val="0"/>
                  <w:sz w:val="20"/>
                  <w:szCs w:val="20"/>
                  <w:lang w:val="en-US"/>
                </w:rPr>
                <w:t>CM/ResDH(2017)139</w:t>
              </w:r>
            </w:hyperlink>
          </w:p>
        </w:tc>
        <w:tc>
          <w:tcPr>
            <w:tcW w:w="1417" w:type="dxa"/>
            <w:tcMar>
              <w:top w:w="113" w:type="dxa"/>
              <w:bottom w:w="113" w:type="dxa"/>
            </w:tcMar>
          </w:tcPr>
          <w:p w14:paraId="7E81CDD1"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LIT / Paliutis</w:t>
            </w:r>
          </w:p>
        </w:tc>
        <w:tc>
          <w:tcPr>
            <w:tcW w:w="1134" w:type="dxa"/>
            <w:tcMar>
              <w:top w:w="113" w:type="dxa"/>
              <w:bottom w:w="113" w:type="dxa"/>
            </w:tcMar>
          </w:tcPr>
          <w:p w14:paraId="54C1D52B"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34085/09</w:t>
            </w:r>
          </w:p>
        </w:tc>
        <w:tc>
          <w:tcPr>
            <w:tcW w:w="1276" w:type="dxa"/>
            <w:tcMar>
              <w:top w:w="113" w:type="dxa"/>
              <w:left w:w="0" w:type="dxa"/>
              <w:bottom w:w="113" w:type="dxa"/>
              <w:right w:w="0" w:type="dxa"/>
            </w:tcMar>
          </w:tcPr>
          <w:p w14:paraId="2B1BB168"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24/02/2016</w:t>
            </w:r>
          </w:p>
          <w:p w14:paraId="6071B400"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24/11/2015</w:t>
            </w:r>
          </w:p>
        </w:tc>
        <w:tc>
          <w:tcPr>
            <w:tcW w:w="4252" w:type="dxa"/>
            <w:tcMar>
              <w:top w:w="113" w:type="dxa"/>
              <w:bottom w:w="113" w:type="dxa"/>
            </w:tcMar>
          </w:tcPr>
          <w:p w14:paraId="0513604F" w14:textId="77777777"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Access to and efficient functioning of justice</w:t>
            </w:r>
            <w:r w:rsidRPr="00421792">
              <w:rPr>
                <w:rFonts w:cstheme="minorHAnsi"/>
                <w:i/>
                <w:color w:val="000000"/>
                <w:sz w:val="20"/>
                <w:szCs w:val="20"/>
                <w:lang w:val="en-US"/>
              </w:rPr>
              <w:t>: Domestic courts’ failure to hear, in proceedings for reclassification of a plot of land, the applicant’s principle request that the county administration be ordered to approve the original detailed area plan. (Article 6 §1)</w:t>
            </w:r>
          </w:p>
        </w:tc>
        <w:tc>
          <w:tcPr>
            <w:tcW w:w="5245" w:type="dxa"/>
            <w:tcMar>
              <w:top w:w="113" w:type="dxa"/>
              <w:bottom w:w="113" w:type="dxa"/>
            </w:tcMar>
          </w:tcPr>
          <w:p w14:paraId="53627749"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for non-pecuniary damage paid. In 2012, the applicant’s request to change the classification of his land from agricultural to residential was approved by the State Inspectorate for Planning and Construction, thus no re-opening of proceedings is necessary.  </w:t>
            </w: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Isolated incident. The judgment was translated, published and disseminated.</w:t>
            </w:r>
          </w:p>
        </w:tc>
      </w:tr>
      <w:tr w:rsidR="00287C47" w:rsidRPr="00421792" w14:paraId="7AFC76CC"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71328612" w14:textId="77777777" w:rsidR="00287C47" w:rsidRPr="00421792" w:rsidRDefault="00287C47" w:rsidP="00E36857">
            <w:pPr>
              <w:jc w:val="center"/>
              <w:rPr>
                <w:lang w:val="en-US"/>
              </w:rPr>
            </w:pPr>
            <w:hyperlink r:id="rId197" w:history="1">
              <w:r w:rsidRPr="00421792">
                <w:rPr>
                  <w:rStyle w:val="Hyperlink"/>
                  <w:b w:val="0"/>
                  <w:bCs w:val="0"/>
                  <w:sz w:val="20"/>
                  <w:szCs w:val="20"/>
                  <w:lang w:val="en-US"/>
                </w:rPr>
                <w:t>CM/ResDH(2017)313</w:t>
              </w:r>
            </w:hyperlink>
          </w:p>
        </w:tc>
        <w:tc>
          <w:tcPr>
            <w:tcW w:w="1417" w:type="dxa"/>
            <w:tcMar>
              <w:top w:w="113" w:type="dxa"/>
              <w:bottom w:w="113" w:type="dxa"/>
            </w:tcMar>
          </w:tcPr>
          <w:p w14:paraId="3A4E49F7"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LIT / Valiuliene</w:t>
            </w:r>
          </w:p>
        </w:tc>
        <w:tc>
          <w:tcPr>
            <w:tcW w:w="1134" w:type="dxa"/>
            <w:tcMar>
              <w:top w:w="113" w:type="dxa"/>
              <w:bottom w:w="113" w:type="dxa"/>
            </w:tcMar>
          </w:tcPr>
          <w:p w14:paraId="68785215"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33234/07</w:t>
            </w:r>
          </w:p>
        </w:tc>
        <w:tc>
          <w:tcPr>
            <w:tcW w:w="1276" w:type="dxa"/>
            <w:tcMar>
              <w:top w:w="113" w:type="dxa"/>
              <w:left w:w="0" w:type="dxa"/>
              <w:bottom w:w="113" w:type="dxa"/>
              <w:right w:w="0" w:type="dxa"/>
            </w:tcMar>
          </w:tcPr>
          <w:p w14:paraId="6AF1E929"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26/06/2013</w:t>
            </w:r>
          </w:p>
          <w:p w14:paraId="5D8ABB8F"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26/03/2013</w:t>
            </w:r>
          </w:p>
        </w:tc>
        <w:tc>
          <w:tcPr>
            <w:tcW w:w="4252" w:type="dxa"/>
            <w:tcMar>
              <w:top w:w="113" w:type="dxa"/>
              <w:bottom w:w="113" w:type="dxa"/>
            </w:tcMar>
          </w:tcPr>
          <w:p w14:paraId="2E4A4BEB" w14:textId="77777777" w:rsidR="00287C47" w:rsidRPr="00421792" w:rsidRDefault="00287C47" w:rsidP="008B2D5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against ill-treatment: </w:t>
            </w:r>
            <w:r w:rsidRPr="00421792">
              <w:rPr>
                <w:rFonts w:cstheme="minorHAnsi"/>
                <w:i/>
                <w:color w:val="000000"/>
                <w:sz w:val="20"/>
                <w:szCs w:val="20"/>
                <w:lang w:val="en-US"/>
              </w:rPr>
              <w:t>Failure of the domestic authorities to provide adequate protection against acts of domestic violence and discontinuation of criminal proceedings as time-barred, as a result of the flaws in the actions of the relevant State authorities. (Article 3)</w:t>
            </w:r>
          </w:p>
        </w:tc>
        <w:tc>
          <w:tcPr>
            <w:tcW w:w="5245" w:type="dxa"/>
            <w:tcMar>
              <w:top w:w="113" w:type="dxa"/>
              <w:bottom w:w="113" w:type="dxa"/>
            </w:tcMar>
          </w:tcPr>
          <w:p w14:paraId="734F5095" w14:textId="77777777" w:rsidR="00287C47" w:rsidRPr="00421792" w:rsidRDefault="00D8768C" w:rsidP="003E043A">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Just satisfaction for non-pecuniary damage paid. Reopening of</w:t>
            </w:r>
            <w:r w:rsidR="00287C47" w:rsidRPr="00421792">
              <w:rPr>
                <w:rStyle w:val="Strong"/>
                <w:rFonts w:ascii="Calibri" w:hAnsi="Calibri" w:cs="Arial"/>
                <w:sz w:val="20"/>
                <w:szCs w:val="20"/>
                <w:lang w:val="en-US"/>
              </w:rPr>
              <w:t xml:space="preserve"> </w:t>
            </w:r>
            <w:r w:rsidR="00287C47" w:rsidRPr="00421792">
              <w:rPr>
                <w:rFonts w:ascii="Calibri" w:hAnsi="Calibri"/>
                <w:sz w:val="20"/>
                <w:szCs w:val="20"/>
                <w:lang w:val="en-US"/>
              </w:rPr>
              <w:t>proceedings is no longer possible, as the alleged crime had become time barred.</w:t>
            </w:r>
          </w:p>
          <w:p w14:paraId="44D358A4" w14:textId="77777777" w:rsidR="00287C47" w:rsidRPr="00421792" w:rsidRDefault="00D8768C" w:rsidP="008345E2">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The new law on Protection against Domestic Violence of 2011 provides for measures of protection for the victims of domestic violence. In 2015, the Prosecutor General's Office confirmed in a summary that protection measures available during pre-trial investigations are underused. Recent recommendations issued by the General Prosecutor’s Office aimed at ensuring speediness and efficiency of criminal investigations in such cases. Relevant training activities to improve prosecutors’ investigative skills were organised. The Police General Commissioner adopted guidelines to improve police diligence and the gathering of evidence in domestic violence cases. </w:t>
            </w:r>
            <w:r w:rsidR="00287C47" w:rsidRPr="00421792">
              <w:rPr>
                <w:rFonts w:ascii="Calibri" w:hAnsi="Calibri" w:cstheme="minorHAnsi"/>
                <w:sz w:val="20"/>
                <w:szCs w:val="20"/>
                <w:lang w:val="en-US"/>
              </w:rPr>
              <w:t>The judgment was translated, published and disseminated.</w:t>
            </w:r>
          </w:p>
        </w:tc>
      </w:tr>
      <w:tr w:rsidR="00287C47" w:rsidRPr="00421792" w14:paraId="7C898FDF"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42666D8A" w14:textId="77777777" w:rsidR="00287C47" w:rsidRPr="00421792" w:rsidRDefault="00287C47" w:rsidP="00E36857">
            <w:pPr>
              <w:jc w:val="center"/>
              <w:rPr>
                <w:b w:val="0"/>
                <w:sz w:val="20"/>
                <w:szCs w:val="20"/>
                <w:lang w:val="en-US"/>
              </w:rPr>
            </w:pPr>
            <w:hyperlink r:id="rId198" w:history="1">
              <w:r w:rsidRPr="00421792">
                <w:rPr>
                  <w:rStyle w:val="Hyperlink"/>
                  <w:b w:val="0"/>
                  <w:bCs w:val="0"/>
                  <w:sz w:val="20"/>
                  <w:szCs w:val="20"/>
                  <w:lang w:val="en-US"/>
                </w:rPr>
                <w:t>CM/ResDH(2017)140</w:t>
              </w:r>
            </w:hyperlink>
          </w:p>
        </w:tc>
        <w:tc>
          <w:tcPr>
            <w:tcW w:w="1417" w:type="dxa"/>
            <w:tcMar>
              <w:top w:w="113" w:type="dxa"/>
              <w:bottom w:w="113" w:type="dxa"/>
            </w:tcMar>
          </w:tcPr>
          <w:p w14:paraId="6E8523AB"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LIT / Varnas</w:t>
            </w:r>
          </w:p>
        </w:tc>
        <w:tc>
          <w:tcPr>
            <w:tcW w:w="1134" w:type="dxa"/>
            <w:tcMar>
              <w:top w:w="113" w:type="dxa"/>
              <w:bottom w:w="113" w:type="dxa"/>
            </w:tcMar>
          </w:tcPr>
          <w:p w14:paraId="04B63D7A"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42615/06</w:t>
            </w:r>
          </w:p>
        </w:tc>
        <w:tc>
          <w:tcPr>
            <w:tcW w:w="1276" w:type="dxa"/>
            <w:tcMar>
              <w:top w:w="113" w:type="dxa"/>
              <w:left w:w="0" w:type="dxa"/>
              <w:bottom w:w="113" w:type="dxa"/>
              <w:right w:w="0" w:type="dxa"/>
            </w:tcMar>
          </w:tcPr>
          <w:p w14:paraId="5E612997"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09/12/2013</w:t>
            </w:r>
          </w:p>
          <w:p w14:paraId="50856F81"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09/07/2013</w:t>
            </w:r>
          </w:p>
        </w:tc>
        <w:tc>
          <w:tcPr>
            <w:tcW w:w="4252" w:type="dxa"/>
            <w:tcMar>
              <w:top w:w="113" w:type="dxa"/>
              <w:bottom w:w="113" w:type="dxa"/>
            </w:tcMar>
          </w:tcPr>
          <w:p w14:paraId="2A13860D" w14:textId="77777777"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Discrimination: </w:t>
            </w:r>
            <w:r w:rsidRPr="00421792">
              <w:rPr>
                <w:rFonts w:cstheme="minorHAnsi"/>
                <w:i/>
                <w:color w:val="000000"/>
                <w:sz w:val="20"/>
                <w:szCs w:val="20"/>
                <w:lang w:val="en-US"/>
              </w:rPr>
              <w:t xml:space="preserve">Unjustified difference in treatment of remand prisoners compared to </w:t>
            </w:r>
            <w:r w:rsidRPr="00421792">
              <w:rPr>
                <w:rFonts w:cstheme="minorHAnsi"/>
                <w:i/>
                <w:color w:val="000000"/>
                <w:sz w:val="20"/>
                <w:szCs w:val="20"/>
                <w:lang w:val="en-US"/>
              </w:rPr>
              <w:lastRenderedPageBreak/>
              <w:t>convicted prisoners as regards conjugal visits. (Article 14 in conjunction with Article 8)</w:t>
            </w:r>
          </w:p>
        </w:tc>
        <w:tc>
          <w:tcPr>
            <w:tcW w:w="5245" w:type="dxa"/>
            <w:tcMar>
              <w:top w:w="113" w:type="dxa"/>
              <w:bottom w:w="113" w:type="dxa"/>
            </w:tcMar>
          </w:tcPr>
          <w:p w14:paraId="4A0A6090"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for non-pecuniary damage paid. </w:t>
            </w:r>
          </w:p>
          <w:p w14:paraId="0B2744DD"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lastRenderedPageBreak/>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A legislative reform amending the Law on Execution of Detention and the Code for the Execution of Sentences ensures equal treatment between remand detainees and convicted prisoners as regards family visits as of 2017 concerning nature, length and frequency of such visits. The judgment was translated, published and disseminated.</w:t>
            </w:r>
          </w:p>
        </w:tc>
      </w:tr>
      <w:tr w:rsidR="00287C47" w:rsidRPr="00421792" w14:paraId="5BE28E79"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44616A0E" w14:textId="77777777" w:rsidR="00287C47" w:rsidRPr="00421792" w:rsidRDefault="00287C47" w:rsidP="00E36857">
            <w:pPr>
              <w:jc w:val="center"/>
              <w:rPr>
                <w:b w:val="0"/>
                <w:sz w:val="20"/>
                <w:szCs w:val="20"/>
                <w:lang w:val="en-US"/>
              </w:rPr>
            </w:pPr>
            <w:hyperlink r:id="rId199" w:history="1">
              <w:r w:rsidRPr="00421792">
                <w:rPr>
                  <w:rStyle w:val="Hyperlink"/>
                  <w:b w:val="0"/>
                  <w:bCs w:val="0"/>
                  <w:sz w:val="20"/>
                  <w:szCs w:val="20"/>
                  <w:lang w:val="en-US"/>
                </w:rPr>
                <w:t>CM/ResDH(2017)430</w:t>
              </w:r>
            </w:hyperlink>
          </w:p>
        </w:tc>
        <w:tc>
          <w:tcPr>
            <w:tcW w:w="1417" w:type="dxa"/>
            <w:tcMar>
              <w:top w:w="113" w:type="dxa"/>
              <w:bottom w:w="113" w:type="dxa"/>
            </w:tcMar>
          </w:tcPr>
          <w:p w14:paraId="682E614B"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LIT / Vasiliauskas</w:t>
            </w:r>
          </w:p>
        </w:tc>
        <w:tc>
          <w:tcPr>
            <w:tcW w:w="1134" w:type="dxa"/>
            <w:tcMar>
              <w:top w:w="113" w:type="dxa"/>
              <w:bottom w:w="113" w:type="dxa"/>
            </w:tcMar>
          </w:tcPr>
          <w:p w14:paraId="56575BA7"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35343/05</w:t>
            </w:r>
          </w:p>
        </w:tc>
        <w:tc>
          <w:tcPr>
            <w:tcW w:w="1276" w:type="dxa"/>
            <w:tcMar>
              <w:top w:w="113" w:type="dxa"/>
              <w:left w:w="0" w:type="dxa"/>
              <w:bottom w:w="113" w:type="dxa"/>
              <w:right w:w="0" w:type="dxa"/>
            </w:tcMar>
          </w:tcPr>
          <w:p w14:paraId="7063F499"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20/10/2015</w:t>
            </w:r>
          </w:p>
          <w:p w14:paraId="45AB971B"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Grand Chamber</w:t>
            </w:r>
          </w:p>
        </w:tc>
        <w:tc>
          <w:tcPr>
            <w:tcW w:w="4252" w:type="dxa"/>
            <w:tcMar>
              <w:top w:w="113" w:type="dxa"/>
              <w:bottom w:w="113" w:type="dxa"/>
            </w:tcMar>
          </w:tcPr>
          <w:p w14:paraId="62D0B4A8" w14:textId="77777777" w:rsidR="00287C47" w:rsidRPr="00421792" w:rsidRDefault="00287C47" w:rsidP="00C9561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No punishment without law:</w:t>
            </w:r>
            <w:r w:rsidRPr="00421792">
              <w:rPr>
                <w:rFonts w:cstheme="minorHAnsi"/>
                <w:i/>
                <w:color w:val="000000"/>
                <w:sz w:val="20"/>
                <w:szCs w:val="20"/>
                <w:lang w:val="en-US"/>
              </w:rPr>
              <w:t xml:space="preserve"> Conviction for genocide for having participated, as an operational agent of the Ministry of State Security of the Lithuanian Soviet Socialist Republic, in an operation which resulted in the killing of two partisans, by retroactive application of criminal-law provisions which were not in force at the time of the impugned events in 1953, neither under domestic nor international law. (Article 7)</w:t>
            </w:r>
          </w:p>
        </w:tc>
        <w:tc>
          <w:tcPr>
            <w:tcW w:w="5245" w:type="dxa"/>
            <w:tcMar>
              <w:top w:w="113" w:type="dxa"/>
              <w:bottom w:w="113" w:type="dxa"/>
            </w:tcMar>
          </w:tcPr>
          <w:p w14:paraId="7BAF86AA" w14:textId="77777777" w:rsidR="00287C47" w:rsidRPr="00421792" w:rsidRDefault="00D8768C" w:rsidP="002370E4">
            <w:pPr>
              <w:pStyle w:val="NoSpacing"/>
              <w:jc w:val="both"/>
              <w:cnfStyle w:val="000000000000" w:firstRow="0" w:lastRow="0" w:firstColumn="0" w:lastColumn="0" w:oddVBand="0" w:evenVBand="0" w:oddHBand="0" w:evenHBand="0" w:firstRowFirstColumn="0" w:firstRowLastColumn="0" w:lastRowFirstColumn="0" w:lastRowLastColumn="0"/>
              <w:rPr>
                <w:rFonts w:ascii="Calibri" w:hAnsi="Calibri" w:cs="Arial"/>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The finding of a violation constituted in itself sufficient just satisfaction for non-pecuniary damage. In respect of pecuniary damage, the ECtHR awarded the sum granted by domestic courts in civil proceedings brought by an injured party. </w:t>
            </w:r>
            <w:r w:rsidR="00287C47" w:rsidRPr="00421792">
              <w:rPr>
                <w:rFonts w:ascii="Calibri" w:hAnsi="Calibri" w:cs="Arial"/>
                <w:sz w:val="20"/>
                <w:szCs w:val="20"/>
                <w:lang w:val="en-US"/>
              </w:rPr>
              <w:t>The applicant died in 2015. His next of kin seized the Supreme Court with a reopening request. In 2016, the Supreme Court decided, taking into account the European Court’s findings, to annul the conviction and subsequent decisions of the appellate and cassation instances and to terminate the criminal proceedings against the applicant as he had died.</w:t>
            </w:r>
          </w:p>
          <w:p w14:paraId="17CE2EB5" w14:textId="77777777" w:rsidR="00287C47" w:rsidRPr="00421792" w:rsidRDefault="00D8768C" w:rsidP="00486B78">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The violation was a result of the improper application of domestic law by domestic courts. Thus they have significantly developed their case law on genocide since the applicant’s conviction in 2004. In 2014 the Constitutional Court held, inter alia, that the broad notion of genocide as provided for in the 2003 Criminal Code (which included social and political groups in the range of protected groups) was compatible with the Constitution but could not be applied retroactively. Actions which took place at an earlier date and which had been directed against certain political and social groups might constitute genocide if it could be proved that the aim was to destroy groups that represented a significant part of the nation and whose destruction endangered the survival of the entire nation. The Constitutional Court indicated that Lithuanian partisans constituted such a group, taking into account their activity during the 1944-1953 </w:t>
            </w:r>
            <w:r w:rsidR="00287C47" w:rsidRPr="00421792">
              <w:rPr>
                <w:rFonts w:ascii="Calibri" w:hAnsi="Calibri"/>
                <w:sz w:val="20"/>
                <w:szCs w:val="20"/>
                <w:lang w:val="en-US"/>
              </w:rPr>
              <w:lastRenderedPageBreak/>
              <w:t>partisan war. The prosecution authorities and domestic courts adapted their practice taking into account the Constitutional Court</w:t>
            </w:r>
            <w:r w:rsidR="00486B78">
              <w:rPr>
                <w:rFonts w:ascii="Calibri" w:hAnsi="Calibri"/>
                <w:sz w:val="20"/>
                <w:szCs w:val="20"/>
                <w:lang w:val="en-US"/>
              </w:rPr>
              <w:t>’s indication</w:t>
            </w:r>
            <w:r w:rsidR="00287C47" w:rsidRPr="00421792">
              <w:rPr>
                <w:rFonts w:ascii="Calibri" w:hAnsi="Calibri"/>
                <w:sz w:val="20"/>
                <w:szCs w:val="20"/>
                <w:lang w:val="en-US"/>
              </w:rPr>
              <w:t xml:space="preserve"> and the Vasiliauskas judgments. The authorities now refrain from retroactive prosecution and conviction for genocide of political groups. Accordingly, in February 2016, the Supreme Court upheld the acquittal of a person on genocide charges. </w:t>
            </w:r>
          </w:p>
        </w:tc>
      </w:tr>
      <w:tr w:rsidR="00287C47" w:rsidRPr="00421792" w14:paraId="6B0C6BEC"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1D80A50E" w14:textId="77777777" w:rsidR="00287C47" w:rsidRPr="00421792" w:rsidRDefault="00287C47" w:rsidP="00E36857">
            <w:pPr>
              <w:jc w:val="center"/>
              <w:rPr>
                <w:lang w:val="en-US"/>
              </w:rPr>
            </w:pPr>
            <w:hyperlink r:id="rId200" w:history="1">
              <w:r w:rsidRPr="00421792">
                <w:rPr>
                  <w:rStyle w:val="Hyperlink"/>
                  <w:b w:val="0"/>
                  <w:bCs w:val="0"/>
                  <w:sz w:val="20"/>
                  <w:szCs w:val="20"/>
                  <w:lang w:val="en-US"/>
                </w:rPr>
                <w:t>CM/ResDH(2017)209</w:t>
              </w:r>
            </w:hyperlink>
          </w:p>
        </w:tc>
        <w:tc>
          <w:tcPr>
            <w:tcW w:w="1417" w:type="dxa"/>
            <w:tcMar>
              <w:top w:w="113" w:type="dxa"/>
              <w:bottom w:w="113" w:type="dxa"/>
            </w:tcMar>
          </w:tcPr>
          <w:p w14:paraId="6B48CF8B"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LTV / L.M.</w:t>
            </w:r>
          </w:p>
        </w:tc>
        <w:tc>
          <w:tcPr>
            <w:tcW w:w="1134" w:type="dxa"/>
            <w:tcMar>
              <w:top w:w="113" w:type="dxa"/>
              <w:bottom w:w="113" w:type="dxa"/>
            </w:tcMar>
          </w:tcPr>
          <w:p w14:paraId="634EEFF2"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26000/02</w:t>
            </w:r>
          </w:p>
        </w:tc>
        <w:tc>
          <w:tcPr>
            <w:tcW w:w="1276" w:type="dxa"/>
            <w:tcMar>
              <w:top w:w="113" w:type="dxa"/>
              <w:left w:w="0" w:type="dxa"/>
              <w:bottom w:w="113" w:type="dxa"/>
              <w:right w:w="0" w:type="dxa"/>
            </w:tcMar>
          </w:tcPr>
          <w:p w14:paraId="6657F8D8"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19/10/2011</w:t>
            </w:r>
          </w:p>
          <w:p w14:paraId="57F25FD1"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sz w:val="20"/>
                <w:szCs w:val="20"/>
                <w:lang w:val="en-US"/>
              </w:rPr>
              <w:t>19/07/2011</w:t>
            </w:r>
          </w:p>
        </w:tc>
        <w:tc>
          <w:tcPr>
            <w:tcW w:w="4252" w:type="dxa"/>
            <w:tcMar>
              <w:top w:w="113" w:type="dxa"/>
              <w:bottom w:w="113" w:type="dxa"/>
            </w:tcMar>
          </w:tcPr>
          <w:p w14:paraId="0852BD9B" w14:textId="77777777"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Protection of rights in detention: </w:t>
            </w:r>
            <w:r w:rsidRPr="00421792">
              <w:rPr>
                <w:rFonts w:cstheme="minorHAnsi"/>
                <w:i/>
                <w:color w:val="000000"/>
                <w:sz w:val="20"/>
                <w:szCs w:val="20"/>
                <w:lang w:val="en-US"/>
              </w:rPr>
              <w:t>Unlawful involuntary hospitalisation in a psychiatric institution without adequate safeguards in law and practice against arbitrary confinement. (Article 5 §1)</w:t>
            </w:r>
          </w:p>
          <w:p w14:paraId="69408D44" w14:textId="77777777"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p>
        </w:tc>
        <w:tc>
          <w:tcPr>
            <w:tcW w:w="5245" w:type="dxa"/>
            <w:tcMar>
              <w:top w:w="113" w:type="dxa"/>
              <w:bottom w:w="113" w:type="dxa"/>
            </w:tcMar>
          </w:tcPr>
          <w:p w14:paraId="6C785F1D"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for non-pecuniary damage paid. The applicant was discharged from hospital in 1999. </w:t>
            </w:r>
          </w:p>
          <w:p w14:paraId="60E5CD93"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Important amendments were made to the Law on Medical Treatment in 2007/08, introducing a judicial review procedure in the context of involuntary hospitalisation, the patient’s right to participate in the relevant court hearings, the right to appeal, the right to correspondence and to state-funded legal aid to patients. Placement in a psychiatric establishment without the patient’s consent, requires his examination by a panel of three psychiatrists within 72 hours of involuntary admission. If the panel decides on involuntary hospitalisation, the hospital informs the competent judge in writing within 24 hours. Within the next 72 hours, a judge reviews the case material in a closed meeting attended by the patient and/or his/her representative, a prosecutor and a representative of the hospital. The judge may decide on the patient’s placement in the hospital for a period of up to two months or order his/her release. The decision of the court is subject to appeal to the chairperson of the court. Further extensions of involuntary placement – each for the period not exceeding six months – may be authorised by the judge on the recommendation of the panel of psychiatrists, following the same procedure as for the initial placement. Between 2007 and 2012, 376 decisions on involuntary placements were adopted, out of which 32 rejected. The judgment was </w:t>
            </w:r>
            <w:r w:rsidR="00287C47" w:rsidRPr="00421792">
              <w:rPr>
                <w:rFonts w:ascii="Calibri" w:hAnsi="Calibri" w:cstheme="minorHAnsi"/>
                <w:sz w:val="20"/>
                <w:szCs w:val="20"/>
                <w:lang w:val="en-US"/>
              </w:rPr>
              <w:lastRenderedPageBreak/>
              <w:t xml:space="preserve">translated, published and disseminated.  </w:t>
            </w:r>
          </w:p>
        </w:tc>
      </w:tr>
      <w:tr w:rsidR="00287C47" w:rsidRPr="00421792" w14:paraId="4AAACEBC"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56952FAC" w14:textId="77777777" w:rsidR="00287C47" w:rsidRPr="00421792" w:rsidRDefault="00287C47" w:rsidP="00D913D8">
            <w:pPr>
              <w:jc w:val="center"/>
              <w:rPr>
                <w:b w:val="0"/>
                <w:sz w:val="20"/>
                <w:szCs w:val="20"/>
                <w:lang w:val="en-US"/>
              </w:rPr>
            </w:pPr>
            <w:hyperlink r:id="rId201" w:history="1">
              <w:r w:rsidRPr="00421792">
                <w:rPr>
                  <w:rStyle w:val="Hyperlink"/>
                  <w:b w:val="0"/>
                  <w:bCs w:val="0"/>
                  <w:sz w:val="20"/>
                  <w:szCs w:val="20"/>
                  <w:lang w:val="en-US"/>
                </w:rPr>
                <w:t>CM/ResDH(2017)234</w:t>
              </w:r>
            </w:hyperlink>
          </w:p>
        </w:tc>
        <w:tc>
          <w:tcPr>
            <w:tcW w:w="1417" w:type="dxa"/>
            <w:tcMar>
              <w:top w:w="113" w:type="dxa"/>
              <w:bottom w:w="113" w:type="dxa"/>
            </w:tcMar>
          </w:tcPr>
          <w:p w14:paraId="3452CBE7"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LUX / A.T.</w:t>
            </w:r>
          </w:p>
        </w:tc>
        <w:tc>
          <w:tcPr>
            <w:tcW w:w="1134" w:type="dxa"/>
            <w:tcMar>
              <w:top w:w="113" w:type="dxa"/>
              <w:bottom w:w="113" w:type="dxa"/>
            </w:tcMar>
          </w:tcPr>
          <w:p w14:paraId="67651E67"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30460/13</w:t>
            </w:r>
          </w:p>
        </w:tc>
        <w:tc>
          <w:tcPr>
            <w:tcW w:w="1276" w:type="dxa"/>
            <w:tcMar>
              <w:top w:w="113" w:type="dxa"/>
              <w:left w:w="0" w:type="dxa"/>
              <w:bottom w:w="113" w:type="dxa"/>
              <w:right w:w="0" w:type="dxa"/>
            </w:tcMar>
          </w:tcPr>
          <w:p w14:paraId="2D4C4C2E"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14/09/2015</w:t>
            </w:r>
          </w:p>
          <w:p w14:paraId="631356BA"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09/04/2015</w:t>
            </w:r>
          </w:p>
        </w:tc>
        <w:tc>
          <w:tcPr>
            <w:tcW w:w="4252" w:type="dxa"/>
            <w:tcMar>
              <w:top w:w="113" w:type="dxa"/>
              <w:bottom w:w="113" w:type="dxa"/>
            </w:tcMar>
          </w:tcPr>
          <w:p w14:paraId="77F30B7D" w14:textId="77777777" w:rsidR="00287C47" w:rsidRPr="00421792" w:rsidRDefault="00287C47" w:rsidP="007D7AE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Lack of assistance by a lawyer during police hearing and lack of communication between the applicant and his lawyer before the first interrogation by the investigating judge. (Article 6 §3c)</w:t>
            </w:r>
          </w:p>
        </w:tc>
        <w:tc>
          <w:tcPr>
            <w:tcW w:w="5245" w:type="dxa"/>
            <w:tcMar>
              <w:top w:w="113" w:type="dxa"/>
              <w:bottom w:w="113" w:type="dxa"/>
            </w:tcMar>
          </w:tcPr>
          <w:p w14:paraId="420CA628" w14:textId="77777777" w:rsidR="00287C47" w:rsidRPr="00421792" w:rsidRDefault="00D8768C" w:rsidP="007D7AE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No just satisfaction awarded. The impugned proceedings were reopened.</w:t>
            </w:r>
          </w:p>
          <w:p w14:paraId="7A4F2E29" w14:textId="77777777" w:rsidR="00287C47" w:rsidRPr="00421792" w:rsidRDefault="00D8768C" w:rsidP="001270B8">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The Penal Code and the Code of Criminal Investigation were amended in 2017 to grant additional rights to the suspects, implementing four Directives of the European Union. Furthermore, the Act of 08/03/2017 introduced clear regulations concerning the right of access to a lawyer as from the first interrogation, also in the context of a European arrest warrant.</w:t>
            </w:r>
            <w:r w:rsidR="00287C47" w:rsidRPr="00421792">
              <w:rPr>
                <w:rFonts w:ascii="Calibri" w:hAnsi="Calibri" w:cstheme="minorHAnsi"/>
                <w:sz w:val="20"/>
                <w:szCs w:val="20"/>
                <w:lang w:val="en-US"/>
              </w:rPr>
              <w:t xml:space="preserve"> The judgment was published and disseminated.</w:t>
            </w:r>
          </w:p>
        </w:tc>
      </w:tr>
      <w:tr w:rsidR="00287C47" w:rsidRPr="00421792" w14:paraId="3FEA6BF1"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15C9D53F" w14:textId="77777777" w:rsidR="00287C47" w:rsidRPr="00421792" w:rsidRDefault="00287C47" w:rsidP="00E36857">
            <w:pPr>
              <w:jc w:val="center"/>
              <w:rPr>
                <w:b w:val="0"/>
                <w:sz w:val="20"/>
                <w:szCs w:val="20"/>
                <w:lang w:val="en-US"/>
              </w:rPr>
            </w:pPr>
            <w:hyperlink r:id="rId202" w:history="1">
              <w:r w:rsidRPr="00421792">
                <w:rPr>
                  <w:rStyle w:val="Hyperlink"/>
                  <w:b w:val="0"/>
                  <w:bCs w:val="0"/>
                  <w:sz w:val="20"/>
                  <w:szCs w:val="20"/>
                  <w:lang w:val="en-US"/>
                </w:rPr>
                <w:t>CM/ResDH(2017)311</w:t>
              </w:r>
            </w:hyperlink>
          </w:p>
        </w:tc>
        <w:tc>
          <w:tcPr>
            <w:tcW w:w="1417" w:type="dxa"/>
            <w:tcMar>
              <w:top w:w="113" w:type="dxa"/>
              <w:bottom w:w="113" w:type="dxa"/>
            </w:tcMar>
          </w:tcPr>
          <w:p w14:paraId="7B068848"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LVA / Beiere and 1 other case</w:t>
            </w:r>
          </w:p>
        </w:tc>
        <w:tc>
          <w:tcPr>
            <w:tcW w:w="1134" w:type="dxa"/>
            <w:tcMar>
              <w:top w:w="113" w:type="dxa"/>
              <w:bottom w:w="113" w:type="dxa"/>
            </w:tcMar>
          </w:tcPr>
          <w:p w14:paraId="44A72D6A"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30954/05+</w:t>
            </w:r>
          </w:p>
        </w:tc>
        <w:tc>
          <w:tcPr>
            <w:tcW w:w="1276" w:type="dxa"/>
            <w:tcMar>
              <w:top w:w="113" w:type="dxa"/>
              <w:left w:w="0" w:type="dxa"/>
              <w:bottom w:w="113" w:type="dxa"/>
              <w:right w:w="0" w:type="dxa"/>
            </w:tcMar>
          </w:tcPr>
          <w:p w14:paraId="5C860DB4"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29/02/2012</w:t>
            </w:r>
          </w:p>
          <w:p w14:paraId="1DC89633"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29/11/2011</w:t>
            </w:r>
          </w:p>
        </w:tc>
        <w:tc>
          <w:tcPr>
            <w:tcW w:w="4252" w:type="dxa"/>
            <w:tcMar>
              <w:top w:w="113" w:type="dxa"/>
              <w:bottom w:w="113" w:type="dxa"/>
            </w:tcMar>
          </w:tcPr>
          <w:p w14:paraId="3336D3E8" w14:textId="77777777" w:rsidR="00287C47" w:rsidRPr="00421792" w:rsidRDefault="00287C47" w:rsidP="00B3542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rights in detention: </w:t>
            </w:r>
            <w:r w:rsidRPr="00421792">
              <w:rPr>
                <w:rFonts w:cstheme="minorHAnsi"/>
                <w:i/>
                <w:color w:val="000000"/>
                <w:sz w:val="20"/>
                <w:szCs w:val="20"/>
                <w:lang w:val="en-US"/>
              </w:rPr>
              <w:t>Failure of domestic courts to offer, in the context of criminal, sufficient protection against an arbitrary detention in a psychiatric hospital for an assessment of the defendants’ mental state. The respective court order was adopted in absentia and without hearing or informing the person concerned. (Article 5 §1b)</w:t>
            </w:r>
          </w:p>
        </w:tc>
        <w:tc>
          <w:tcPr>
            <w:tcW w:w="5245" w:type="dxa"/>
            <w:tcMar>
              <w:top w:w="113" w:type="dxa"/>
              <w:bottom w:w="113" w:type="dxa"/>
            </w:tcMar>
          </w:tcPr>
          <w:p w14:paraId="596C39A8"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Style w:val="Strong"/>
                <w:rFonts w:ascii="Calibri" w:hAnsi="Calibri" w:cs="Arial"/>
                <w:b w:val="0"/>
                <w:sz w:val="20"/>
                <w:szCs w:val="20"/>
                <w:lang w:val="en-US"/>
              </w:rPr>
            </w:pPr>
            <w:r w:rsidRPr="00421792">
              <w:rPr>
                <w:rStyle w:val="Strong"/>
                <w:rFonts w:ascii="Calibri" w:hAnsi="Calibri" w:cs="Arial"/>
                <w:b w:val="0"/>
                <w:i/>
                <w:sz w:val="20"/>
                <w:szCs w:val="20"/>
                <w:u w:val="single"/>
                <w:lang w:val="en-US"/>
              </w:rPr>
              <w:t>Individual measures</w:t>
            </w:r>
            <w:r w:rsidRPr="00421792">
              <w:rPr>
                <w:rStyle w:val="Strong"/>
                <w:rFonts w:ascii="Calibri" w:hAnsi="Calibri" w:cs="Arial"/>
                <w:b w:val="0"/>
                <w:i/>
                <w:sz w:val="20"/>
                <w:szCs w:val="20"/>
                <w:lang w:val="en-US"/>
              </w:rPr>
              <w:t>:</w:t>
            </w:r>
            <w:r w:rsidR="00287C47" w:rsidRPr="00421792">
              <w:rPr>
                <w:rStyle w:val="Strong"/>
                <w:rFonts w:ascii="Calibri" w:hAnsi="Calibri" w:cs="Arial"/>
                <w:b w:val="0"/>
                <w:sz w:val="20"/>
                <w:szCs w:val="20"/>
                <w:lang w:val="en-US"/>
              </w:rPr>
              <w:t xml:space="preserve"> Just satisfaction for non-pecuniary damage paid. The applicants were discharged from hospital.</w:t>
            </w:r>
          </w:p>
          <w:p w14:paraId="27ECBBB9"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b/>
                <w:sz w:val="20"/>
                <w:szCs w:val="20"/>
                <w:u w:val="single"/>
                <w:lang w:val="en-US"/>
              </w:rPr>
            </w:pPr>
            <w:r w:rsidRPr="00421792">
              <w:rPr>
                <w:rStyle w:val="Strong"/>
                <w:rFonts w:ascii="Calibri" w:hAnsi="Calibri" w:cs="Arial"/>
                <w:b w:val="0"/>
                <w:i/>
                <w:sz w:val="20"/>
                <w:szCs w:val="20"/>
                <w:u w:val="single"/>
                <w:lang w:val="en-US"/>
              </w:rPr>
              <w:t>General measures</w:t>
            </w:r>
            <w:r w:rsidRPr="00421792">
              <w:rPr>
                <w:rStyle w:val="Strong"/>
                <w:rFonts w:ascii="Calibri" w:hAnsi="Calibri" w:cs="Arial"/>
                <w:b w:val="0"/>
                <w:i/>
                <w:sz w:val="20"/>
                <w:szCs w:val="20"/>
                <w:lang w:val="en-US"/>
              </w:rPr>
              <w:t>:</w:t>
            </w:r>
            <w:r w:rsidR="00287C47" w:rsidRPr="00421792">
              <w:rPr>
                <w:rStyle w:val="Strong"/>
                <w:rFonts w:ascii="Calibri" w:hAnsi="Calibri" w:cs="Arial"/>
                <w:b w:val="0"/>
                <w:sz w:val="20"/>
                <w:szCs w:val="20"/>
                <w:lang w:val="en-US"/>
              </w:rPr>
              <w:t xml:space="preserve"> The judgments were published and disseminated. Amendments to the Criminal Procedure Law in 2014 introduced mandatory participation - in the court hearing on compulsory measures of a medical nature - of the suspect/accused in relation to whom these measures are being considered, with decisions in absentia possible only if, according to an expert opinion, the health condition of the person concerned does not permit his/her participation. In this case the person’s representative should participate at the hearings. The right of the person concerned to appeal against the court’s order is granted. The decision to apply a compulsory medical measure shall be executed immediately after entering into effect. As concerns the issues related to the legal representation, the amendments to the Criminal Procedure Law imposing mandatory participation at the court hearing of the person have also addressed the problem of contact with his/her defence counsel. According to the Bar Association, the communication between the lawyers and their clients to whom compulsory measures are applied is organised in the same way as with detained persons.  </w:t>
            </w:r>
          </w:p>
        </w:tc>
      </w:tr>
      <w:tr w:rsidR="00287C47" w:rsidRPr="00421792" w14:paraId="1D5EA47F"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1F3BDE2F" w14:textId="77777777" w:rsidR="00287C47" w:rsidRPr="00421792" w:rsidRDefault="00287C47" w:rsidP="00E36857">
            <w:pPr>
              <w:jc w:val="center"/>
              <w:rPr>
                <w:lang w:val="en-US"/>
              </w:rPr>
            </w:pPr>
            <w:hyperlink r:id="rId203" w:history="1">
              <w:r w:rsidRPr="00421792">
                <w:rPr>
                  <w:rStyle w:val="Hyperlink"/>
                  <w:b w:val="0"/>
                  <w:bCs w:val="0"/>
                  <w:sz w:val="20"/>
                  <w:szCs w:val="20"/>
                  <w:lang w:val="en-US"/>
                </w:rPr>
                <w:t>CM/ResDH(2017)212</w:t>
              </w:r>
            </w:hyperlink>
          </w:p>
        </w:tc>
        <w:tc>
          <w:tcPr>
            <w:tcW w:w="1417" w:type="dxa"/>
            <w:tcMar>
              <w:top w:w="113" w:type="dxa"/>
              <w:bottom w:w="113" w:type="dxa"/>
            </w:tcMar>
          </w:tcPr>
          <w:p w14:paraId="56C77E8D" w14:textId="77777777" w:rsidR="00287C47" w:rsidRPr="00421792" w:rsidRDefault="003A4783"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LVA / C</w:t>
            </w:r>
            <w:r w:rsidR="00287C47" w:rsidRPr="00421792">
              <w:rPr>
                <w:rFonts w:cstheme="minorHAnsi"/>
                <w:b/>
                <w:sz w:val="20"/>
                <w:szCs w:val="20"/>
                <w:lang w:val="en-US"/>
              </w:rPr>
              <w:t>alovskis</w:t>
            </w:r>
          </w:p>
        </w:tc>
        <w:tc>
          <w:tcPr>
            <w:tcW w:w="1134" w:type="dxa"/>
            <w:tcMar>
              <w:top w:w="113" w:type="dxa"/>
              <w:bottom w:w="113" w:type="dxa"/>
            </w:tcMar>
          </w:tcPr>
          <w:p w14:paraId="3E4EBA05"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22205/13</w:t>
            </w:r>
          </w:p>
        </w:tc>
        <w:tc>
          <w:tcPr>
            <w:tcW w:w="1276" w:type="dxa"/>
            <w:tcMar>
              <w:top w:w="113" w:type="dxa"/>
              <w:left w:w="0" w:type="dxa"/>
              <w:bottom w:w="113" w:type="dxa"/>
              <w:right w:w="0" w:type="dxa"/>
            </w:tcMar>
          </w:tcPr>
          <w:p w14:paraId="6D4320A3"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15/12/2014</w:t>
            </w:r>
          </w:p>
          <w:p w14:paraId="434810B7"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24/07/2014</w:t>
            </w:r>
          </w:p>
        </w:tc>
        <w:tc>
          <w:tcPr>
            <w:tcW w:w="4252" w:type="dxa"/>
            <w:tcMar>
              <w:top w:w="113" w:type="dxa"/>
              <w:bottom w:w="113" w:type="dxa"/>
            </w:tcMar>
          </w:tcPr>
          <w:p w14:paraId="3EB60DEE" w14:textId="77777777"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against ill-treatment and of rights in detention: </w:t>
            </w:r>
            <w:r w:rsidRPr="00421792">
              <w:rPr>
                <w:rFonts w:cstheme="minorHAnsi"/>
                <w:i/>
                <w:color w:val="000000"/>
                <w:sz w:val="20"/>
                <w:szCs w:val="20"/>
                <w:lang w:val="en-US"/>
              </w:rPr>
              <w:t>Placement in a metal cage during the court hearing at the Supreme Court; unlawful authorisation by the domestic courts of the applicant’s detention in view of his extradition to the U.S.A. without a reasonable basis to believe that the applicant had committed the offences for which extradition was sought (violation of Article 5 § 1 (f)); and the lack of judicial review of the applicant’s detention with a view to extradition. (Articles 3 and 5 §§1f+ 4)</w:t>
            </w:r>
          </w:p>
        </w:tc>
        <w:tc>
          <w:tcPr>
            <w:tcW w:w="5245" w:type="dxa"/>
            <w:tcMar>
              <w:top w:w="113" w:type="dxa"/>
              <w:bottom w:w="113" w:type="dxa"/>
            </w:tcMar>
          </w:tcPr>
          <w:p w14:paraId="694127F1"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Style w:val="sae070d1d"/>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in respect of non-pecuniary damage paid. </w:t>
            </w:r>
            <w:r w:rsidR="00287C47" w:rsidRPr="00421792">
              <w:rPr>
                <w:rStyle w:val="sae070d1d"/>
                <w:rFonts w:ascii="Calibri" w:hAnsi="Calibri"/>
                <w:sz w:val="20"/>
                <w:szCs w:val="20"/>
                <w:lang w:val="en-US"/>
              </w:rPr>
              <w:t xml:space="preserve">The applicant was released from detention with a view to extradition as his transfer was not possible within the detention terms provided by law. </w:t>
            </w:r>
          </w:p>
          <w:p w14:paraId="03A64982"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ae070d1d"/>
                <w:rFonts w:ascii="Calibri" w:hAnsi="Calibri"/>
                <w:sz w:val="20"/>
                <w:szCs w:val="20"/>
                <w:lang w:val="en-US"/>
              </w:rPr>
              <w:t>B</w:t>
            </w:r>
            <w:r w:rsidR="00287C47" w:rsidRPr="00421792">
              <w:rPr>
                <w:rFonts w:ascii="Calibri" w:hAnsi="Calibri" w:cstheme="minorHAnsi"/>
                <w:sz w:val="20"/>
                <w:szCs w:val="20"/>
                <w:lang w:val="en-US"/>
              </w:rPr>
              <w:t xml:space="preserve">y April 2015 metal cages had been completely dismantled in the first-instance and appellate courts. Case due to </w:t>
            </w:r>
            <w:r w:rsidR="00287C47" w:rsidRPr="00421792">
              <w:rPr>
                <w:rStyle w:val="sae070d1d"/>
                <w:rFonts w:ascii="Calibri" w:hAnsi="Calibri"/>
                <w:sz w:val="20"/>
                <w:szCs w:val="20"/>
                <w:lang w:val="en-US"/>
              </w:rPr>
              <w:t>the lack of sufficient knowledge of the ECHR standards by national judges. Awareness-raising measures were implemented in order to improve theoretic knowledge and practice of domestic courts.</w:t>
            </w:r>
            <w:r w:rsidR="00287C47" w:rsidRPr="00421792">
              <w:rPr>
                <w:rFonts w:ascii="Calibri" w:hAnsi="Calibri"/>
                <w:sz w:val="20"/>
                <w:szCs w:val="20"/>
                <w:lang w:val="en-US"/>
              </w:rPr>
              <w:t xml:space="preserve"> A</w:t>
            </w:r>
            <w:r w:rsidR="00287C47" w:rsidRPr="00421792">
              <w:rPr>
                <w:rStyle w:val="sae070d1d"/>
                <w:rFonts w:ascii="Calibri" w:hAnsi="Calibri"/>
                <w:sz w:val="20"/>
                <w:szCs w:val="20"/>
                <w:lang w:val="en-US"/>
              </w:rPr>
              <w:t xml:space="preserve">mendments to the Criminal Procedural Law in 2016 provide for the mandatory periodic judicial review of the lawfulness of the detention in the context of extradition proceedings. The review shall be carried out by the investigative judge upon the request of the person concerned or his lawyer. In the absence of such a request, it shall be carried out by the investigative judge </w:t>
            </w:r>
            <w:r w:rsidR="00287C47" w:rsidRPr="003477FB">
              <w:rPr>
                <w:rStyle w:val="sae070d1d"/>
                <w:rFonts w:ascii="Calibri" w:hAnsi="Calibri"/>
                <w:i/>
                <w:sz w:val="20"/>
                <w:szCs w:val="20"/>
                <w:lang w:val="en-US"/>
              </w:rPr>
              <w:t>proprio motu</w:t>
            </w:r>
            <w:r w:rsidR="00287C47" w:rsidRPr="00421792">
              <w:rPr>
                <w:rStyle w:val="sae070d1d"/>
                <w:rFonts w:ascii="Calibri" w:hAnsi="Calibri"/>
                <w:sz w:val="20"/>
                <w:szCs w:val="20"/>
                <w:lang w:val="en-US"/>
              </w:rPr>
              <w:t xml:space="preserve"> once every two months. The amendments also grant prosecutors authority to immediately release the individual concerned from detention in case if the respective detention request was refused. </w:t>
            </w:r>
            <w:r w:rsidR="00287C47" w:rsidRPr="00421792">
              <w:rPr>
                <w:rFonts w:ascii="Calibri" w:hAnsi="Calibri" w:cstheme="minorHAnsi"/>
                <w:sz w:val="20"/>
                <w:szCs w:val="20"/>
                <w:lang w:val="en-US"/>
              </w:rPr>
              <w:t xml:space="preserve">The judgment was translated, published and disseminated.  </w:t>
            </w:r>
          </w:p>
        </w:tc>
      </w:tr>
      <w:tr w:rsidR="00287C47" w:rsidRPr="00421792" w14:paraId="2CE611F7"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52D94C51" w14:textId="77777777" w:rsidR="00287C47" w:rsidRPr="00421792" w:rsidRDefault="00287C47" w:rsidP="00E36857">
            <w:pPr>
              <w:jc w:val="center"/>
              <w:rPr>
                <w:lang w:val="en-US"/>
              </w:rPr>
            </w:pPr>
            <w:hyperlink r:id="rId204" w:history="1">
              <w:r w:rsidRPr="00421792">
                <w:rPr>
                  <w:rStyle w:val="Hyperlink"/>
                  <w:b w:val="0"/>
                  <w:bCs w:val="0"/>
                  <w:sz w:val="20"/>
                  <w:szCs w:val="20"/>
                  <w:lang w:val="en-US"/>
                </w:rPr>
                <w:t>CM/ResDH(2017)158</w:t>
              </w:r>
            </w:hyperlink>
          </w:p>
        </w:tc>
        <w:tc>
          <w:tcPr>
            <w:tcW w:w="1417" w:type="dxa"/>
            <w:tcMar>
              <w:top w:w="113" w:type="dxa"/>
              <w:bottom w:w="113" w:type="dxa"/>
            </w:tcMar>
          </w:tcPr>
          <w:p w14:paraId="75519165" w14:textId="77777777" w:rsidR="00287C47" w:rsidRPr="00421792" w:rsidRDefault="003A4783"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LVA / C</w:t>
            </w:r>
            <w:r w:rsidR="00287C47" w:rsidRPr="00421792">
              <w:rPr>
                <w:rFonts w:cstheme="minorHAnsi"/>
                <w:b/>
                <w:sz w:val="20"/>
                <w:szCs w:val="20"/>
                <w:lang w:val="en-US"/>
              </w:rPr>
              <w:t>amans and Timofejeva</w:t>
            </w:r>
          </w:p>
        </w:tc>
        <w:tc>
          <w:tcPr>
            <w:tcW w:w="1134" w:type="dxa"/>
            <w:tcMar>
              <w:top w:w="113" w:type="dxa"/>
              <w:bottom w:w="113" w:type="dxa"/>
            </w:tcMar>
          </w:tcPr>
          <w:p w14:paraId="5543C4F4"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42906/12</w:t>
            </w:r>
          </w:p>
        </w:tc>
        <w:tc>
          <w:tcPr>
            <w:tcW w:w="1276" w:type="dxa"/>
            <w:tcMar>
              <w:top w:w="113" w:type="dxa"/>
              <w:left w:w="0" w:type="dxa"/>
              <w:bottom w:w="113" w:type="dxa"/>
              <w:right w:w="0" w:type="dxa"/>
            </w:tcMar>
          </w:tcPr>
          <w:p w14:paraId="23E7A8D2"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28/07/2016</w:t>
            </w:r>
          </w:p>
          <w:p w14:paraId="09445483"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28/04/2016</w:t>
            </w:r>
          </w:p>
        </w:tc>
        <w:tc>
          <w:tcPr>
            <w:tcW w:w="4252" w:type="dxa"/>
            <w:tcMar>
              <w:top w:w="113" w:type="dxa"/>
              <w:bottom w:w="113" w:type="dxa"/>
            </w:tcMar>
          </w:tcPr>
          <w:p w14:paraId="1D6ADF5D" w14:textId="77777777"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Protection of rights in detention: </w:t>
            </w:r>
            <w:r w:rsidRPr="00421792">
              <w:rPr>
                <w:rFonts w:cstheme="minorHAnsi"/>
                <w:i/>
                <w:color w:val="000000"/>
                <w:sz w:val="20"/>
                <w:szCs w:val="20"/>
                <w:lang w:val="en-US"/>
              </w:rPr>
              <w:t>Deprivation of liberty of an employee by means of his handcuffing by officers of the State Revenue Service during a site inspection at the company without record of the arrest, contrary to the provisions of the domestic law. (Article 5 §1(c))</w:t>
            </w:r>
          </w:p>
        </w:tc>
        <w:tc>
          <w:tcPr>
            <w:tcW w:w="5245" w:type="dxa"/>
            <w:tcMar>
              <w:top w:w="113" w:type="dxa"/>
              <w:bottom w:w="113" w:type="dxa"/>
            </w:tcMar>
          </w:tcPr>
          <w:p w14:paraId="2807A7FC"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in respect of non-pecuniary damage paid. </w:t>
            </w:r>
          </w:p>
          <w:p w14:paraId="48C44709"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Isolated case. The judgment is included in the Practice Guide on the ECHR’s case-law on Article 5 standards, used by the Latvian Judicial Training Centre. The judgment was translated, published and disseminated.</w:t>
            </w:r>
          </w:p>
        </w:tc>
      </w:tr>
      <w:tr w:rsidR="00287C47" w:rsidRPr="00421792" w14:paraId="0406B256" w14:textId="77777777" w:rsidTr="00BC6C64">
        <w:trPr>
          <w:trHeight w:val="2448"/>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114C0793" w14:textId="77777777" w:rsidR="00287C47" w:rsidRPr="00421792" w:rsidRDefault="00287C47" w:rsidP="00E36857">
            <w:pPr>
              <w:jc w:val="center"/>
              <w:rPr>
                <w:lang w:val="en-US"/>
              </w:rPr>
            </w:pPr>
            <w:hyperlink r:id="rId205" w:history="1">
              <w:r w:rsidRPr="00421792">
                <w:rPr>
                  <w:rStyle w:val="Hyperlink"/>
                  <w:b w:val="0"/>
                  <w:bCs w:val="0"/>
                  <w:sz w:val="20"/>
                  <w:szCs w:val="20"/>
                  <w:lang w:val="en-US"/>
                </w:rPr>
                <w:t>CM/ResDH(2017)210</w:t>
              </w:r>
            </w:hyperlink>
          </w:p>
        </w:tc>
        <w:tc>
          <w:tcPr>
            <w:tcW w:w="1417" w:type="dxa"/>
            <w:tcMar>
              <w:top w:w="113" w:type="dxa"/>
              <w:bottom w:w="113" w:type="dxa"/>
            </w:tcMar>
          </w:tcPr>
          <w:p w14:paraId="2CCB59E3" w14:textId="77777777" w:rsidR="00287C47" w:rsidRPr="00421792" w:rsidRDefault="003A4783"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LVA / Ce</w:t>
            </w:r>
            <w:r w:rsidR="00287C47" w:rsidRPr="00421792">
              <w:rPr>
                <w:rFonts w:cstheme="minorHAnsi"/>
                <w:b/>
                <w:sz w:val="20"/>
                <w:szCs w:val="20"/>
                <w:lang w:val="en-US"/>
              </w:rPr>
              <w:t>snieks</w:t>
            </w:r>
          </w:p>
        </w:tc>
        <w:tc>
          <w:tcPr>
            <w:tcW w:w="1134" w:type="dxa"/>
            <w:tcMar>
              <w:top w:w="113" w:type="dxa"/>
              <w:bottom w:w="113" w:type="dxa"/>
            </w:tcMar>
          </w:tcPr>
          <w:p w14:paraId="104417E2"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9278/06</w:t>
            </w:r>
          </w:p>
        </w:tc>
        <w:tc>
          <w:tcPr>
            <w:tcW w:w="1276" w:type="dxa"/>
            <w:tcMar>
              <w:top w:w="113" w:type="dxa"/>
              <w:left w:w="0" w:type="dxa"/>
              <w:bottom w:w="113" w:type="dxa"/>
              <w:right w:w="0" w:type="dxa"/>
            </w:tcMar>
          </w:tcPr>
          <w:p w14:paraId="1F54F858"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11/05/2014</w:t>
            </w:r>
          </w:p>
          <w:p w14:paraId="19C80723"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11/02/2014</w:t>
            </w:r>
          </w:p>
        </w:tc>
        <w:tc>
          <w:tcPr>
            <w:tcW w:w="4252" w:type="dxa"/>
            <w:tcMar>
              <w:top w:w="113" w:type="dxa"/>
              <w:bottom w:w="113" w:type="dxa"/>
            </w:tcMar>
          </w:tcPr>
          <w:p w14:paraId="29C681EA" w14:textId="77777777"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Unfairness of criminal proceedings due to the use of evidence obtained through ill-treatment of the accused. (Article 6 §1)</w:t>
            </w:r>
          </w:p>
        </w:tc>
        <w:tc>
          <w:tcPr>
            <w:tcW w:w="5245" w:type="dxa"/>
            <w:tcMar>
              <w:top w:w="113" w:type="dxa"/>
              <w:bottom w:w="113" w:type="dxa"/>
            </w:tcMar>
          </w:tcPr>
          <w:p w14:paraId="3F72AA53"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in respect of non-pecuniary damage paid. In reopened proceedings, the court based the applicant’s new conviction on the analysis of existing mutually concordant indirect evidence, particularly, the analysis of the phone-call logs between the applicant and co-accused persons. Thus the Supreme Court rejected in 2016 the applicant’s appeals on points of law noting that there were no doubts with regard to the admissibility of evidence used by the appellate court in its reasoning and minor issues remaining were not sufficient to cast any doubts as to the applicant’s guilt. The applicant is currently at liberty. </w:t>
            </w:r>
          </w:p>
          <w:p w14:paraId="2CFD1476"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The judgment was translated, published and disseminated.  </w:t>
            </w:r>
          </w:p>
        </w:tc>
      </w:tr>
      <w:tr w:rsidR="00287C47" w:rsidRPr="00421792" w14:paraId="07E7F9DC"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0FF43AF4" w14:textId="77777777" w:rsidR="00287C47" w:rsidRPr="00421792" w:rsidRDefault="00287C47" w:rsidP="00E36857">
            <w:pPr>
              <w:jc w:val="center"/>
              <w:rPr>
                <w:b w:val="0"/>
                <w:sz w:val="20"/>
                <w:szCs w:val="20"/>
                <w:lang w:val="en-US"/>
              </w:rPr>
            </w:pPr>
            <w:hyperlink r:id="rId206" w:history="1">
              <w:r w:rsidRPr="00421792">
                <w:rPr>
                  <w:rStyle w:val="Hyperlink"/>
                  <w:b w:val="0"/>
                  <w:bCs w:val="0"/>
                  <w:sz w:val="20"/>
                  <w:szCs w:val="20"/>
                  <w:lang w:val="en-US"/>
                </w:rPr>
                <w:t>CM/ResDH(2017)81</w:t>
              </w:r>
            </w:hyperlink>
          </w:p>
        </w:tc>
        <w:tc>
          <w:tcPr>
            <w:tcW w:w="1417" w:type="dxa"/>
            <w:tcMar>
              <w:top w:w="113" w:type="dxa"/>
              <w:bottom w:w="113" w:type="dxa"/>
            </w:tcMar>
          </w:tcPr>
          <w:p w14:paraId="27864E7A"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 xml:space="preserve">LVA / </w:t>
            </w:r>
            <w:r w:rsidR="003A4783" w:rsidRPr="00421792">
              <w:rPr>
                <w:rFonts w:cstheme="minorHAnsi"/>
                <w:b/>
                <w:sz w:val="20"/>
                <w:szCs w:val="20"/>
                <w:lang w:val="en-US"/>
              </w:rPr>
              <w:t>Da</w:t>
            </w:r>
            <w:r w:rsidRPr="00421792">
              <w:rPr>
                <w:rFonts w:cstheme="minorHAnsi"/>
                <w:b/>
                <w:sz w:val="20"/>
                <w:szCs w:val="20"/>
                <w:lang w:val="en-US"/>
              </w:rPr>
              <w:t>vidsons and Savins</w:t>
            </w:r>
          </w:p>
        </w:tc>
        <w:tc>
          <w:tcPr>
            <w:tcW w:w="1134" w:type="dxa"/>
            <w:tcMar>
              <w:top w:w="113" w:type="dxa"/>
              <w:bottom w:w="113" w:type="dxa"/>
            </w:tcMar>
          </w:tcPr>
          <w:p w14:paraId="667D5BC2"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17574/07+</w:t>
            </w:r>
          </w:p>
        </w:tc>
        <w:tc>
          <w:tcPr>
            <w:tcW w:w="1276" w:type="dxa"/>
            <w:tcMar>
              <w:top w:w="113" w:type="dxa"/>
              <w:left w:w="0" w:type="dxa"/>
              <w:bottom w:w="113" w:type="dxa"/>
              <w:right w:w="0" w:type="dxa"/>
            </w:tcMar>
          </w:tcPr>
          <w:p w14:paraId="72361F94"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07/04/2016</w:t>
            </w:r>
          </w:p>
          <w:p w14:paraId="21666582"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07/01/2016</w:t>
            </w:r>
          </w:p>
        </w:tc>
        <w:tc>
          <w:tcPr>
            <w:tcW w:w="4252" w:type="dxa"/>
            <w:tcMar>
              <w:top w:w="113" w:type="dxa"/>
              <w:bottom w:w="113" w:type="dxa"/>
            </w:tcMar>
          </w:tcPr>
          <w:p w14:paraId="7050DFB3" w14:textId="77777777"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Access to and efficient functioning of justice:</w:t>
            </w:r>
            <w:r w:rsidRPr="00421792">
              <w:rPr>
                <w:lang w:val="en-US"/>
              </w:rPr>
              <w:t xml:space="preserve"> </w:t>
            </w:r>
            <w:r w:rsidRPr="00421792">
              <w:rPr>
                <w:rFonts w:cstheme="minorHAnsi"/>
                <w:i/>
                <w:color w:val="000000"/>
                <w:sz w:val="20"/>
                <w:szCs w:val="20"/>
                <w:lang w:val="en-US"/>
              </w:rPr>
              <w:t xml:space="preserve">Lack of impartiality of the appeal instance court due to the composition of the trial court bench as the same judges had, at an earlier stage of the criminal proceedings, decided on one of the applicants’ pre-trial detention. (Article 6 §1)    </w:t>
            </w:r>
          </w:p>
        </w:tc>
        <w:tc>
          <w:tcPr>
            <w:tcW w:w="5245" w:type="dxa"/>
            <w:tcMar>
              <w:top w:w="113" w:type="dxa"/>
              <w:bottom w:w="113" w:type="dxa"/>
            </w:tcMar>
          </w:tcPr>
          <w:p w14:paraId="69A2CE0F"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The just satisfaction awarded in respect of non-pecuniary damage was paid. The applicant did not request reopening of domestic proceedings. He was released from prison after serving his prison sentence.</w:t>
            </w:r>
          </w:p>
          <w:p w14:paraId="25C8155B"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 Isolated incident. The judgment was translated, published and disseminated and is used in training activities for judges.</w:t>
            </w:r>
          </w:p>
        </w:tc>
      </w:tr>
      <w:tr w:rsidR="00287C47" w:rsidRPr="00421792" w14:paraId="679C4D4E"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6969306E" w14:textId="77777777" w:rsidR="00287C47" w:rsidRPr="00421792" w:rsidRDefault="00287C47" w:rsidP="00E36857">
            <w:pPr>
              <w:jc w:val="center"/>
              <w:rPr>
                <w:b w:val="0"/>
                <w:sz w:val="20"/>
                <w:szCs w:val="20"/>
                <w:lang w:val="en-US"/>
              </w:rPr>
            </w:pPr>
            <w:hyperlink r:id="rId207" w:history="1">
              <w:r w:rsidRPr="00421792">
                <w:rPr>
                  <w:rStyle w:val="Hyperlink"/>
                  <w:b w:val="0"/>
                  <w:bCs w:val="0"/>
                  <w:sz w:val="20"/>
                  <w:szCs w:val="20"/>
                  <w:lang w:val="en-US"/>
                </w:rPr>
                <w:t>CM/ResDH(2017)312</w:t>
              </w:r>
            </w:hyperlink>
          </w:p>
        </w:tc>
        <w:tc>
          <w:tcPr>
            <w:tcW w:w="1417" w:type="dxa"/>
            <w:tcMar>
              <w:top w:w="113" w:type="dxa"/>
              <w:bottom w:w="113" w:type="dxa"/>
            </w:tcMar>
          </w:tcPr>
          <w:p w14:paraId="0373DF0E"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LVA / Jeronovics and 1 other case</w:t>
            </w:r>
          </w:p>
        </w:tc>
        <w:tc>
          <w:tcPr>
            <w:tcW w:w="1134" w:type="dxa"/>
            <w:tcMar>
              <w:top w:w="113" w:type="dxa"/>
              <w:bottom w:w="113" w:type="dxa"/>
            </w:tcMar>
          </w:tcPr>
          <w:p w14:paraId="0F40CF91"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547/02+</w:t>
            </w:r>
          </w:p>
        </w:tc>
        <w:tc>
          <w:tcPr>
            <w:tcW w:w="1276" w:type="dxa"/>
            <w:tcMar>
              <w:top w:w="113" w:type="dxa"/>
              <w:left w:w="0" w:type="dxa"/>
              <w:bottom w:w="113" w:type="dxa"/>
              <w:right w:w="0" w:type="dxa"/>
            </w:tcMar>
          </w:tcPr>
          <w:p w14:paraId="446798FC"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01/03/2010</w:t>
            </w:r>
          </w:p>
          <w:p w14:paraId="5564D4EF"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01/12/2009</w:t>
            </w:r>
          </w:p>
        </w:tc>
        <w:tc>
          <w:tcPr>
            <w:tcW w:w="4252" w:type="dxa"/>
            <w:tcMar>
              <w:top w:w="113" w:type="dxa"/>
              <w:bottom w:w="113" w:type="dxa"/>
            </w:tcMar>
          </w:tcPr>
          <w:p w14:paraId="1849C96A" w14:textId="77777777" w:rsidR="00287C47" w:rsidRPr="00421792" w:rsidRDefault="00287C47" w:rsidP="006035C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and protection against ill-treatment / conditions of detention: </w:t>
            </w:r>
            <w:r w:rsidRPr="00421792">
              <w:rPr>
                <w:rFonts w:cstheme="minorHAnsi"/>
                <w:i/>
                <w:color w:val="000000"/>
                <w:sz w:val="20"/>
                <w:szCs w:val="20"/>
                <w:lang w:val="en-US"/>
              </w:rPr>
              <w:t>Unfair criminal proceedings due to impossibility for detained defendants to appear at the hearing before the Supreme Court; conditions of prison transfers and conditions in isolation cells in the Rēzekne prison. (Article 6 §1and 3)</w:t>
            </w:r>
          </w:p>
        </w:tc>
        <w:tc>
          <w:tcPr>
            <w:tcW w:w="5245" w:type="dxa"/>
            <w:tcMar>
              <w:top w:w="113" w:type="dxa"/>
              <w:bottom w:w="113" w:type="dxa"/>
            </w:tcMar>
          </w:tcPr>
          <w:p w14:paraId="61C0B342" w14:textId="77777777" w:rsidR="00287C47" w:rsidRPr="00421792" w:rsidRDefault="00D8768C" w:rsidP="00221534">
            <w:pPr>
              <w:jc w:val="both"/>
              <w:cnfStyle w:val="000000000000" w:firstRow="0" w:lastRow="0" w:firstColumn="0" w:lastColumn="0" w:oddVBand="0" w:evenVBand="0" w:oddHBand="0" w:evenHBand="0" w:firstRowFirstColumn="0" w:firstRowLastColumn="0" w:lastRowFirstColumn="0" w:lastRowLastColumn="0"/>
              <w:rPr>
                <w:rStyle w:val="Strong"/>
                <w:rFonts w:ascii="Calibri" w:hAnsi="Calibri" w:cs="Arial"/>
                <w:b w:val="0"/>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Just satisfaction for non-pecuniary damage paid. One applicant is released; the other applicant serves a prison sentence in a different context. The violations were purely procedural and new cassation hearings unlikely to result in a different solution in the applicant’s domestic cases.</w:t>
            </w:r>
          </w:p>
          <w:p w14:paraId="38A9DD51" w14:textId="77777777" w:rsidR="00287C47" w:rsidRPr="00421792" w:rsidRDefault="00D8768C" w:rsidP="00247034">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Style w:val="Strong"/>
                <w:rFonts w:ascii="Calibri" w:hAnsi="Calibri" w:cs="Arial"/>
                <w:b w:val="0"/>
                <w:i/>
                <w:sz w:val="20"/>
                <w:szCs w:val="20"/>
                <w:u w:val="single"/>
                <w:lang w:val="en-US"/>
              </w:rPr>
              <w:t>General measures</w:t>
            </w:r>
            <w:r w:rsidRPr="00421792">
              <w:rPr>
                <w:rStyle w:val="Strong"/>
                <w:rFonts w:ascii="Calibri" w:hAnsi="Calibri" w:cs="Arial"/>
                <w:b w:val="0"/>
                <w:i/>
                <w:sz w:val="20"/>
                <w:szCs w:val="20"/>
                <w:lang w:val="en-US"/>
              </w:rPr>
              <w:t>:</w:t>
            </w:r>
            <w:r w:rsidR="00287C47" w:rsidRPr="00421792">
              <w:rPr>
                <w:rStyle w:val="Strong"/>
                <w:rFonts w:ascii="Calibri" w:hAnsi="Calibri" w:cs="Arial"/>
                <w:b w:val="0"/>
                <w:sz w:val="20"/>
                <w:szCs w:val="20"/>
                <w:lang w:val="en-US"/>
              </w:rPr>
              <w:t xml:space="preserve"> </w:t>
            </w:r>
            <w:r w:rsidR="00287C47" w:rsidRPr="00421792">
              <w:rPr>
                <w:rFonts w:ascii="Calibri" w:eastAsia="Arial" w:hAnsi="Calibri" w:cs="Arial"/>
                <w:sz w:val="20"/>
                <w:szCs w:val="20"/>
                <w:lang w:val="en-US"/>
              </w:rPr>
              <w:t>Isolated incidents which resulted from clerical errors and overly formalistic approach by the domestic courts that failed to take necessary measures in due time to ensure the applicants’ participation at the hearings in the cassation instance.</w:t>
            </w:r>
            <w:r w:rsidR="00287C47" w:rsidRPr="00421792">
              <w:rPr>
                <w:rFonts w:ascii="Calibri" w:hAnsi="Calibri"/>
                <w:sz w:val="20"/>
                <w:szCs w:val="20"/>
                <w:lang w:val="en-US"/>
              </w:rPr>
              <w:t xml:space="preserve"> </w:t>
            </w:r>
            <w:r w:rsidR="00287C47" w:rsidRPr="00421792">
              <w:rPr>
                <w:rFonts w:ascii="Calibri" w:eastAsia="Arial" w:hAnsi="Calibri" w:cs="Arial"/>
                <w:sz w:val="20"/>
                <w:szCs w:val="20"/>
                <w:lang w:val="en-US"/>
              </w:rPr>
              <w:t xml:space="preserve">The new Criminal Procedure Law 2005 provides that the court has to inform the detained defendant about his/her right to request participation at the court </w:t>
            </w:r>
            <w:r w:rsidR="00287C47" w:rsidRPr="00421792">
              <w:rPr>
                <w:rFonts w:ascii="Calibri" w:eastAsia="Arial" w:hAnsi="Calibri" w:cs="Arial"/>
                <w:sz w:val="20"/>
                <w:szCs w:val="20"/>
                <w:lang w:val="en-US"/>
              </w:rPr>
              <w:lastRenderedPageBreak/>
              <w:t>hearing and that the presence must be ensured by the competent authority. As concerns prison conditions, f legislation on living standards in prisons, including in isolation cells was adopted in 2006</w:t>
            </w:r>
            <w:r w:rsidRPr="00421792">
              <w:rPr>
                <w:rFonts w:ascii="Calibri" w:eastAsia="Arial" w:hAnsi="Calibri" w:cs="Arial"/>
                <w:i/>
                <w:sz w:val="20"/>
                <w:szCs w:val="20"/>
                <w:lang w:val="en-US"/>
              </w:rPr>
              <w:t>:</w:t>
            </w:r>
            <w:r w:rsidR="00287C47" w:rsidRPr="00421792">
              <w:rPr>
                <w:rFonts w:ascii="Calibri" w:eastAsia="Arial" w:hAnsi="Calibri" w:cs="Arial"/>
                <w:sz w:val="20"/>
                <w:szCs w:val="20"/>
                <w:lang w:val="en-US"/>
              </w:rPr>
              <w:t xml:space="preserve"> minimum living space per detainee (from 4 m2 per prisoner) and other conditions of detention (light, ventilation, furniture, toilets, outdoor walks, personal hygiene, meals, drinking water etc.). The isolation cells in the Admission Unit in Daugavgrīva Prison are equipped with furniture, have sanitary facilities separated from the rest of the cell, have ventilation and artificial lighting as well as access to natural light; the living space is not less than 4 m2 per prisoner. The transfer of inmates is organised based on the interdepartmental agreement 2006 between the State Police, the Court Administration and the Prison Authority and in compliance with the route schedule which is coordinated among the State Police and the Prison Authority. The detainees in Admission Unit are provided with food three times a day and with snacks and water during their transfers from one prison to another. The Administrative Procedure Law 2004, provides for the right to challenge administrative acts and actions of a public authority before the administrative courts and the right to receive appropriate compensation for pecuniary and non-pecuniary damage caused by an administrative act or action of a public authority. </w:t>
            </w:r>
            <w:r w:rsidR="00287C47" w:rsidRPr="00421792">
              <w:rPr>
                <w:rStyle w:val="Strong"/>
                <w:rFonts w:ascii="Calibri" w:hAnsi="Calibri" w:cs="Arial"/>
                <w:b w:val="0"/>
                <w:sz w:val="20"/>
                <w:szCs w:val="20"/>
                <w:lang w:val="en-US"/>
              </w:rPr>
              <w:t>The judgment was translated, published and disseminated.</w:t>
            </w:r>
          </w:p>
        </w:tc>
      </w:tr>
      <w:tr w:rsidR="00287C47" w:rsidRPr="00421792" w14:paraId="10DAD8BA"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724EA437" w14:textId="77777777" w:rsidR="00287C47" w:rsidRPr="00421792" w:rsidRDefault="00287C47" w:rsidP="00E36857">
            <w:pPr>
              <w:jc w:val="center"/>
              <w:rPr>
                <w:b w:val="0"/>
                <w:sz w:val="20"/>
                <w:szCs w:val="20"/>
                <w:lang w:val="en-US"/>
              </w:rPr>
            </w:pPr>
            <w:hyperlink r:id="rId208" w:history="1">
              <w:r w:rsidRPr="00421792">
                <w:rPr>
                  <w:rStyle w:val="Hyperlink"/>
                  <w:b w:val="0"/>
                  <w:bCs w:val="0"/>
                  <w:sz w:val="20"/>
                  <w:szCs w:val="20"/>
                  <w:lang w:val="en-US"/>
                </w:rPr>
                <w:t>CM/ResDH(2017)312</w:t>
              </w:r>
            </w:hyperlink>
          </w:p>
        </w:tc>
        <w:tc>
          <w:tcPr>
            <w:tcW w:w="1417" w:type="dxa"/>
            <w:tcMar>
              <w:top w:w="113" w:type="dxa"/>
              <w:bottom w:w="113" w:type="dxa"/>
            </w:tcMar>
          </w:tcPr>
          <w:p w14:paraId="4DFECDFC"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LVA / Jeronovics No. 2</w:t>
            </w:r>
          </w:p>
        </w:tc>
        <w:tc>
          <w:tcPr>
            <w:tcW w:w="1134" w:type="dxa"/>
            <w:tcMar>
              <w:top w:w="113" w:type="dxa"/>
              <w:bottom w:w="113" w:type="dxa"/>
            </w:tcMar>
          </w:tcPr>
          <w:p w14:paraId="43312E10"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44898/10</w:t>
            </w:r>
          </w:p>
        </w:tc>
        <w:tc>
          <w:tcPr>
            <w:tcW w:w="1276" w:type="dxa"/>
            <w:tcMar>
              <w:top w:w="113" w:type="dxa"/>
              <w:left w:w="0" w:type="dxa"/>
              <w:bottom w:w="113" w:type="dxa"/>
              <w:right w:w="0" w:type="dxa"/>
            </w:tcMar>
          </w:tcPr>
          <w:p w14:paraId="50C0FCC5"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05/07/2016</w:t>
            </w:r>
          </w:p>
          <w:p w14:paraId="16ADED0F"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Grand Chamber</w:t>
            </w:r>
          </w:p>
        </w:tc>
        <w:tc>
          <w:tcPr>
            <w:tcW w:w="4252" w:type="dxa"/>
            <w:tcMar>
              <w:top w:w="113" w:type="dxa"/>
              <w:bottom w:w="113" w:type="dxa"/>
            </w:tcMar>
          </w:tcPr>
          <w:p w14:paraId="296C039C" w14:textId="77777777" w:rsidR="00287C47" w:rsidRPr="00421792" w:rsidRDefault="00287C47" w:rsidP="0024703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against ill-treatment: </w:t>
            </w:r>
            <w:r w:rsidRPr="00421792">
              <w:rPr>
                <w:rFonts w:cstheme="minorHAnsi"/>
                <w:i/>
                <w:color w:val="000000"/>
                <w:sz w:val="20"/>
                <w:szCs w:val="20"/>
                <w:lang w:val="en-US"/>
              </w:rPr>
              <w:t>Refusal to reopen criminal proceedings in respect of which the State had submitted a unilateral declaration resulting in the striking out of the previous case deprived the applicant of the benefit of an effective investigation. (Article 3 procedural limb)</w:t>
            </w:r>
          </w:p>
        </w:tc>
        <w:tc>
          <w:tcPr>
            <w:tcW w:w="5245" w:type="dxa"/>
            <w:tcMar>
              <w:top w:w="113" w:type="dxa"/>
              <w:bottom w:w="113" w:type="dxa"/>
            </w:tcMar>
          </w:tcPr>
          <w:p w14:paraId="2FD34320"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Style w:val="Strong"/>
                <w:rFonts w:ascii="Calibri" w:hAnsi="Calibri" w:cs="Arial"/>
                <w:b w:val="0"/>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Just satisfaction for non-pecuniary damage paid. Reopening of discontinued criminal investigations into allegations of ill-treatment by police officers became time-barred in 2011.</w:t>
            </w:r>
          </w:p>
          <w:p w14:paraId="56C2F917" w14:textId="77777777" w:rsidR="00287C47" w:rsidRPr="00421792" w:rsidRDefault="00D8768C" w:rsidP="00247034">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Style w:val="Strong"/>
                <w:rFonts w:ascii="Calibri" w:hAnsi="Calibri" w:cs="Arial"/>
                <w:b w:val="0"/>
                <w:i/>
                <w:sz w:val="20"/>
                <w:szCs w:val="20"/>
                <w:u w:val="single"/>
                <w:lang w:val="en-US"/>
              </w:rPr>
              <w:t>General measures</w:t>
            </w:r>
            <w:r w:rsidRPr="00421792">
              <w:rPr>
                <w:rStyle w:val="Strong"/>
                <w:rFonts w:ascii="Calibri" w:hAnsi="Calibri" w:cs="Arial"/>
                <w:b w:val="0"/>
                <w:i/>
                <w:sz w:val="20"/>
                <w:szCs w:val="20"/>
                <w:lang w:val="en-US"/>
              </w:rPr>
              <w:t>:</w:t>
            </w:r>
            <w:r w:rsidR="00287C47" w:rsidRPr="00421792">
              <w:rPr>
                <w:rStyle w:val="Strong"/>
                <w:rFonts w:ascii="Calibri" w:hAnsi="Calibri" w:cs="Arial"/>
                <w:b w:val="0"/>
                <w:sz w:val="20"/>
                <w:szCs w:val="20"/>
                <w:lang w:val="en-US"/>
              </w:rPr>
              <w:t xml:space="preserve"> Training activities for law enforcement officials on human rights issues were reinforced.</w:t>
            </w:r>
          </w:p>
        </w:tc>
      </w:tr>
      <w:tr w:rsidR="00287C47" w:rsidRPr="00421792" w14:paraId="4539BBF3" w14:textId="77777777" w:rsidTr="00BC6C64">
        <w:trPr>
          <w:trHeight w:val="1739"/>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36B9043A" w14:textId="77777777" w:rsidR="00287C47" w:rsidRPr="00421792" w:rsidRDefault="00287C47" w:rsidP="00E36857">
            <w:pPr>
              <w:jc w:val="center"/>
              <w:rPr>
                <w:b w:val="0"/>
                <w:sz w:val="20"/>
                <w:szCs w:val="20"/>
                <w:lang w:val="en-US"/>
              </w:rPr>
            </w:pPr>
            <w:hyperlink r:id="rId209" w:history="1">
              <w:r w:rsidRPr="00421792">
                <w:rPr>
                  <w:rStyle w:val="Hyperlink"/>
                  <w:b w:val="0"/>
                  <w:bCs w:val="0"/>
                  <w:sz w:val="20"/>
                  <w:szCs w:val="20"/>
                  <w:lang w:val="en-US"/>
                </w:rPr>
                <w:t>CM/ResDH(2017)122</w:t>
              </w:r>
            </w:hyperlink>
          </w:p>
        </w:tc>
        <w:tc>
          <w:tcPr>
            <w:tcW w:w="1417" w:type="dxa"/>
            <w:tcMar>
              <w:top w:w="113" w:type="dxa"/>
              <w:bottom w:w="113" w:type="dxa"/>
            </w:tcMar>
          </w:tcPr>
          <w:p w14:paraId="72E408CC"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LVA / Korvakovs and 5 other cases</w:t>
            </w:r>
          </w:p>
        </w:tc>
        <w:tc>
          <w:tcPr>
            <w:tcW w:w="1134" w:type="dxa"/>
            <w:tcMar>
              <w:top w:w="113" w:type="dxa"/>
              <w:bottom w:w="113" w:type="dxa"/>
            </w:tcMar>
          </w:tcPr>
          <w:p w14:paraId="3132713F"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61005/00</w:t>
            </w:r>
          </w:p>
        </w:tc>
        <w:tc>
          <w:tcPr>
            <w:tcW w:w="1276" w:type="dxa"/>
            <w:tcMar>
              <w:top w:w="113" w:type="dxa"/>
              <w:left w:w="0" w:type="dxa"/>
              <w:bottom w:w="113" w:type="dxa"/>
              <w:right w:w="0" w:type="dxa"/>
            </w:tcMar>
          </w:tcPr>
          <w:p w14:paraId="772F5088"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15/09/2006</w:t>
            </w:r>
          </w:p>
          <w:p w14:paraId="6D3158A8"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15/06/2006</w:t>
            </w:r>
          </w:p>
        </w:tc>
        <w:tc>
          <w:tcPr>
            <w:tcW w:w="4252" w:type="dxa"/>
            <w:tcMar>
              <w:top w:w="113" w:type="dxa"/>
              <w:bottom w:w="113" w:type="dxa"/>
            </w:tcMar>
          </w:tcPr>
          <w:p w14:paraId="19230A90" w14:textId="77777777"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Right to individual petition, protection of private life and correspondence, protection of rights in detention as well as access to and efficient functioning of justice</w:t>
            </w:r>
            <w:r w:rsidRPr="00421792">
              <w:rPr>
                <w:rFonts w:cstheme="minorHAnsi"/>
                <w:i/>
                <w:color w:val="000000"/>
                <w:sz w:val="20"/>
                <w:szCs w:val="20"/>
                <w:lang w:val="en-US"/>
              </w:rPr>
              <w:t>:</w:t>
            </w:r>
            <w:r w:rsidRPr="00421792">
              <w:rPr>
                <w:rFonts w:cstheme="minorHAnsi"/>
                <w:b/>
                <w:i/>
                <w:color w:val="000000"/>
                <w:sz w:val="20"/>
                <w:szCs w:val="20"/>
                <w:lang w:val="en-US"/>
              </w:rPr>
              <w:t xml:space="preserve"> </w:t>
            </w:r>
            <w:r w:rsidRPr="00421792">
              <w:rPr>
                <w:rFonts w:cstheme="minorHAnsi"/>
                <w:i/>
                <w:color w:val="000000"/>
                <w:sz w:val="20"/>
                <w:szCs w:val="20"/>
                <w:lang w:val="en-US"/>
              </w:rPr>
              <w:t xml:space="preserve">In detention, censorship of correspondence with and refusals to dispatch letters to the ECHR, interception of a letter addressed to the ECHR and imposition of a punishment as well as assertion by the prison administration that authorisation from a national judge is required before writing to the ECHR; ban on correspondence in detention to their families); refusals to allow family visits as well as unlawful expulsion from Latvia in one case. </w:t>
            </w:r>
          </w:p>
          <w:p w14:paraId="7058EE95" w14:textId="77777777"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21792">
              <w:rPr>
                <w:rFonts w:cstheme="minorHAnsi"/>
                <w:i/>
                <w:color w:val="000000"/>
                <w:sz w:val="20"/>
                <w:szCs w:val="20"/>
                <w:lang w:val="en-US"/>
              </w:rPr>
              <w:t>Automatic extension, without a legal basis, of detention on remand; excessive length of detention on remand due to insufficient grounds to justify it and lack of “particular diligence”; excessive length of criminal proceedings; refusal to let detainees participate in religious ceremonies during pre-trial detention; failure to provide adequate food on the days of the trial.</w:t>
            </w:r>
          </w:p>
          <w:p w14:paraId="1EC5B3C8" w14:textId="77777777"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i/>
                <w:color w:val="000000"/>
                <w:sz w:val="20"/>
                <w:szCs w:val="20"/>
                <w:lang w:val="en-US"/>
              </w:rPr>
              <w:t>(Articles 34, 5 §§1+3, 6 §1, 8 and 13 in conjunction with 8, 9 and 3)</w:t>
            </w:r>
          </w:p>
        </w:tc>
        <w:tc>
          <w:tcPr>
            <w:tcW w:w="5245" w:type="dxa"/>
            <w:tcMar>
              <w:top w:w="113" w:type="dxa"/>
              <w:bottom w:w="113" w:type="dxa"/>
            </w:tcMar>
          </w:tcPr>
          <w:p w14:paraId="218EB7A1"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for non-pecuniary damages paid. None of the applicants is still detained pending trial. The criminal proceedings were completed. </w:t>
            </w:r>
          </w:p>
          <w:p w14:paraId="7B276943"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Concerning Article 34</w:t>
            </w:r>
            <w:r w:rsidRPr="00421792">
              <w:rPr>
                <w:rFonts w:ascii="Calibri" w:hAnsi="Calibri" w:cstheme="minorHAnsi"/>
                <w:i/>
                <w:sz w:val="20"/>
                <w:szCs w:val="20"/>
                <w:lang w:val="en-US"/>
              </w:rPr>
              <w:t>:</w:t>
            </w:r>
            <w:r w:rsidR="00287C47" w:rsidRPr="00421792">
              <w:rPr>
                <w:rFonts w:ascii="Calibri" w:hAnsi="Calibri" w:cstheme="minorHAnsi"/>
                <w:sz w:val="20"/>
                <w:szCs w:val="20"/>
                <w:lang w:val="en-US"/>
              </w:rPr>
              <w:t xml:space="preserve"> The Code on Enforcement of Sentences 2004 and the Law on Procedure for Keeping Apprehended Persons prohibits censorship of prisoners’ correspondence with international and national human rights institutions and organisations, the Prosecutor’s Office, courts and defence counsel. Postal expenses for such correspondence are covered from budgetary means of the facility. Allegations of censorship of the prisoners’ correspondence with the ECHR can be challenged before administrative courts which can prohibit a specific practice and award compensation, if requested.</w:t>
            </w:r>
          </w:p>
          <w:p w14:paraId="31FE1E03" w14:textId="77777777"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cstheme="minorHAnsi"/>
                <w:sz w:val="20"/>
                <w:szCs w:val="20"/>
                <w:lang w:val="en-US"/>
              </w:rPr>
              <w:t>Concerning Article 8</w:t>
            </w:r>
            <w:r w:rsidR="00D8768C" w:rsidRPr="00421792">
              <w:rPr>
                <w:rFonts w:ascii="Calibri" w:hAnsi="Calibri" w:cstheme="minorHAnsi"/>
                <w:i/>
                <w:sz w:val="20"/>
                <w:szCs w:val="20"/>
                <w:lang w:val="en-US"/>
              </w:rPr>
              <w:t>:</w:t>
            </w:r>
            <w:r w:rsidRPr="00421792">
              <w:rPr>
                <w:rFonts w:ascii="Calibri" w:hAnsi="Calibri" w:cstheme="minorHAnsi"/>
                <w:sz w:val="20"/>
                <w:szCs w:val="20"/>
                <w:lang w:val="en-US"/>
              </w:rPr>
              <w:t xml:space="preserve"> For general measures see </w:t>
            </w:r>
            <w:hyperlink r:id="rId210" w:history="1">
              <w:r w:rsidRPr="00421792">
                <w:rPr>
                  <w:rStyle w:val="Hyperlink"/>
                  <w:rFonts w:ascii="Calibri" w:hAnsi="Calibri" w:cstheme="minorHAnsi"/>
                  <w:color w:val="auto"/>
                  <w:sz w:val="20"/>
                  <w:szCs w:val="20"/>
                  <w:lang w:val="en-US"/>
                </w:rPr>
                <w:t>CM/ResDH(2009)131</w:t>
              </w:r>
            </w:hyperlink>
            <w:r w:rsidRPr="00421792">
              <w:rPr>
                <w:rFonts w:ascii="Calibri" w:hAnsi="Calibri" w:cstheme="minorHAnsi"/>
                <w:sz w:val="20"/>
                <w:szCs w:val="20"/>
                <w:lang w:val="en-US"/>
              </w:rPr>
              <w:t xml:space="preserve"> in  Lavents and Jurjevs. The Law on Procedure for Detention on Remand 2006 established a right of arrested persons to meet relatives and other persons for one hour per month. Following a Constitutional Court ruling of 2009 concerning long-term visits as well as the length, frequency and the modalities of short-term visits, this law was amended. Decisions by the prison administration related to visits can be appealed against to the Head of Prison Administration and the administrative court. Restrictions on visits imposed by an investigating judge or a court can be appealed in proceedings according to the Criminal Procedure Law. The deportation on the basis of a judgment with was not final yet constituted an isolated incident.</w:t>
            </w:r>
          </w:p>
          <w:p w14:paraId="7CD21780" w14:textId="77777777"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cstheme="minorHAnsi"/>
                <w:sz w:val="20"/>
                <w:szCs w:val="20"/>
                <w:lang w:val="en-US"/>
              </w:rPr>
              <w:t>Concerning Article 5 §1(c)</w:t>
            </w:r>
            <w:r w:rsidR="00D8768C" w:rsidRPr="00421792">
              <w:rPr>
                <w:rFonts w:ascii="Calibri" w:hAnsi="Calibri" w:cstheme="minorHAnsi"/>
                <w:i/>
                <w:sz w:val="20"/>
                <w:szCs w:val="20"/>
                <w:lang w:val="en-US"/>
              </w:rPr>
              <w:t>:</w:t>
            </w:r>
            <w:r w:rsidRPr="00421792">
              <w:rPr>
                <w:rFonts w:ascii="Calibri" w:hAnsi="Calibri" w:cstheme="minorHAnsi"/>
                <w:sz w:val="20"/>
                <w:szCs w:val="20"/>
                <w:lang w:val="en-US"/>
              </w:rPr>
              <w:t xml:space="preserve"> A new Criminal Procedure Law 2005 introduced the function of investigative judge who may decide on the application of and complaints against measures like detention, house arrest, placement in an institution. The new law also imposes maximum duration of detention on remand and provides for regular judicial review of detention orders - or at any time on the detainee’s request - at two </w:t>
            </w:r>
            <w:r w:rsidRPr="00421792">
              <w:rPr>
                <w:rFonts w:ascii="Calibri" w:hAnsi="Calibri" w:cstheme="minorHAnsi"/>
                <w:sz w:val="20"/>
                <w:szCs w:val="20"/>
                <w:lang w:val="en-US"/>
              </w:rPr>
              <w:lastRenderedPageBreak/>
              <w:t>levels of jurisdiction. The violation of Article 5 §1(c) in the case of Čistiakov was of an isolated nature.</w:t>
            </w:r>
          </w:p>
          <w:p w14:paraId="22DC9578" w14:textId="77777777"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cstheme="minorHAnsi"/>
                <w:sz w:val="20"/>
                <w:szCs w:val="20"/>
                <w:lang w:val="en-US"/>
              </w:rPr>
              <w:t>Concerning Article 6 §1</w:t>
            </w:r>
            <w:r w:rsidR="00D8768C" w:rsidRPr="00421792">
              <w:rPr>
                <w:rFonts w:ascii="Calibri" w:hAnsi="Calibri" w:cstheme="minorHAnsi"/>
                <w:i/>
                <w:sz w:val="20"/>
                <w:szCs w:val="20"/>
                <w:lang w:val="en-US"/>
              </w:rPr>
              <w:t>:</w:t>
            </w:r>
            <w:r w:rsidRPr="00421792">
              <w:rPr>
                <w:rFonts w:ascii="Calibri" w:hAnsi="Calibri" w:cstheme="minorHAnsi"/>
                <w:sz w:val="20"/>
                <w:szCs w:val="20"/>
                <w:lang w:val="en-US"/>
              </w:rPr>
              <w:t xml:space="preserve"> To accelerate criminal proceedings, a written procedure before the appellate courts, a video conference systems and an obligation for the appellate courts to examine written evidence examined by the first instance court at the request of the defence, prosecution or victim were introduced. The new Criminal Procedure Law of 2005 established a compensatory remedy for complaints of unreasonably lengthy criminal proceedings.</w:t>
            </w:r>
          </w:p>
          <w:p w14:paraId="035EDBC3" w14:textId="77777777"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cstheme="minorHAnsi"/>
                <w:sz w:val="20"/>
                <w:szCs w:val="20"/>
                <w:lang w:val="en-US"/>
              </w:rPr>
              <w:t>Concerning Article 9</w:t>
            </w:r>
            <w:r w:rsidR="00D8768C" w:rsidRPr="00421792">
              <w:rPr>
                <w:rFonts w:ascii="Calibri" w:hAnsi="Calibri" w:cstheme="minorHAnsi"/>
                <w:i/>
                <w:sz w:val="20"/>
                <w:szCs w:val="20"/>
                <w:lang w:val="en-US"/>
              </w:rPr>
              <w:t>:</w:t>
            </w:r>
            <w:r w:rsidRPr="00421792">
              <w:rPr>
                <w:rFonts w:ascii="Calibri" w:hAnsi="Calibri" w:cstheme="minorHAnsi"/>
                <w:sz w:val="20"/>
                <w:szCs w:val="20"/>
                <w:lang w:val="en-US"/>
              </w:rPr>
              <w:t xml:space="preserve"> The 2006 Law on Procedure of Detention on Remand established a Prison Administration Chaplain Service responsible for religious activities and access to a priest of the detainee’s religion. Regulation No. 423 On Internal Rules of the Places of Deprivation of Liberty amended in 2011 contain similar provisions and allow pre-trial detainees to keep religious items in their cells. Alleged interferences by the authorities with detainees’ freedom of religion can be challenged in the administrative courts. </w:t>
            </w:r>
          </w:p>
          <w:p w14:paraId="69218009" w14:textId="77777777"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cstheme="minorHAnsi"/>
                <w:sz w:val="20"/>
                <w:szCs w:val="20"/>
                <w:lang w:val="en-US"/>
              </w:rPr>
              <w:t>Concerning Article 3</w:t>
            </w:r>
            <w:r w:rsidR="00D8768C" w:rsidRPr="00421792">
              <w:rPr>
                <w:rFonts w:ascii="Calibri" w:hAnsi="Calibri" w:cstheme="minorHAnsi"/>
                <w:i/>
                <w:sz w:val="20"/>
                <w:szCs w:val="20"/>
                <w:lang w:val="en-US"/>
              </w:rPr>
              <w:t>:</w:t>
            </w:r>
            <w:r w:rsidRPr="00421792">
              <w:rPr>
                <w:rFonts w:ascii="Calibri" w:hAnsi="Calibri" w:cstheme="minorHAnsi"/>
                <w:sz w:val="20"/>
                <w:szCs w:val="20"/>
                <w:lang w:val="en-US"/>
              </w:rPr>
              <w:t xml:space="preserve"> The Cabinet of Ministers’ regulation No. 1022 of 2006 provides nutritional standards for detainees, including during short-term transfers to court hearings or for participation in investigation activities.</w:t>
            </w:r>
          </w:p>
        </w:tc>
      </w:tr>
      <w:tr w:rsidR="00287C47" w:rsidRPr="00421792" w14:paraId="749F3BEA"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52EC3B95" w14:textId="77777777" w:rsidR="00287C47" w:rsidRPr="00421792" w:rsidRDefault="00287C47" w:rsidP="00E36857">
            <w:pPr>
              <w:jc w:val="center"/>
              <w:rPr>
                <w:b w:val="0"/>
                <w:sz w:val="20"/>
                <w:szCs w:val="20"/>
                <w:lang w:val="en-US"/>
              </w:rPr>
            </w:pPr>
            <w:hyperlink r:id="rId211" w:history="1">
              <w:r w:rsidRPr="00421792">
                <w:rPr>
                  <w:rStyle w:val="Hyperlink"/>
                  <w:b w:val="0"/>
                  <w:bCs w:val="0"/>
                  <w:sz w:val="20"/>
                  <w:szCs w:val="20"/>
                  <w:lang w:val="en-US"/>
                </w:rPr>
                <w:t>CM/ResDH(2017)64</w:t>
              </w:r>
            </w:hyperlink>
          </w:p>
        </w:tc>
        <w:tc>
          <w:tcPr>
            <w:tcW w:w="1417" w:type="dxa"/>
            <w:tcMar>
              <w:top w:w="113" w:type="dxa"/>
              <w:bottom w:w="113" w:type="dxa"/>
            </w:tcMar>
          </w:tcPr>
          <w:p w14:paraId="4BB6A8F5"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LVA / L.H.</w:t>
            </w:r>
          </w:p>
        </w:tc>
        <w:tc>
          <w:tcPr>
            <w:tcW w:w="1134" w:type="dxa"/>
            <w:tcMar>
              <w:top w:w="113" w:type="dxa"/>
              <w:bottom w:w="113" w:type="dxa"/>
            </w:tcMar>
          </w:tcPr>
          <w:p w14:paraId="397C9313"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52019/07</w:t>
            </w:r>
          </w:p>
        </w:tc>
        <w:tc>
          <w:tcPr>
            <w:tcW w:w="1276" w:type="dxa"/>
            <w:tcMar>
              <w:top w:w="113" w:type="dxa"/>
              <w:left w:w="0" w:type="dxa"/>
              <w:bottom w:w="113" w:type="dxa"/>
              <w:right w:w="0" w:type="dxa"/>
            </w:tcMar>
          </w:tcPr>
          <w:p w14:paraId="7B231218"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29/07/2014</w:t>
            </w:r>
          </w:p>
          <w:p w14:paraId="0B7A2CE4"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29/04/2014</w:t>
            </w:r>
          </w:p>
        </w:tc>
        <w:tc>
          <w:tcPr>
            <w:tcW w:w="4252" w:type="dxa"/>
            <w:tcMar>
              <w:top w:w="113" w:type="dxa"/>
              <w:bottom w:w="113" w:type="dxa"/>
            </w:tcMar>
          </w:tcPr>
          <w:p w14:paraId="6918D834" w14:textId="77777777"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Protection of private life</w:t>
            </w:r>
            <w:r w:rsidRPr="00421792">
              <w:rPr>
                <w:rFonts w:cstheme="minorHAnsi"/>
                <w:i/>
                <w:color w:val="000000"/>
                <w:sz w:val="20"/>
                <w:szCs w:val="20"/>
                <w:lang w:val="en-US"/>
              </w:rPr>
              <w:t>: Unjustified interference due to collection of personal medical data from different medical institutions by a State agency (MAKKEDI) in the process of an administrative inquiry concerning the applicant’s health care on the basis of legal provisions lacking sufficient precision and adequate legal protection against arbitrariness. (Article 8)</w:t>
            </w:r>
          </w:p>
          <w:p w14:paraId="792B37A0" w14:textId="77777777"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p>
        </w:tc>
        <w:tc>
          <w:tcPr>
            <w:tcW w:w="5245" w:type="dxa"/>
            <w:tcMar>
              <w:top w:w="113" w:type="dxa"/>
              <w:bottom w:w="113" w:type="dxa"/>
            </w:tcMar>
          </w:tcPr>
          <w:p w14:paraId="0A01F52E"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for non-pecuniary damage paid. The data collected by the State agency in connection with the domestic dispute between applicant and hospital were destroyed. </w:t>
            </w:r>
          </w:p>
          <w:p w14:paraId="0827A986" w14:textId="77777777" w:rsidR="00287C47" w:rsidRPr="00421792" w:rsidRDefault="00D8768C" w:rsidP="001D385B">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Changes to the respective legal framework for the protection of the medical data, including in the context of review of the quality of health care, were introduced and the competence of public institutions clarified.</w:t>
            </w:r>
            <w:r w:rsidR="00287C47" w:rsidRPr="00421792">
              <w:rPr>
                <w:rFonts w:ascii="Calibri" w:hAnsi="Calibri" w:cstheme="minorHAnsi"/>
                <w:sz w:val="20"/>
                <w:szCs w:val="20"/>
                <w:lang w:val="en-US"/>
              </w:rPr>
              <w:t xml:space="preserve"> By Cabinet of Ministers’ Order no. 432 from 2007, the MADEKKI was integrated in the Health Inspectorate. The Administrative Procedure Law provides for safeguards and </w:t>
            </w:r>
            <w:r w:rsidR="00287C47" w:rsidRPr="00421792">
              <w:rPr>
                <w:rFonts w:ascii="Calibri" w:hAnsi="Calibri" w:cstheme="minorHAnsi"/>
                <w:sz w:val="20"/>
                <w:szCs w:val="20"/>
                <w:lang w:val="en-US"/>
              </w:rPr>
              <w:lastRenderedPageBreak/>
              <w:t xml:space="preserve">restrictions, if for decision-making an institution needs to obtain private information on a person, including on his/her state of health state. The person concerned must be informed on the legal basis and the purpose as well as whether provision of such information is required by law or is voluntary. Concerning the protection of patient data, the 2009 Law on the Rights of Patients provides that such data may be used only with the written consent of the patient or in cases provided by this law. The law lists public healthcare institutions, including the Health Inspectorate, that may receive, collect and use patient data. The Health Inspectorate is authorised to collect patient data for ensuring the supervision of the healthcare sector. The range of supervisory functions is defined in its Statute, approved by the Cabinet of Ministers in 2008. The procedure for collection of patient data is established in its Internal Rules adopted by it on 23 June 2013. These rules require that, in case an investigation is initiated by the Health Inspectorate, an expert should evaluate the scope of information necessary and determine the time-period of the data to be processed. </w:t>
            </w:r>
            <w:r w:rsidR="00287C47" w:rsidRPr="00421792">
              <w:rPr>
                <w:rFonts w:ascii="Calibri" w:hAnsi="Calibri"/>
                <w:sz w:val="20"/>
                <w:szCs w:val="20"/>
                <w:lang w:val="en-US"/>
              </w:rPr>
              <w:t>The judgment was translated, published and disseminated.</w:t>
            </w:r>
          </w:p>
        </w:tc>
      </w:tr>
      <w:tr w:rsidR="00287C47" w:rsidRPr="00421792" w14:paraId="59B9810E"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1BCA6FBA" w14:textId="77777777" w:rsidR="00287C47" w:rsidRPr="00421792" w:rsidRDefault="00287C47" w:rsidP="00E36857">
            <w:pPr>
              <w:jc w:val="center"/>
              <w:rPr>
                <w:lang w:val="en-US"/>
              </w:rPr>
            </w:pPr>
            <w:hyperlink r:id="rId212" w:history="1">
              <w:r w:rsidRPr="00421792">
                <w:rPr>
                  <w:rStyle w:val="Hyperlink"/>
                  <w:b w:val="0"/>
                  <w:bCs w:val="0"/>
                  <w:sz w:val="20"/>
                  <w:szCs w:val="20"/>
                  <w:lang w:val="en-US"/>
                </w:rPr>
                <w:t>CM/ResDH(2017)211</w:t>
              </w:r>
            </w:hyperlink>
          </w:p>
        </w:tc>
        <w:tc>
          <w:tcPr>
            <w:tcW w:w="1417" w:type="dxa"/>
            <w:tcMar>
              <w:top w:w="113" w:type="dxa"/>
              <w:bottom w:w="113" w:type="dxa"/>
            </w:tcMar>
          </w:tcPr>
          <w:p w14:paraId="402D05D1"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LVA / Meimanis</w:t>
            </w:r>
          </w:p>
        </w:tc>
        <w:tc>
          <w:tcPr>
            <w:tcW w:w="1134" w:type="dxa"/>
            <w:tcMar>
              <w:top w:w="113" w:type="dxa"/>
              <w:bottom w:w="113" w:type="dxa"/>
            </w:tcMar>
          </w:tcPr>
          <w:p w14:paraId="1A44F533"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70597/11</w:t>
            </w:r>
          </w:p>
        </w:tc>
        <w:tc>
          <w:tcPr>
            <w:tcW w:w="1276" w:type="dxa"/>
            <w:tcMar>
              <w:top w:w="113" w:type="dxa"/>
              <w:left w:w="0" w:type="dxa"/>
              <w:bottom w:w="113" w:type="dxa"/>
              <w:right w:w="0" w:type="dxa"/>
            </w:tcMar>
          </w:tcPr>
          <w:p w14:paraId="627F69EF"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21/10/2015</w:t>
            </w:r>
          </w:p>
          <w:p w14:paraId="4D0FEFCF"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21/07/2015</w:t>
            </w:r>
          </w:p>
        </w:tc>
        <w:tc>
          <w:tcPr>
            <w:tcW w:w="4252" w:type="dxa"/>
            <w:tcMar>
              <w:top w:w="113" w:type="dxa"/>
              <w:bottom w:w="113" w:type="dxa"/>
            </w:tcMar>
          </w:tcPr>
          <w:p w14:paraId="776FA6F2" w14:textId="77777777"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private life and correspondence: </w:t>
            </w:r>
            <w:r w:rsidRPr="00421792">
              <w:rPr>
                <w:rFonts w:cstheme="minorHAnsi"/>
                <w:i/>
                <w:color w:val="000000"/>
                <w:sz w:val="20"/>
                <w:szCs w:val="20"/>
                <w:lang w:val="en-US"/>
              </w:rPr>
              <w:t>Interference due to interception of telephone conversations without the ex post facto judicial approval for the interception of cell phone conversations by a competent judicial authority.  (Article 8)</w:t>
            </w:r>
            <w:r w:rsidRPr="00421792">
              <w:rPr>
                <w:rFonts w:cstheme="minorHAnsi"/>
                <w:b/>
                <w:i/>
                <w:color w:val="000000"/>
                <w:sz w:val="20"/>
                <w:szCs w:val="20"/>
                <w:lang w:val="en-US"/>
              </w:rPr>
              <w:t xml:space="preserve"> </w:t>
            </w:r>
          </w:p>
        </w:tc>
        <w:tc>
          <w:tcPr>
            <w:tcW w:w="5245" w:type="dxa"/>
            <w:tcMar>
              <w:top w:w="113" w:type="dxa"/>
              <w:bottom w:w="113" w:type="dxa"/>
            </w:tcMar>
          </w:tcPr>
          <w:p w14:paraId="11648E73"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in respect of non-pecuniary damage paid. In the light of the applicant’s full confession, the evidence obtained by the disputed surveillance measures had no role in his conviction by the appellate court. </w:t>
            </w: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The case resulted from inconsistency between the legislative framework (the Law on Operational Activities) and the practice of domestic law-enforcement authorities. Therefore</w:t>
            </w:r>
            <w:r w:rsidR="00287C47" w:rsidRPr="00421792">
              <w:rPr>
                <w:rStyle w:val="sae070d1d"/>
                <w:rFonts w:ascii="Calibri" w:hAnsi="Calibri"/>
                <w:sz w:val="20"/>
                <w:szCs w:val="20"/>
                <w:lang w:val="en-US"/>
              </w:rPr>
              <w:t xml:space="preserve"> the Constitutional Court held in 2011 that an </w:t>
            </w:r>
            <w:r w:rsidR="00287C47" w:rsidRPr="00421792">
              <w:rPr>
                <w:rStyle w:val="s2359e37b"/>
                <w:rFonts w:ascii="Calibri" w:hAnsi="Calibri"/>
                <w:sz w:val="20"/>
                <w:szCs w:val="20"/>
                <w:lang w:val="en-US"/>
              </w:rPr>
              <w:t>ex post facto</w:t>
            </w:r>
            <w:r w:rsidR="00287C47" w:rsidRPr="00421792">
              <w:rPr>
                <w:rStyle w:val="sae070d1d"/>
                <w:rFonts w:ascii="Calibri" w:hAnsi="Calibri"/>
                <w:sz w:val="20"/>
                <w:szCs w:val="20"/>
                <w:lang w:val="en-US"/>
              </w:rPr>
              <w:t xml:space="preserve"> approval by the President of the Supreme Court, or a specially authorised judge, of the operational measures needs to be obtained notwithstanding that the measure in question was terminated in less than 72 hours. The domestic authorities are bound by this </w:t>
            </w:r>
            <w:r w:rsidR="00287C47" w:rsidRPr="00421792">
              <w:rPr>
                <w:rStyle w:val="sae070d1d"/>
                <w:rFonts w:ascii="Calibri" w:hAnsi="Calibri"/>
                <w:sz w:val="20"/>
                <w:szCs w:val="20"/>
                <w:lang w:val="en-US"/>
              </w:rPr>
              <w:lastRenderedPageBreak/>
              <w:t xml:space="preserve">interpretation. </w:t>
            </w:r>
            <w:r w:rsidR="00287C47" w:rsidRPr="00421792">
              <w:rPr>
                <w:rFonts w:ascii="Calibri" w:hAnsi="Calibri" w:cstheme="minorHAnsi"/>
                <w:sz w:val="20"/>
                <w:szCs w:val="20"/>
                <w:lang w:val="en-US"/>
              </w:rPr>
              <w:t xml:space="preserve">The judgment was translated, published and disseminated.  </w:t>
            </w:r>
          </w:p>
        </w:tc>
      </w:tr>
      <w:tr w:rsidR="00287C47" w:rsidRPr="00421792" w14:paraId="76E1E332"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3C98E787" w14:textId="77777777" w:rsidR="00287C47" w:rsidRPr="00421792" w:rsidRDefault="00287C47" w:rsidP="00E36857">
            <w:pPr>
              <w:jc w:val="center"/>
              <w:rPr>
                <w:b w:val="0"/>
                <w:sz w:val="20"/>
                <w:szCs w:val="20"/>
                <w:lang w:val="en-US"/>
              </w:rPr>
            </w:pPr>
            <w:hyperlink r:id="rId213" w:history="1">
              <w:r w:rsidRPr="00421792">
                <w:rPr>
                  <w:rStyle w:val="Hyperlink"/>
                  <w:b w:val="0"/>
                  <w:bCs w:val="0"/>
                  <w:sz w:val="20"/>
                  <w:szCs w:val="20"/>
                  <w:lang w:val="en-US"/>
                </w:rPr>
                <w:t>CM/ResDH(2017)310</w:t>
              </w:r>
            </w:hyperlink>
          </w:p>
        </w:tc>
        <w:tc>
          <w:tcPr>
            <w:tcW w:w="1417" w:type="dxa"/>
            <w:tcMar>
              <w:top w:w="113" w:type="dxa"/>
              <w:bottom w:w="113" w:type="dxa"/>
            </w:tcMar>
          </w:tcPr>
          <w:p w14:paraId="50F70008"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LVA / O.G. (No. 2)</w:t>
            </w:r>
          </w:p>
        </w:tc>
        <w:tc>
          <w:tcPr>
            <w:tcW w:w="1134" w:type="dxa"/>
            <w:tcMar>
              <w:top w:w="113" w:type="dxa"/>
              <w:bottom w:w="113" w:type="dxa"/>
            </w:tcMar>
          </w:tcPr>
          <w:p w14:paraId="2EC91284"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69747/13</w:t>
            </w:r>
          </w:p>
        </w:tc>
        <w:tc>
          <w:tcPr>
            <w:tcW w:w="1276" w:type="dxa"/>
            <w:tcMar>
              <w:top w:w="113" w:type="dxa"/>
              <w:left w:w="0" w:type="dxa"/>
              <w:bottom w:w="113" w:type="dxa"/>
              <w:right w:w="0" w:type="dxa"/>
            </w:tcMar>
          </w:tcPr>
          <w:p w14:paraId="72D82319"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30/09/2016</w:t>
            </w:r>
          </w:p>
          <w:p w14:paraId="68C76B6B"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30/06/2016</w:t>
            </w:r>
          </w:p>
        </w:tc>
        <w:tc>
          <w:tcPr>
            <w:tcW w:w="4252" w:type="dxa"/>
            <w:tcMar>
              <w:top w:w="113" w:type="dxa"/>
              <w:bottom w:w="113" w:type="dxa"/>
            </w:tcMar>
          </w:tcPr>
          <w:p w14:paraId="4570D318" w14:textId="77777777" w:rsidR="00287C47" w:rsidRPr="00421792" w:rsidRDefault="00287C47" w:rsidP="00CA7F3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rights in detention: </w:t>
            </w:r>
            <w:r w:rsidR="00775DAA" w:rsidRPr="00421792">
              <w:rPr>
                <w:rFonts w:cstheme="minorHAnsi"/>
                <w:i/>
                <w:color w:val="000000"/>
                <w:sz w:val="20"/>
                <w:szCs w:val="20"/>
                <w:lang w:val="en-US"/>
              </w:rPr>
              <w:t>Unlawful detention and admission in a psychiatric hospital with the aim of bringing a person, having missed two appointments with a doctor, under compulsory outpatient treatment without concrete legal provision or specific judicial decision. (Article 5§1)</w:t>
            </w:r>
          </w:p>
        </w:tc>
        <w:tc>
          <w:tcPr>
            <w:tcW w:w="5245" w:type="dxa"/>
            <w:tcMar>
              <w:top w:w="113" w:type="dxa"/>
              <w:bottom w:w="113" w:type="dxa"/>
            </w:tcMar>
          </w:tcPr>
          <w:p w14:paraId="145F16CA"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Style w:val="Strong"/>
                <w:rFonts w:ascii="Calibri" w:hAnsi="Calibri" w:cs="Arial"/>
                <w:b w:val="0"/>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 xml:space="preserve">Just satisfaction for non-pecuniary damage paid. The applicants were discharged from hospital and compulsory measures were revoked. </w:t>
            </w:r>
          </w:p>
          <w:p w14:paraId="1EF9F969" w14:textId="77777777" w:rsidR="00287C47" w:rsidRPr="00421792" w:rsidRDefault="00D8768C" w:rsidP="00D802D3">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Style w:val="Strong"/>
                <w:rFonts w:ascii="Calibri" w:hAnsi="Calibri" w:cs="Arial"/>
                <w:b w:val="0"/>
                <w:i/>
                <w:sz w:val="20"/>
                <w:szCs w:val="20"/>
                <w:u w:val="single"/>
                <w:lang w:val="en-US"/>
              </w:rPr>
              <w:t>General measures</w:t>
            </w:r>
            <w:r w:rsidRPr="00421792">
              <w:rPr>
                <w:rStyle w:val="Strong"/>
                <w:rFonts w:ascii="Calibri" w:hAnsi="Calibri" w:cs="Arial"/>
                <w:b w:val="0"/>
                <w:i/>
                <w:sz w:val="20"/>
                <w:szCs w:val="20"/>
                <w:lang w:val="en-US"/>
              </w:rPr>
              <w:t>:</w:t>
            </w:r>
            <w:r w:rsidR="00287C47" w:rsidRPr="00421792">
              <w:rPr>
                <w:rStyle w:val="Strong"/>
                <w:rFonts w:ascii="Calibri" w:hAnsi="Calibri" w:cs="Arial"/>
                <w:b w:val="0"/>
                <w:sz w:val="20"/>
                <w:szCs w:val="20"/>
                <w:lang w:val="en-US"/>
              </w:rPr>
              <w:t xml:space="preserve"> The judgment was translated, published and disseminated. According to amendments to the Criminal Procedure Law, the opinion on the revocation or modification of a compulsory measure is now prepared by the psychiatrist treating the patient and not as previously by the medical commission.  Amendments to the Medical Treatment Law provide that if a person to whom a compulsory measure of medical nature was applied does not comply with it, his/her doctor should immediately notify the competent court, which can decide on the actions to be adopted against a person not complying with compulsory medical measures. A survey conducted by the Ministry of Health confirmed that these changes are applied in practice Thus, if a person fails to appear before a doctor as provided by the court order, first a phone call to the patient will be made and a reminder letter sent. If this brings no results, then the hospital will notify the competent court.           </w:t>
            </w:r>
          </w:p>
        </w:tc>
      </w:tr>
      <w:tr w:rsidR="00287C47" w:rsidRPr="00421792" w14:paraId="3DCA6404"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52D5DBE4" w14:textId="77777777" w:rsidR="00287C47" w:rsidRPr="00421792" w:rsidRDefault="00287C47" w:rsidP="00E36857">
            <w:pPr>
              <w:jc w:val="center"/>
              <w:rPr>
                <w:lang w:val="en-US"/>
              </w:rPr>
            </w:pPr>
            <w:hyperlink r:id="rId214" w:history="1">
              <w:r w:rsidRPr="00421792">
                <w:rPr>
                  <w:rStyle w:val="Hyperlink"/>
                  <w:b w:val="0"/>
                  <w:bCs w:val="0"/>
                  <w:sz w:val="20"/>
                  <w:szCs w:val="20"/>
                  <w:lang w:val="en-US"/>
                </w:rPr>
                <w:t>CM/ResDH(2017)208</w:t>
              </w:r>
            </w:hyperlink>
          </w:p>
        </w:tc>
        <w:tc>
          <w:tcPr>
            <w:tcW w:w="1417" w:type="dxa"/>
            <w:tcMar>
              <w:top w:w="113" w:type="dxa"/>
              <w:bottom w:w="113" w:type="dxa"/>
            </w:tcMar>
          </w:tcPr>
          <w:p w14:paraId="716194DD"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LVA / Raudevs</w:t>
            </w:r>
          </w:p>
        </w:tc>
        <w:tc>
          <w:tcPr>
            <w:tcW w:w="1134" w:type="dxa"/>
            <w:tcMar>
              <w:top w:w="113" w:type="dxa"/>
              <w:bottom w:w="113" w:type="dxa"/>
            </w:tcMar>
          </w:tcPr>
          <w:p w14:paraId="4798D6B9"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24086/03</w:t>
            </w:r>
          </w:p>
        </w:tc>
        <w:tc>
          <w:tcPr>
            <w:tcW w:w="1276" w:type="dxa"/>
            <w:tcMar>
              <w:top w:w="113" w:type="dxa"/>
              <w:left w:w="0" w:type="dxa"/>
              <w:bottom w:w="113" w:type="dxa"/>
              <w:right w:w="0" w:type="dxa"/>
            </w:tcMar>
          </w:tcPr>
          <w:p w14:paraId="4D725B89"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17/03/2014</w:t>
            </w:r>
          </w:p>
          <w:p w14:paraId="372E78ED"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17/12/2013</w:t>
            </w:r>
          </w:p>
        </w:tc>
        <w:tc>
          <w:tcPr>
            <w:tcW w:w="4252" w:type="dxa"/>
            <w:tcMar>
              <w:top w:w="113" w:type="dxa"/>
              <w:bottom w:w="113" w:type="dxa"/>
            </w:tcMar>
          </w:tcPr>
          <w:p w14:paraId="0CE1F3FE" w14:textId="77777777" w:rsidR="00287C47" w:rsidRPr="00421792" w:rsidRDefault="00287C47" w:rsidP="0078502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rights in detention: </w:t>
            </w:r>
            <w:r w:rsidRPr="00421792">
              <w:rPr>
                <w:rFonts w:cstheme="minorHAnsi"/>
                <w:i/>
                <w:color w:val="000000"/>
                <w:sz w:val="20"/>
                <w:szCs w:val="20"/>
                <w:lang w:val="en-US"/>
              </w:rPr>
              <w:t xml:space="preserve">Unlawful confinement to a psychiatric hospital for compulsory medical treatment, after a conviction for "defamation of state officials" without criminal liability on account of the accused person’s state of mental health; excessive time lapse between last medical examination and execution of the decision; failure to review the lawfulness of the applicant’s detention within a reasonable time after the offence was declared unconstitutional and repealed as well as lack of </w:t>
            </w:r>
            <w:r w:rsidRPr="00421792">
              <w:rPr>
                <w:rFonts w:cstheme="minorHAnsi"/>
                <w:i/>
                <w:color w:val="000000"/>
                <w:sz w:val="20"/>
                <w:szCs w:val="20"/>
                <w:lang w:val="en-US"/>
              </w:rPr>
              <w:lastRenderedPageBreak/>
              <w:t>compensation for the allegedly unlawful detention. (Article 5 §§ 1+4+5).</w:t>
            </w:r>
          </w:p>
        </w:tc>
        <w:tc>
          <w:tcPr>
            <w:tcW w:w="5245" w:type="dxa"/>
            <w:tcMar>
              <w:top w:w="113" w:type="dxa"/>
              <w:bottom w:w="113" w:type="dxa"/>
            </w:tcMar>
          </w:tcPr>
          <w:p w14:paraId="535A0D39"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Just satisfaction awarded for non-pecuniary damage was paid. The applicant was released from the psychiatric hospital. The domestic court’s decision of 2002 ordering applicant’s compulsory confinement in a psychiatric hospital was revoked.</w:t>
            </w:r>
          </w:p>
          <w:p w14:paraId="40BA1528"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The new Criminal Procedure Law 2005 provides that the decision on compulsory measures of medical nature should be executed immediately after entering into effect and regulates the procedure for seeking a new opinion of the medical commission in cases in which execution of such measures is delayed for over six months </w:t>
            </w:r>
            <w:r w:rsidR="00287C47" w:rsidRPr="00421792">
              <w:rPr>
                <w:rFonts w:ascii="Calibri" w:hAnsi="Calibri" w:cstheme="minorHAnsi"/>
                <w:sz w:val="20"/>
                <w:szCs w:val="20"/>
                <w:lang w:val="en-US"/>
              </w:rPr>
              <w:lastRenderedPageBreak/>
              <w:t xml:space="preserve">after entering into effect of the decision ordering respective measure. Also, the decision ordering a compulsory measure of medical nature can be appealed by the person to whom this measure has been applied, his/her legal representative, spouse, or other kinsperson.  The Civil Law, as amended in January 2013, allows a person deprived of his/her legal capacity to defend personally his/her rights before the domestic courts and State institutions in relation to the restrictions imposed on his/her legal capacity. The judgment was translated, published and disseminated.  </w:t>
            </w:r>
          </w:p>
        </w:tc>
      </w:tr>
      <w:tr w:rsidR="00287C47" w:rsidRPr="00421792" w14:paraId="5AAD3FE2"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186BC80B" w14:textId="77777777" w:rsidR="00287C47" w:rsidRPr="00421792" w:rsidRDefault="00287C47" w:rsidP="00A65E37">
            <w:pPr>
              <w:jc w:val="center"/>
              <w:rPr>
                <w:lang w:val="en-US"/>
              </w:rPr>
            </w:pPr>
            <w:hyperlink r:id="rId215" w:history="1">
              <w:r w:rsidRPr="00421792">
                <w:rPr>
                  <w:rStyle w:val="Hyperlink"/>
                  <w:b w:val="0"/>
                  <w:bCs w:val="0"/>
                  <w:sz w:val="20"/>
                  <w:szCs w:val="20"/>
                  <w:lang w:val="en-US"/>
                </w:rPr>
                <w:t>CM/ResDH(2017)345</w:t>
              </w:r>
            </w:hyperlink>
          </w:p>
        </w:tc>
        <w:tc>
          <w:tcPr>
            <w:tcW w:w="1417" w:type="dxa"/>
            <w:tcMar>
              <w:top w:w="113" w:type="dxa"/>
              <w:bottom w:w="113" w:type="dxa"/>
            </w:tcMar>
          </w:tcPr>
          <w:p w14:paraId="79E6189F"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LVA / Rubins</w:t>
            </w:r>
          </w:p>
        </w:tc>
        <w:tc>
          <w:tcPr>
            <w:tcW w:w="1134" w:type="dxa"/>
            <w:tcMar>
              <w:top w:w="113" w:type="dxa"/>
              <w:bottom w:w="113" w:type="dxa"/>
            </w:tcMar>
          </w:tcPr>
          <w:p w14:paraId="0B4B88AC"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79040/12</w:t>
            </w:r>
          </w:p>
        </w:tc>
        <w:tc>
          <w:tcPr>
            <w:tcW w:w="1276" w:type="dxa"/>
            <w:tcMar>
              <w:top w:w="113" w:type="dxa"/>
              <w:left w:w="0" w:type="dxa"/>
              <w:bottom w:w="113" w:type="dxa"/>
              <w:right w:w="0" w:type="dxa"/>
            </w:tcMar>
          </w:tcPr>
          <w:p w14:paraId="6BC6DA2A"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01/06/2015</w:t>
            </w:r>
          </w:p>
          <w:p w14:paraId="46AC797D"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13/01/2015</w:t>
            </w:r>
          </w:p>
        </w:tc>
        <w:tc>
          <w:tcPr>
            <w:tcW w:w="4252" w:type="dxa"/>
            <w:tcMar>
              <w:top w:w="113" w:type="dxa"/>
              <w:bottom w:w="113" w:type="dxa"/>
            </w:tcMar>
          </w:tcPr>
          <w:p w14:paraId="61BD908B" w14:textId="77777777" w:rsidR="00287C47" w:rsidRPr="00421792" w:rsidRDefault="00287C47" w:rsidP="004A377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Freedom of expression: </w:t>
            </w:r>
            <w:r w:rsidRPr="00421792">
              <w:rPr>
                <w:rFonts w:cstheme="minorHAnsi"/>
                <w:i/>
                <w:color w:val="000000"/>
                <w:sz w:val="20"/>
                <w:szCs w:val="20"/>
                <w:lang w:val="en-US"/>
              </w:rPr>
              <w:t>Disproportionate interference due to the dismissal by the domestic courts in the context of a labour dispute, of a professor’s appeal against the University’s decision to terminate his employment following his criticisms directed at the University. (Article 10)</w:t>
            </w:r>
          </w:p>
        </w:tc>
        <w:tc>
          <w:tcPr>
            <w:tcW w:w="5245" w:type="dxa"/>
            <w:tcMar>
              <w:top w:w="113" w:type="dxa"/>
              <w:bottom w:w="113" w:type="dxa"/>
            </w:tcMar>
          </w:tcPr>
          <w:p w14:paraId="405F000F" w14:textId="77777777" w:rsidR="00287C47" w:rsidRPr="00421792" w:rsidRDefault="00D8768C" w:rsidP="007C0F54">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The just satisfaction awarded on an equitable basis for pecuniary and non-pecuniary damage paid in time. The applicant seized the Supreme Court with a request to reopen the contested civil proceedings. The Supreme Court dismissed the request finding that there is no need to do so because the violation had been properly addressed by the judgment.</w:t>
            </w:r>
          </w:p>
          <w:p w14:paraId="179217F1" w14:textId="77777777" w:rsidR="00287C47" w:rsidRPr="00421792" w:rsidRDefault="00D8768C" w:rsidP="007C0F54">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Isolated incident. The judgment was published and disseminated and included in the programme of the Latvian Judicial Training Centre for judges of the regional courts and the Supreme Court.</w:t>
            </w:r>
          </w:p>
        </w:tc>
      </w:tr>
      <w:tr w:rsidR="00287C47" w:rsidRPr="00421792" w14:paraId="5DE4A613"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437897F2" w14:textId="77777777" w:rsidR="00287C47" w:rsidRPr="00421792" w:rsidRDefault="00287C47" w:rsidP="00E36857">
            <w:pPr>
              <w:jc w:val="center"/>
              <w:rPr>
                <w:lang w:val="en-US"/>
              </w:rPr>
            </w:pPr>
            <w:hyperlink r:id="rId216" w:history="1">
              <w:r w:rsidRPr="00421792">
                <w:rPr>
                  <w:rStyle w:val="Hyperlink"/>
                  <w:b w:val="0"/>
                  <w:bCs w:val="0"/>
                  <w:sz w:val="20"/>
                  <w:szCs w:val="20"/>
                  <w:lang w:val="en-US"/>
                </w:rPr>
                <w:t>CM/ResDH(2017)213</w:t>
              </w:r>
            </w:hyperlink>
          </w:p>
        </w:tc>
        <w:tc>
          <w:tcPr>
            <w:tcW w:w="1417" w:type="dxa"/>
            <w:tcMar>
              <w:top w:w="113" w:type="dxa"/>
              <w:bottom w:w="113" w:type="dxa"/>
            </w:tcMar>
          </w:tcPr>
          <w:p w14:paraId="0469E666" w14:textId="77777777" w:rsidR="00287C47" w:rsidRPr="00421792" w:rsidRDefault="003A4783"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LVA / S</w:t>
            </w:r>
            <w:r w:rsidR="00287C47" w:rsidRPr="00421792">
              <w:rPr>
                <w:rFonts w:cstheme="minorHAnsi"/>
                <w:b/>
                <w:sz w:val="20"/>
                <w:szCs w:val="20"/>
                <w:lang w:val="en-US"/>
              </w:rPr>
              <w:t>antare and Labazņikovs</w:t>
            </w:r>
          </w:p>
        </w:tc>
        <w:tc>
          <w:tcPr>
            <w:tcW w:w="1134" w:type="dxa"/>
            <w:tcMar>
              <w:top w:w="113" w:type="dxa"/>
              <w:bottom w:w="113" w:type="dxa"/>
            </w:tcMar>
          </w:tcPr>
          <w:p w14:paraId="6DB89578"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34148/07</w:t>
            </w:r>
          </w:p>
        </w:tc>
        <w:tc>
          <w:tcPr>
            <w:tcW w:w="1276" w:type="dxa"/>
            <w:tcMar>
              <w:top w:w="113" w:type="dxa"/>
              <w:left w:w="0" w:type="dxa"/>
              <w:bottom w:w="113" w:type="dxa"/>
              <w:right w:w="0" w:type="dxa"/>
            </w:tcMar>
          </w:tcPr>
          <w:p w14:paraId="5D4B0232"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30/06/2016</w:t>
            </w:r>
          </w:p>
          <w:p w14:paraId="21A01DB2"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31/03/2016</w:t>
            </w:r>
          </w:p>
        </w:tc>
        <w:tc>
          <w:tcPr>
            <w:tcW w:w="4252" w:type="dxa"/>
            <w:tcMar>
              <w:top w:w="113" w:type="dxa"/>
              <w:bottom w:w="113" w:type="dxa"/>
            </w:tcMar>
          </w:tcPr>
          <w:p w14:paraId="169FEDDD" w14:textId="77777777"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correspondence: </w:t>
            </w:r>
            <w:r w:rsidRPr="00421792">
              <w:rPr>
                <w:rFonts w:cstheme="minorHAnsi"/>
                <w:i/>
                <w:color w:val="000000"/>
                <w:sz w:val="20"/>
                <w:szCs w:val="20"/>
                <w:lang w:val="en-US"/>
              </w:rPr>
              <w:t>Arbitrary interference due to covert interception in of telephone conversations in the framework of the criminal proceedings without possibility to verify whether the interference had been carried out on the basis of a prior judicial authorisation and failure of domestic courts to effectively review the lawfulness of the contested measure contrary to existing legal provisions. (Article 8)</w:t>
            </w:r>
          </w:p>
        </w:tc>
        <w:tc>
          <w:tcPr>
            <w:tcW w:w="5245" w:type="dxa"/>
            <w:tcMar>
              <w:top w:w="113" w:type="dxa"/>
              <w:bottom w:w="113" w:type="dxa"/>
            </w:tcMar>
          </w:tcPr>
          <w:p w14:paraId="1074F39B"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Just satisfaction in respect of non-pecuniary damage paid.</w:t>
            </w:r>
          </w:p>
          <w:p w14:paraId="71B23D40"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The Criminal Procedure Law 2005 provides that whenever information obtained through surveillance measures is used as evidence in criminal proceedings, the case file should include a reference letter with the respective authorisation mentioning the authorising institution, the date and period of time for which the measure had been authorised. Such reference letters, issued by the Supreme Court, allow the persons concerned to verify whether the evidence was obtained in compliance with the prescribed procedure. Amendments to the Criminal </w:t>
            </w:r>
            <w:r w:rsidR="00287C47" w:rsidRPr="00421792">
              <w:rPr>
                <w:rFonts w:ascii="Calibri" w:hAnsi="Calibri" w:cstheme="minorHAnsi"/>
                <w:sz w:val="20"/>
                <w:szCs w:val="20"/>
                <w:lang w:val="en-US"/>
              </w:rPr>
              <w:lastRenderedPageBreak/>
              <w:t>Procedure Law of 2014 enhanced the competence of the judiciary concerning the admissibility of evidence obtained as a result of special operative measures</w:t>
            </w:r>
            <w:r w:rsidRPr="00421792">
              <w:rPr>
                <w:rFonts w:ascii="Calibri" w:hAnsi="Calibri" w:cstheme="minorHAnsi"/>
                <w:i/>
                <w:sz w:val="20"/>
                <w:szCs w:val="20"/>
                <w:lang w:val="en-US"/>
              </w:rPr>
              <w:t>:</w:t>
            </w:r>
            <w:r w:rsidR="00287C47" w:rsidRPr="00421792">
              <w:rPr>
                <w:rFonts w:ascii="Calibri" w:hAnsi="Calibri" w:cstheme="minorHAnsi"/>
                <w:sz w:val="20"/>
                <w:szCs w:val="20"/>
                <w:lang w:val="en-US"/>
              </w:rPr>
              <w:t xml:space="preserve"> Upon an arguable claim by the prosecutor, victim, defendant or defence counsel, the trial court must consider material resulting from classified special investigation related to the pieces of evidence used in criminal proceedings.  The judgment was translated, published and disseminated.  </w:t>
            </w:r>
          </w:p>
        </w:tc>
      </w:tr>
      <w:tr w:rsidR="00287C47" w:rsidRPr="00421792" w14:paraId="7045C0BA"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27C42169" w14:textId="77777777" w:rsidR="00287C47" w:rsidRPr="00421792" w:rsidRDefault="00287C47" w:rsidP="00E36857">
            <w:pPr>
              <w:jc w:val="center"/>
              <w:rPr>
                <w:b w:val="0"/>
                <w:sz w:val="20"/>
                <w:szCs w:val="20"/>
                <w:lang w:val="en-US"/>
              </w:rPr>
            </w:pPr>
            <w:hyperlink r:id="rId217" w:history="1">
              <w:r w:rsidRPr="00421792">
                <w:rPr>
                  <w:rStyle w:val="Hyperlink"/>
                  <w:b w:val="0"/>
                  <w:bCs w:val="0"/>
                  <w:sz w:val="20"/>
                  <w:szCs w:val="20"/>
                  <w:lang w:val="en-US"/>
                </w:rPr>
                <w:t>CM/ResDH(2017)123</w:t>
              </w:r>
            </w:hyperlink>
          </w:p>
        </w:tc>
        <w:tc>
          <w:tcPr>
            <w:tcW w:w="1417" w:type="dxa"/>
            <w:tcMar>
              <w:top w:w="113" w:type="dxa"/>
              <w:bottom w:w="113" w:type="dxa"/>
            </w:tcMar>
          </w:tcPr>
          <w:p w14:paraId="2A429250"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LVA / Svipsta</w:t>
            </w:r>
          </w:p>
        </w:tc>
        <w:tc>
          <w:tcPr>
            <w:tcW w:w="1134" w:type="dxa"/>
            <w:tcMar>
              <w:top w:w="113" w:type="dxa"/>
              <w:bottom w:w="113" w:type="dxa"/>
            </w:tcMar>
          </w:tcPr>
          <w:p w14:paraId="56F3C062"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66820/01</w:t>
            </w:r>
          </w:p>
        </w:tc>
        <w:tc>
          <w:tcPr>
            <w:tcW w:w="1276" w:type="dxa"/>
            <w:tcMar>
              <w:top w:w="113" w:type="dxa"/>
              <w:left w:w="0" w:type="dxa"/>
              <w:bottom w:w="113" w:type="dxa"/>
              <w:right w:w="0" w:type="dxa"/>
            </w:tcMar>
          </w:tcPr>
          <w:p w14:paraId="602847B7"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09/06/2006</w:t>
            </w:r>
          </w:p>
          <w:p w14:paraId="045428B3"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09/03/2006</w:t>
            </w:r>
          </w:p>
        </w:tc>
        <w:tc>
          <w:tcPr>
            <w:tcW w:w="4252" w:type="dxa"/>
            <w:tcMar>
              <w:top w:w="113" w:type="dxa"/>
              <w:bottom w:w="113" w:type="dxa"/>
            </w:tcMar>
          </w:tcPr>
          <w:p w14:paraId="2BAA201D" w14:textId="77777777"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Protection of rights in detention and/or access to and efficient functioning of justice</w:t>
            </w:r>
            <w:r w:rsidRPr="00421792">
              <w:rPr>
                <w:rFonts w:cstheme="minorHAnsi"/>
                <w:i/>
                <w:color w:val="000000"/>
                <w:sz w:val="20"/>
                <w:szCs w:val="20"/>
                <w:lang w:val="en-US"/>
              </w:rPr>
              <w:t>:</w:t>
            </w:r>
            <w:r w:rsidRPr="00421792">
              <w:rPr>
                <w:rFonts w:cstheme="minorHAnsi"/>
                <w:b/>
                <w:i/>
                <w:color w:val="000000"/>
                <w:sz w:val="20"/>
                <w:szCs w:val="20"/>
                <w:lang w:val="en-US"/>
              </w:rPr>
              <w:t xml:space="preserve">: </w:t>
            </w:r>
            <w:r w:rsidRPr="00421792">
              <w:rPr>
                <w:rFonts w:cstheme="minorHAnsi"/>
                <w:i/>
                <w:color w:val="000000"/>
                <w:sz w:val="20"/>
                <w:szCs w:val="20"/>
                <w:lang w:val="en-US"/>
              </w:rPr>
              <w:t>Lack of an effective judicial review of detention on remand, given the insufficient reasoning of the detention orders, the fact that defence counsel could not have access to the investigation file and the absence of any remedy at the judgment stage as well as excessive length of criminal proceedings. (Articles 5 §§1 and/or3 and/or 4 as well as 6 §1)</w:t>
            </w:r>
          </w:p>
          <w:p w14:paraId="389EBE25" w14:textId="77777777"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p>
        </w:tc>
        <w:tc>
          <w:tcPr>
            <w:tcW w:w="5245" w:type="dxa"/>
            <w:tcMar>
              <w:top w:w="113" w:type="dxa"/>
              <w:bottom w:w="113" w:type="dxa"/>
            </w:tcMar>
          </w:tcPr>
          <w:p w14:paraId="3CF16177" w14:textId="77777777" w:rsidR="003477FB" w:rsidRDefault="00D8768C" w:rsidP="0078502B">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for non-pecuniary damages paid. All of the applicants were released from prison. </w:t>
            </w:r>
          </w:p>
          <w:p w14:paraId="1334EBC6" w14:textId="77777777" w:rsidR="00287C47" w:rsidRPr="00421792" w:rsidRDefault="00287C47" w:rsidP="0078502B">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3477FB">
              <w:rPr>
                <w:rFonts w:ascii="Calibri" w:hAnsi="Calibri" w:cstheme="minorHAnsi"/>
                <w:sz w:val="20"/>
                <w:szCs w:val="20"/>
                <w:lang w:val="en-US"/>
              </w:rPr>
              <w:t xml:space="preserve">For </w:t>
            </w:r>
            <w:r w:rsidR="00D8768C" w:rsidRPr="00421792">
              <w:rPr>
                <w:rFonts w:ascii="Calibri" w:hAnsi="Calibri" w:cstheme="minorHAnsi"/>
                <w:i/>
                <w:sz w:val="20"/>
                <w:szCs w:val="20"/>
                <w:u w:val="single"/>
                <w:lang w:val="en-US"/>
              </w:rPr>
              <w:t>General measures</w:t>
            </w:r>
            <w:r w:rsidRPr="00421792">
              <w:rPr>
                <w:rFonts w:ascii="Calibri" w:hAnsi="Calibri" w:cstheme="minorHAnsi"/>
                <w:sz w:val="20"/>
                <w:szCs w:val="20"/>
                <w:lang w:val="en-US"/>
              </w:rPr>
              <w:t xml:space="preserve"> see </w:t>
            </w:r>
            <w:hyperlink r:id="rId218" w:history="1">
              <w:r w:rsidRPr="00421792">
                <w:rPr>
                  <w:rStyle w:val="Hyperlink"/>
                  <w:rFonts w:ascii="Calibri" w:hAnsi="Calibri" w:cstheme="minorHAnsi"/>
                  <w:color w:val="auto"/>
                  <w:sz w:val="20"/>
                  <w:szCs w:val="20"/>
                  <w:lang w:val="en-US"/>
                </w:rPr>
                <w:t>CM/ResDH(2009)131</w:t>
              </w:r>
            </w:hyperlink>
            <w:r w:rsidRPr="00421792">
              <w:rPr>
                <w:rFonts w:ascii="Calibri" w:hAnsi="Calibri" w:cstheme="minorHAnsi"/>
                <w:sz w:val="20"/>
                <w:szCs w:val="20"/>
                <w:lang w:val="en-US"/>
              </w:rPr>
              <w:t xml:space="preserve"> in  Lavents and Jurjevs. Two new laws reformed the Code on Criminal Procedure in 2005 introducing the function of investigative judge supervising the observance of human rights in criminal proceedings and deciding on the application and extension of certain means of restraint (detention, house arrest, placement in an institution) as well as on complaints related to other means of restraint (e.g. restraint order, bail, conditions of police supervision). The new law also imposes several time-limits for pre-trial detention and provides for regular judicial review of detention orders - or at any time on the detainee’s request - at two levels of jurisdiction. The Ministry of Justice’s action plan “On strengthening the capacity and enhancement of competences of law enforcement personnel in 2015-2020 provides extensive training of judiciary and law-enforcement personnel on human rights issues. The Latvian Judicial Training Centre provides professional education for judges, including investigating judges, on the application and reviewing of security measures in the pre-trial stage of criminal proceedings. Access to relevant case file material was established by amendment of the CCP in 2013. A compensatory remedy unreasonably lengthy criminal </w:t>
            </w:r>
            <w:r w:rsidRPr="00421792">
              <w:rPr>
                <w:rFonts w:ascii="Calibri" w:hAnsi="Calibri" w:cstheme="minorHAnsi"/>
                <w:sz w:val="20"/>
                <w:szCs w:val="20"/>
                <w:lang w:val="en-US"/>
              </w:rPr>
              <w:lastRenderedPageBreak/>
              <w:t>proceedings was introduced in the CCP in 2005 and amended in 2009 to allow a discontinuation of proceedings or a reduction of the sentence. The judgment was translated, published and disseminated.</w:t>
            </w:r>
          </w:p>
        </w:tc>
      </w:tr>
      <w:tr w:rsidR="00287C47" w:rsidRPr="00421792" w14:paraId="305F7D1F"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3EFF8972" w14:textId="77777777" w:rsidR="00287C47" w:rsidRPr="00421792" w:rsidRDefault="00287C47" w:rsidP="00E36857">
            <w:pPr>
              <w:jc w:val="center"/>
              <w:rPr>
                <w:lang w:val="en-US"/>
              </w:rPr>
            </w:pPr>
            <w:hyperlink r:id="rId219" w:history="1">
              <w:r w:rsidRPr="00421792">
                <w:rPr>
                  <w:rStyle w:val="Hyperlink"/>
                  <w:b w:val="0"/>
                  <w:bCs w:val="0"/>
                  <w:sz w:val="20"/>
                  <w:szCs w:val="20"/>
                  <w:lang w:val="en-US"/>
                </w:rPr>
                <w:t>CM/ResDH(2017)368</w:t>
              </w:r>
            </w:hyperlink>
          </w:p>
        </w:tc>
        <w:tc>
          <w:tcPr>
            <w:tcW w:w="1417" w:type="dxa"/>
            <w:tcMar>
              <w:top w:w="113" w:type="dxa"/>
              <w:bottom w:w="113" w:type="dxa"/>
            </w:tcMar>
          </w:tcPr>
          <w:p w14:paraId="6C48A737"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MDA / Bujnita and 1 other case</w:t>
            </w:r>
          </w:p>
        </w:tc>
        <w:tc>
          <w:tcPr>
            <w:tcW w:w="1134" w:type="dxa"/>
            <w:tcMar>
              <w:top w:w="113" w:type="dxa"/>
              <w:bottom w:w="113" w:type="dxa"/>
            </w:tcMar>
          </w:tcPr>
          <w:p w14:paraId="3A43C9CA"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36492/02+</w:t>
            </w:r>
          </w:p>
        </w:tc>
        <w:tc>
          <w:tcPr>
            <w:tcW w:w="1276" w:type="dxa"/>
            <w:tcMar>
              <w:top w:w="113" w:type="dxa"/>
              <w:left w:w="0" w:type="dxa"/>
              <w:bottom w:w="113" w:type="dxa"/>
              <w:right w:w="0" w:type="dxa"/>
            </w:tcMar>
          </w:tcPr>
          <w:p w14:paraId="55A117EF"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16/04/2007</w:t>
            </w:r>
          </w:p>
          <w:p w14:paraId="20200597"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16/01/2007</w:t>
            </w:r>
          </w:p>
        </w:tc>
        <w:tc>
          <w:tcPr>
            <w:tcW w:w="4252" w:type="dxa"/>
            <w:tcMar>
              <w:top w:w="113" w:type="dxa"/>
              <w:bottom w:w="113" w:type="dxa"/>
            </w:tcMar>
          </w:tcPr>
          <w:p w14:paraId="07833C90" w14:textId="77777777" w:rsidR="00287C47" w:rsidRPr="00421792" w:rsidRDefault="00287C47" w:rsidP="001646E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Denial of a fair trial in criminal proceedings due to the quashing of a final judicial decision in the favour of the accused on initiative of the Prosecutor’s General Office. (Article 6 §1)</w:t>
            </w:r>
          </w:p>
        </w:tc>
        <w:tc>
          <w:tcPr>
            <w:tcW w:w="5245" w:type="dxa"/>
            <w:tcMar>
              <w:top w:w="113" w:type="dxa"/>
              <w:bottom w:w="113" w:type="dxa"/>
            </w:tcMar>
          </w:tcPr>
          <w:p w14:paraId="50B71776"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Style w:val="Strong"/>
                <w:rFonts w:ascii="Calibri" w:hAnsi="Calibri" w:cs="Arial"/>
                <w:b w:val="0"/>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Just satisfaction for non-pecuniary damage paid. In one case the applicant was acquitted in reopened proceedings. In the other case, proceedings were discontinued.</w:t>
            </w:r>
          </w:p>
          <w:p w14:paraId="1B0BD7B8" w14:textId="77777777" w:rsidR="00287C47" w:rsidRPr="00421792" w:rsidRDefault="00D8768C" w:rsidP="00057A9A">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Style w:val="Strong"/>
                <w:rFonts w:ascii="Calibri" w:hAnsi="Calibri" w:cs="Arial"/>
                <w:b w:val="0"/>
                <w:i/>
                <w:sz w:val="20"/>
                <w:szCs w:val="20"/>
                <w:u w:val="single"/>
                <w:lang w:val="en-US"/>
              </w:rPr>
              <w:t>General measures</w:t>
            </w:r>
            <w:r w:rsidRPr="00421792">
              <w:rPr>
                <w:rStyle w:val="Strong"/>
                <w:rFonts w:ascii="Calibri" w:hAnsi="Calibri" w:cs="Arial"/>
                <w:b w:val="0"/>
                <w:i/>
                <w:sz w:val="20"/>
                <w:szCs w:val="20"/>
                <w:lang w:val="en-US"/>
              </w:rPr>
              <w:t>:</w:t>
            </w:r>
            <w:r w:rsidR="00287C47" w:rsidRPr="00421792">
              <w:rPr>
                <w:rStyle w:val="Strong"/>
                <w:rFonts w:ascii="Calibri" w:hAnsi="Calibri" w:cs="Arial"/>
                <w:b w:val="0"/>
                <w:sz w:val="20"/>
                <w:szCs w:val="20"/>
                <w:lang w:val="en-US"/>
              </w:rPr>
              <w:t xml:space="preserve"> In 2003 in the new Code of Criminal Procedure, the annulment procedure was significantly reformed and made available to both parties. An annulment request may be filed for rectifying errors of law committed in the course of proceedings only if a fundamental error affected the judicial decision complained of, including a major violation of the rights and freedoms guaranteed by the Convention, other international treaties and domestic legislation. Statistical data show that after the adoption of the new legislation the number of requests for annulment admitted by the Supreme Court has dropped significantly. Thus, in 2010 this number decreased by 50% as compared to 2009. In 2011, only 8, 1 % of all annulment requests were upheld</w:t>
            </w:r>
            <w:r w:rsidRPr="00421792">
              <w:rPr>
                <w:rStyle w:val="Strong"/>
                <w:rFonts w:ascii="Calibri" w:hAnsi="Calibri" w:cs="Arial"/>
                <w:b w:val="0"/>
                <w:i/>
                <w:sz w:val="20"/>
                <w:szCs w:val="20"/>
                <w:lang w:val="en-US"/>
              </w:rPr>
              <w:t>:</w:t>
            </w:r>
            <w:r w:rsidR="00287C47" w:rsidRPr="00421792">
              <w:rPr>
                <w:rStyle w:val="Strong"/>
                <w:rFonts w:ascii="Calibri" w:hAnsi="Calibri" w:cs="Arial"/>
                <w:b w:val="0"/>
                <w:sz w:val="20"/>
                <w:szCs w:val="20"/>
                <w:lang w:val="en-US"/>
              </w:rPr>
              <w:t xml:space="preserve"> out of these cases only 2 were sent for retrial. No acquittal judgment had been quashed. A later amendment of the Code of Criminal Procedure in 2014 provided that decisions of an investigative judge are irrevocable unless they concern the refusal to initiate, to terminate or to reopen criminal proceedings. The later decisions can be appealed against before the Court of Appeal within 15 days from delivery. Decisions of an investigative judge cannot be appealed against by means of a request for annulment.</w:t>
            </w:r>
          </w:p>
        </w:tc>
      </w:tr>
      <w:tr w:rsidR="00287C47" w:rsidRPr="00421792" w14:paraId="032BCB7B"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5A4FC87B" w14:textId="77777777" w:rsidR="00287C47" w:rsidRPr="00421792" w:rsidRDefault="00287C47" w:rsidP="00E36857">
            <w:pPr>
              <w:jc w:val="center"/>
              <w:rPr>
                <w:b w:val="0"/>
                <w:sz w:val="20"/>
                <w:szCs w:val="20"/>
                <w:lang w:val="en-US"/>
              </w:rPr>
            </w:pPr>
            <w:hyperlink r:id="rId220" w:history="1">
              <w:r w:rsidRPr="00421792">
                <w:rPr>
                  <w:rStyle w:val="Hyperlink"/>
                  <w:b w:val="0"/>
                  <w:bCs w:val="0"/>
                  <w:sz w:val="20"/>
                  <w:szCs w:val="20"/>
                  <w:lang w:val="en-US"/>
                </w:rPr>
                <w:t>CM/ResDH(2017)410</w:t>
              </w:r>
            </w:hyperlink>
          </w:p>
        </w:tc>
        <w:tc>
          <w:tcPr>
            <w:tcW w:w="1417" w:type="dxa"/>
            <w:tcMar>
              <w:top w:w="113" w:type="dxa"/>
              <w:bottom w:w="113" w:type="dxa"/>
            </w:tcMar>
          </w:tcPr>
          <w:p w14:paraId="41CAF5B1"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 xml:space="preserve">MDA / Christian Democratic </w:t>
            </w:r>
            <w:r w:rsidRPr="00421792">
              <w:rPr>
                <w:rFonts w:cstheme="minorHAnsi"/>
                <w:b/>
                <w:sz w:val="20"/>
                <w:szCs w:val="20"/>
                <w:lang w:val="en-US"/>
              </w:rPr>
              <w:lastRenderedPageBreak/>
              <w:t>People’s Party (CDPP) and 8 other cases</w:t>
            </w:r>
          </w:p>
        </w:tc>
        <w:tc>
          <w:tcPr>
            <w:tcW w:w="1134" w:type="dxa"/>
            <w:tcMar>
              <w:top w:w="113" w:type="dxa"/>
              <w:bottom w:w="113" w:type="dxa"/>
            </w:tcMar>
          </w:tcPr>
          <w:p w14:paraId="22406D6E"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lastRenderedPageBreak/>
              <w:t>28793/02+</w:t>
            </w:r>
          </w:p>
        </w:tc>
        <w:tc>
          <w:tcPr>
            <w:tcW w:w="1276" w:type="dxa"/>
            <w:tcMar>
              <w:top w:w="113" w:type="dxa"/>
              <w:left w:w="0" w:type="dxa"/>
              <w:bottom w:w="113" w:type="dxa"/>
              <w:right w:w="0" w:type="dxa"/>
            </w:tcMar>
          </w:tcPr>
          <w:p w14:paraId="1CB2DE8B"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14/05/2006</w:t>
            </w:r>
          </w:p>
          <w:p w14:paraId="15103C36"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14/02/2006</w:t>
            </w:r>
          </w:p>
        </w:tc>
        <w:tc>
          <w:tcPr>
            <w:tcW w:w="4252" w:type="dxa"/>
            <w:tcMar>
              <w:top w:w="113" w:type="dxa"/>
              <w:bottom w:w="113" w:type="dxa"/>
            </w:tcMar>
          </w:tcPr>
          <w:p w14:paraId="2AE2A28F" w14:textId="77777777" w:rsidR="00287C47" w:rsidRPr="00421792" w:rsidRDefault="00287C47" w:rsidP="00502C8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Freedom of association: </w:t>
            </w:r>
            <w:r w:rsidRPr="00421792">
              <w:rPr>
                <w:rFonts w:cstheme="minorHAnsi"/>
                <w:i/>
                <w:color w:val="000000"/>
                <w:sz w:val="20"/>
                <w:szCs w:val="20"/>
                <w:lang w:val="en-US"/>
              </w:rPr>
              <w:t xml:space="preserve">Unjustified interference with the right to peaceful assembly through imposition of sanctions for holding </w:t>
            </w:r>
            <w:r w:rsidRPr="00421792">
              <w:rPr>
                <w:rFonts w:cstheme="minorHAnsi"/>
                <w:i/>
                <w:color w:val="000000"/>
                <w:sz w:val="20"/>
                <w:szCs w:val="20"/>
                <w:lang w:val="en-US"/>
              </w:rPr>
              <w:lastRenderedPageBreak/>
              <w:t>demonstrations (temporary ban of a political party in the case of the Christian Democratic People's Party, fining of the participants</w:t>
            </w:r>
            <w:r w:rsidR="003477FB">
              <w:rPr>
                <w:rFonts w:cstheme="minorHAnsi"/>
                <w:i/>
                <w:color w:val="000000"/>
                <w:sz w:val="20"/>
                <w:szCs w:val="20"/>
                <w:lang w:val="en-US"/>
              </w:rPr>
              <w:t xml:space="preserve"> </w:t>
            </w:r>
            <w:r w:rsidRPr="00421792">
              <w:rPr>
                <w:rFonts w:cstheme="minorHAnsi"/>
                <w:i/>
                <w:color w:val="000000"/>
                <w:sz w:val="20"/>
                <w:szCs w:val="20"/>
                <w:lang w:val="en-US"/>
              </w:rPr>
              <w:t>in the demonstration in the Rosca, Secareanu and Others and the Solari cases as well as suppression of the demonstration by police and arbitrary arrest of participants in the Hyde Park and Others Nos.5 and 6 cases). (Article 11)</w:t>
            </w:r>
          </w:p>
          <w:p w14:paraId="5383119A" w14:textId="77777777" w:rsidR="00287C47" w:rsidRPr="00421792" w:rsidRDefault="00287C47" w:rsidP="00502C8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i/>
                <w:color w:val="000000"/>
                <w:sz w:val="20"/>
                <w:szCs w:val="20"/>
                <w:lang w:val="en-US"/>
              </w:rPr>
              <w:t>Other violations: Unlawful arrest and detention. (Article 5 §1)</w:t>
            </w:r>
          </w:p>
          <w:p w14:paraId="66472FFD" w14:textId="77777777" w:rsidR="00287C47" w:rsidRPr="00421792" w:rsidRDefault="00287C47" w:rsidP="00502C8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i/>
                <w:color w:val="000000"/>
                <w:sz w:val="20"/>
                <w:szCs w:val="20"/>
                <w:lang w:val="en-US"/>
              </w:rPr>
              <w:t xml:space="preserve"> </w:t>
            </w:r>
          </w:p>
          <w:p w14:paraId="5408DE17" w14:textId="77777777" w:rsidR="00287C47" w:rsidRPr="00421792" w:rsidRDefault="00287C47" w:rsidP="00502C8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p>
          <w:p w14:paraId="733D08BF" w14:textId="77777777" w:rsidR="00287C47" w:rsidRPr="00421792" w:rsidRDefault="00287C47" w:rsidP="005B4D7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p>
        </w:tc>
        <w:tc>
          <w:tcPr>
            <w:tcW w:w="5245" w:type="dxa"/>
            <w:tcMar>
              <w:top w:w="113" w:type="dxa"/>
              <w:bottom w:w="113" w:type="dxa"/>
            </w:tcMar>
          </w:tcPr>
          <w:p w14:paraId="078572EA" w14:textId="77777777" w:rsidR="00287C47" w:rsidRPr="00421792" w:rsidRDefault="00D8768C" w:rsidP="00530378">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in respect of non-pecuniary damage paid. The temporary ban on the CDPP's activities was lifted. Arrested applicants were released. </w:t>
            </w:r>
          </w:p>
          <w:p w14:paraId="2596214C" w14:textId="77777777" w:rsidR="00287C47" w:rsidRPr="00421792" w:rsidRDefault="00D8768C" w:rsidP="00530378">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lastRenderedPageBreak/>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A new law on the Organisation and Conduct of Assemblies was adopted in February 2008 lifting the requirement to obtain prior authorisation to hold a public event. The organisers of public events involving more than 50 participants are under the obligation only to notify the local public authorities their intention five days in advance with information on its time and place. Procedures applicable for the notification of spontaneous public gatherings are simplified. The local administration can only recommend to the organisers a change of place and time if necessary for the peaceful holding of the gathering. An assembly can be prohibited or its time, place or form changed only by court decision within three days upon a reasoned request made by a local administration. Reasons for prohibition are instigation of aggression, war, national, racial, ethnic or religious hatred, public discrimination or violence, or national security or territorial integrity of the State, perpetration of crimes, violation of public order or organisation of mass riots, violation of public morality, the rights and freedoms of other persons or endangering their lives and health. This court decision can be appealed within three days. Initiation of judicial proceedings by the local administration shall not suspend the right to hold a public event. In 2011 the Supreme Court adopted an explanatory decision concerning the application by the domestic courts of the Law on Assemblies and other related legislation. Since 2008, the Chișinău mayor’s office has received 6,865 notifications, proposed changes of time and place in 27 cases and seized the courts in 11 cases. Awareness-raising events were conducted for police officers, judges and prosecutors. The judgments were published, translated and disseminated.</w:t>
            </w:r>
          </w:p>
          <w:p w14:paraId="0B88337C" w14:textId="77777777" w:rsidR="00287C47" w:rsidRPr="00421792" w:rsidRDefault="00287C47" w:rsidP="0026015D">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sz w:val="20"/>
                <w:szCs w:val="20"/>
                <w:lang w:val="en-US"/>
              </w:rPr>
              <w:t xml:space="preserve">General measures concerning unlawful arrest and detention are examined in the Musuc/Gutu/Brega groups of cases. </w:t>
            </w:r>
          </w:p>
        </w:tc>
      </w:tr>
      <w:tr w:rsidR="00287C47" w:rsidRPr="00421792" w14:paraId="001F33F0"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4229E056" w14:textId="77777777" w:rsidR="00287C47" w:rsidRPr="00421792" w:rsidRDefault="00287C47" w:rsidP="00E36857">
            <w:pPr>
              <w:jc w:val="center"/>
              <w:rPr>
                <w:lang w:val="en-US"/>
              </w:rPr>
            </w:pPr>
            <w:hyperlink r:id="rId221" w:history="1">
              <w:r w:rsidRPr="00421792">
                <w:rPr>
                  <w:rStyle w:val="Hyperlink"/>
                  <w:b w:val="0"/>
                  <w:bCs w:val="0"/>
                  <w:sz w:val="20"/>
                  <w:szCs w:val="20"/>
                  <w:lang w:val="en-US"/>
                </w:rPr>
                <w:t>CM/ResDH(2017)</w:t>
              </w:r>
              <w:r w:rsidRPr="00421792">
                <w:rPr>
                  <w:rStyle w:val="Hyperlink"/>
                  <w:b w:val="0"/>
                  <w:bCs w:val="0"/>
                  <w:sz w:val="20"/>
                  <w:szCs w:val="20"/>
                  <w:lang w:val="en-US"/>
                </w:rPr>
                <w:lastRenderedPageBreak/>
                <w:t>290</w:t>
              </w:r>
            </w:hyperlink>
          </w:p>
        </w:tc>
        <w:tc>
          <w:tcPr>
            <w:tcW w:w="1417" w:type="dxa"/>
            <w:tcMar>
              <w:top w:w="113" w:type="dxa"/>
              <w:bottom w:w="113" w:type="dxa"/>
            </w:tcMar>
          </w:tcPr>
          <w:p w14:paraId="5B9014FD"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lastRenderedPageBreak/>
              <w:t xml:space="preserve">MDA / </w:t>
            </w:r>
            <w:r w:rsidRPr="00421792">
              <w:rPr>
                <w:rFonts w:cstheme="minorHAnsi"/>
                <w:b/>
                <w:sz w:val="20"/>
                <w:szCs w:val="20"/>
                <w:lang w:val="en-US"/>
              </w:rPr>
              <w:lastRenderedPageBreak/>
              <w:t>Danalachi</w:t>
            </w:r>
          </w:p>
          <w:p w14:paraId="41822545"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b/>
                <w:sz w:val="20"/>
                <w:szCs w:val="20"/>
                <w:lang w:val="en-US"/>
              </w:rPr>
              <w:t xml:space="preserve"> </w:t>
            </w:r>
            <w:r w:rsidRPr="00421792">
              <w:rPr>
                <w:rFonts w:cstheme="minorHAnsi"/>
                <w:sz w:val="20"/>
                <w:szCs w:val="20"/>
                <w:lang w:val="en-US"/>
              </w:rPr>
              <w:t>(part of Sarban group)</w:t>
            </w:r>
          </w:p>
        </w:tc>
        <w:tc>
          <w:tcPr>
            <w:tcW w:w="1134" w:type="dxa"/>
            <w:tcMar>
              <w:top w:w="113" w:type="dxa"/>
              <w:bottom w:w="113" w:type="dxa"/>
            </w:tcMar>
          </w:tcPr>
          <w:p w14:paraId="38DCAF78"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lastRenderedPageBreak/>
              <w:t>25664/09</w:t>
            </w:r>
          </w:p>
        </w:tc>
        <w:tc>
          <w:tcPr>
            <w:tcW w:w="1276" w:type="dxa"/>
            <w:tcMar>
              <w:top w:w="113" w:type="dxa"/>
              <w:left w:w="0" w:type="dxa"/>
              <w:bottom w:w="113" w:type="dxa"/>
              <w:right w:w="0" w:type="dxa"/>
            </w:tcMar>
          </w:tcPr>
          <w:p w14:paraId="05445B8D"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17/12/2013</w:t>
            </w:r>
          </w:p>
          <w:p w14:paraId="2A78D23E"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lastRenderedPageBreak/>
              <w:t>17/09/2013</w:t>
            </w:r>
          </w:p>
        </w:tc>
        <w:tc>
          <w:tcPr>
            <w:tcW w:w="4252" w:type="dxa"/>
            <w:tcMar>
              <w:top w:w="113" w:type="dxa"/>
              <w:bottom w:w="113" w:type="dxa"/>
            </w:tcMar>
          </w:tcPr>
          <w:p w14:paraId="782659D4" w14:textId="77777777" w:rsidR="00287C47" w:rsidRPr="00421792" w:rsidRDefault="00287C47" w:rsidP="00FB129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lastRenderedPageBreak/>
              <w:t xml:space="preserve">Protection of rights in detention: </w:t>
            </w:r>
            <w:r w:rsidRPr="00421792">
              <w:rPr>
                <w:rFonts w:cstheme="minorHAnsi"/>
                <w:i/>
                <w:color w:val="000000"/>
                <w:sz w:val="20"/>
                <w:szCs w:val="20"/>
                <w:lang w:val="en-US"/>
              </w:rPr>
              <w:t xml:space="preserve">Unlawful </w:t>
            </w:r>
            <w:r w:rsidRPr="00421792">
              <w:rPr>
                <w:rFonts w:cstheme="minorHAnsi"/>
                <w:i/>
                <w:color w:val="000000"/>
                <w:sz w:val="20"/>
                <w:szCs w:val="20"/>
                <w:lang w:val="en-US"/>
              </w:rPr>
              <w:lastRenderedPageBreak/>
              <w:t>detention due to delay in release after the appeal court had quashed the first instance judgment ordering detention. (Article 5 §1)</w:t>
            </w:r>
          </w:p>
        </w:tc>
        <w:tc>
          <w:tcPr>
            <w:tcW w:w="5245" w:type="dxa"/>
            <w:tcMar>
              <w:top w:w="113" w:type="dxa"/>
              <w:bottom w:w="113" w:type="dxa"/>
            </w:tcMar>
          </w:tcPr>
          <w:p w14:paraId="72511AE4"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Style w:val="Strong"/>
                <w:rFonts w:ascii="Calibri" w:hAnsi="Calibri" w:cs="Arial"/>
                <w:b w:val="0"/>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 xml:space="preserve">Just satisfaction for non-pecuniary </w:t>
            </w:r>
            <w:r w:rsidR="00287C47" w:rsidRPr="00421792">
              <w:rPr>
                <w:rStyle w:val="Strong"/>
                <w:rFonts w:ascii="Calibri" w:hAnsi="Calibri" w:cs="Arial"/>
                <w:b w:val="0"/>
                <w:sz w:val="20"/>
                <w:szCs w:val="20"/>
                <w:lang w:val="en-US"/>
              </w:rPr>
              <w:lastRenderedPageBreak/>
              <w:t>damage paid.</w:t>
            </w:r>
          </w:p>
          <w:p w14:paraId="2C8186DA"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Style w:val="Strong"/>
                <w:rFonts w:ascii="Calibri" w:hAnsi="Calibri" w:cs="Arial"/>
                <w:b w:val="0"/>
                <w:i/>
                <w:sz w:val="20"/>
                <w:szCs w:val="20"/>
                <w:u w:val="single"/>
                <w:lang w:val="en-US"/>
              </w:rPr>
              <w:t>General measures</w:t>
            </w:r>
            <w:r w:rsidRPr="00421792">
              <w:rPr>
                <w:rStyle w:val="Strong"/>
                <w:rFonts w:ascii="Calibri" w:hAnsi="Calibri" w:cs="Arial"/>
                <w:b w:val="0"/>
                <w:i/>
                <w:sz w:val="20"/>
                <w:szCs w:val="20"/>
                <w:lang w:val="en-US"/>
              </w:rPr>
              <w:t>:</w:t>
            </w:r>
            <w:r w:rsidR="00287C47" w:rsidRPr="00421792">
              <w:rPr>
                <w:rStyle w:val="Strong"/>
                <w:rFonts w:ascii="Calibri" w:hAnsi="Calibri" w:cs="Arial"/>
                <w:b w:val="0"/>
                <w:sz w:val="20"/>
                <w:szCs w:val="20"/>
                <w:lang w:val="en-US"/>
              </w:rPr>
              <w:t xml:space="preserve"> Isolated incident. </w:t>
            </w:r>
            <w:r w:rsidR="00287C47" w:rsidRPr="00421792">
              <w:rPr>
                <w:rFonts w:ascii="Calibri" w:hAnsi="Calibri" w:cstheme="minorHAnsi"/>
                <w:sz w:val="20"/>
                <w:szCs w:val="20"/>
                <w:lang w:val="en-US"/>
              </w:rPr>
              <w:t>The judgment was translated, published and disseminated.</w:t>
            </w:r>
            <w:r w:rsidR="00287C47" w:rsidRPr="00421792">
              <w:rPr>
                <w:rFonts w:ascii="Calibri" w:eastAsia="Times New Roman" w:hAnsi="Calibri" w:cs="Times New Roman"/>
                <w:sz w:val="20"/>
                <w:szCs w:val="20"/>
                <w:lang w:val="en-US" w:eastAsia="en-GB"/>
              </w:rPr>
              <w:t> </w:t>
            </w:r>
          </w:p>
        </w:tc>
      </w:tr>
      <w:tr w:rsidR="00287C47" w:rsidRPr="00421792" w14:paraId="56F83BCD"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48183064" w14:textId="77777777" w:rsidR="00287C47" w:rsidRPr="00421792" w:rsidRDefault="00287C47" w:rsidP="00E36857">
            <w:pPr>
              <w:jc w:val="center"/>
              <w:rPr>
                <w:b w:val="0"/>
                <w:sz w:val="20"/>
                <w:szCs w:val="20"/>
                <w:lang w:val="en-US"/>
              </w:rPr>
            </w:pPr>
            <w:hyperlink r:id="rId222" w:history="1">
              <w:r w:rsidRPr="00421792">
                <w:rPr>
                  <w:rStyle w:val="Hyperlink"/>
                  <w:b w:val="0"/>
                  <w:bCs w:val="0"/>
                  <w:sz w:val="20"/>
                  <w:szCs w:val="20"/>
                  <w:lang w:val="en-US"/>
                </w:rPr>
                <w:t>CM/ResDH(2017)425</w:t>
              </w:r>
            </w:hyperlink>
          </w:p>
        </w:tc>
        <w:tc>
          <w:tcPr>
            <w:tcW w:w="1417" w:type="dxa"/>
            <w:tcMar>
              <w:top w:w="113" w:type="dxa"/>
              <w:bottom w:w="113" w:type="dxa"/>
            </w:tcMar>
          </w:tcPr>
          <w:p w14:paraId="63053AA1"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MDA / Eremia and 2 other cases</w:t>
            </w:r>
          </w:p>
        </w:tc>
        <w:tc>
          <w:tcPr>
            <w:tcW w:w="1134" w:type="dxa"/>
            <w:tcMar>
              <w:top w:w="113" w:type="dxa"/>
              <w:bottom w:w="113" w:type="dxa"/>
            </w:tcMar>
          </w:tcPr>
          <w:p w14:paraId="5AA71398"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3564/11</w:t>
            </w:r>
          </w:p>
        </w:tc>
        <w:tc>
          <w:tcPr>
            <w:tcW w:w="1276" w:type="dxa"/>
            <w:tcMar>
              <w:top w:w="113" w:type="dxa"/>
              <w:left w:w="0" w:type="dxa"/>
              <w:bottom w:w="113" w:type="dxa"/>
              <w:right w:w="0" w:type="dxa"/>
            </w:tcMar>
          </w:tcPr>
          <w:p w14:paraId="56A797A4"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28/08/2013</w:t>
            </w:r>
          </w:p>
          <w:p w14:paraId="76715E38"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28/05/2013</w:t>
            </w:r>
          </w:p>
        </w:tc>
        <w:tc>
          <w:tcPr>
            <w:tcW w:w="4252" w:type="dxa"/>
            <w:tcMar>
              <w:top w:w="113" w:type="dxa"/>
              <w:bottom w:w="113" w:type="dxa"/>
            </w:tcMar>
          </w:tcPr>
          <w:p w14:paraId="76387CE8" w14:textId="77777777" w:rsidR="00287C47" w:rsidRPr="00421792" w:rsidRDefault="00287C47" w:rsidP="00B13CE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Discrimination on the ground of gender and protection against ill-treatment: </w:t>
            </w:r>
            <w:r w:rsidRPr="00421792">
              <w:rPr>
                <w:rFonts w:cstheme="minorHAnsi"/>
                <w:i/>
                <w:color w:val="000000"/>
                <w:sz w:val="20"/>
                <w:szCs w:val="20"/>
                <w:lang w:val="en-US"/>
              </w:rPr>
              <w:t>Authorities' failure to provide protection from domestic violence and their discriminatory attitude displayed towards the victims based on their gender. (Articles 3 and 14 in conjunction with 3)</w:t>
            </w:r>
          </w:p>
          <w:p w14:paraId="701CC624" w14:textId="77777777" w:rsidR="00287C47" w:rsidRPr="00421792" w:rsidRDefault="00287C47" w:rsidP="00E6539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i/>
                <w:color w:val="000000"/>
                <w:sz w:val="20"/>
                <w:szCs w:val="20"/>
                <w:lang w:val="en-US"/>
              </w:rPr>
              <w:t>Other violations: Failure to take adequate measures to protect two minor daughters from witnessing their father’s violent assaults on their mother and the recurrence of such behaviour. (Article 8)</w:t>
            </w:r>
          </w:p>
        </w:tc>
        <w:tc>
          <w:tcPr>
            <w:tcW w:w="5245" w:type="dxa"/>
            <w:tcMar>
              <w:top w:w="113" w:type="dxa"/>
              <w:bottom w:w="113" w:type="dxa"/>
            </w:tcMar>
          </w:tcPr>
          <w:p w14:paraId="1AEA48A5" w14:textId="77777777" w:rsidR="00287C47" w:rsidRPr="00421792" w:rsidRDefault="00D8768C" w:rsidP="00D96355">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Just satisfaction for non-pecuniary damage paid</w:t>
            </w:r>
            <w:r w:rsidR="00287C47" w:rsidRPr="00421792">
              <w:rPr>
                <w:rFonts w:ascii="Calibri" w:hAnsi="Calibri"/>
                <w:b/>
                <w:sz w:val="20"/>
                <w:szCs w:val="20"/>
                <w:lang w:val="en-US"/>
              </w:rPr>
              <w:t>.</w:t>
            </w:r>
            <w:r w:rsidR="00287C47" w:rsidRPr="00421792">
              <w:rPr>
                <w:rFonts w:ascii="Calibri" w:hAnsi="Calibri"/>
                <w:sz w:val="20"/>
                <w:szCs w:val="20"/>
                <w:lang w:val="en-US"/>
              </w:rPr>
              <w:t xml:space="preserve"> The local authorities, police and social services conducted periodic visits to the applicants’ houses and set up a continued supervision plan for their safety. There were no new occurrences of violence with regard to the applicants. </w:t>
            </w:r>
          </w:p>
          <w:p w14:paraId="28F19545" w14:textId="77777777" w:rsidR="00287C47" w:rsidRPr="00421792" w:rsidRDefault="00D8768C" w:rsidP="00D96355">
            <w:pPr>
              <w:jc w:val="both"/>
              <w:cnfStyle w:val="000000100000" w:firstRow="0" w:lastRow="0" w:firstColumn="0" w:lastColumn="0" w:oddVBand="0" w:evenVBand="0" w:oddHBand="1" w:evenHBand="0" w:firstRowFirstColumn="0" w:firstRowLastColumn="0" w:lastRowFirstColumn="0" w:lastRowLastColumn="0"/>
              <w:rPr>
                <w:rFonts w:ascii="Calibri" w:hAnsi="Calibri" w:cs="Helvetica"/>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The Ministry of Labour, Social Protection and Family </w:t>
            </w:r>
            <w:r w:rsidR="00287C47" w:rsidRPr="00421792">
              <w:rPr>
                <w:rStyle w:val="stl34"/>
                <w:rFonts w:ascii="Calibri" w:hAnsi="Calibri" w:cs="Helvetica"/>
                <w:sz w:val="20"/>
                <w:szCs w:val="20"/>
                <w:lang w:val="en-US"/>
              </w:rPr>
              <w:t>continues to implement a general policy to reduce domestic violence through a national prevention mechanism and the Inter-Minist</w:t>
            </w:r>
            <w:r w:rsidR="00287C47" w:rsidRPr="00421792">
              <w:rPr>
                <w:rStyle w:val="stl10"/>
                <w:rFonts w:ascii="Calibri" w:hAnsi="Calibri" w:cs="Helvetica"/>
                <w:sz w:val="20"/>
                <w:szCs w:val="20"/>
                <w:lang w:val="en-US"/>
              </w:rPr>
              <w:t>erial</w:t>
            </w:r>
            <w:r w:rsidR="00287C47" w:rsidRPr="00421792">
              <w:rPr>
                <w:rStyle w:val="stl34"/>
                <w:rFonts w:ascii="Calibri" w:hAnsi="Calibri" w:cs="Helvetica"/>
                <w:sz w:val="20"/>
                <w:szCs w:val="20"/>
                <w:lang w:val="en-US"/>
              </w:rPr>
              <w:t xml:space="preserve"> Committee for combatting domestic violence. The Ministry </w:t>
            </w:r>
            <w:r w:rsidR="00287C47" w:rsidRPr="00421792">
              <w:rPr>
                <w:rFonts w:ascii="Calibri" w:hAnsi="Calibri"/>
                <w:sz w:val="20"/>
                <w:szCs w:val="20"/>
                <w:lang w:val="en-US"/>
              </w:rPr>
              <w:t>drafted relevant amendments to 11 legislative and administrative acts, which  include new provisions in the Criminal Code allowing more efficient prosecution of domestic violence, the possibility for the police under ex-post judicial supervision to issue orders in cases of immediate threat and other urgencies, additional social benefits for victims, guarantees of the legal aid for victims, the right of the victim to claim compensation for serious bodily injuries or health damage from the aggressor or the authorities,  the creation of a state-supported website concerning family  violence, the organisation of regular training for emergency assistance  services and free counseling. I</w:t>
            </w:r>
            <w:r w:rsidR="00287C47" w:rsidRPr="00421792">
              <w:rPr>
                <w:rStyle w:val="stl34"/>
                <w:rFonts w:ascii="Calibri" w:hAnsi="Calibri" w:cs="Helvetica"/>
                <w:sz w:val="20"/>
                <w:szCs w:val="20"/>
                <w:lang w:val="en-US"/>
              </w:rPr>
              <w:t xml:space="preserve">n May 2013, the Supreme Court adopted a recommendation on protective measures and urgent interim measures for victims of domestic violence. In order to change the population’s perception of domestic violence and raise the level of knowledge on this issue and on the relevant legislation regular awareness-raising campaigns are organized. </w:t>
            </w:r>
          </w:p>
        </w:tc>
      </w:tr>
      <w:tr w:rsidR="00287C47" w:rsidRPr="00421792" w14:paraId="5EAF72B6"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0C1B091C" w14:textId="77777777" w:rsidR="00287C47" w:rsidRPr="00421792" w:rsidRDefault="00287C47" w:rsidP="00E36857">
            <w:pPr>
              <w:jc w:val="center"/>
              <w:rPr>
                <w:lang w:val="en-US"/>
              </w:rPr>
            </w:pPr>
            <w:hyperlink r:id="rId223" w:history="1">
              <w:r w:rsidRPr="00421792">
                <w:rPr>
                  <w:rStyle w:val="Hyperlink"/>
                  <w:b w:val="0"/>
                  <w:bCs w:val="0"/>
                  <w:sz w:val="20"/>
                  <w:szCs w:val="20"/>
                  <w:lang w:val="en-US"/>
                </w:rPr>
                <w:t>CM/ResDH(2017)369</w:t>
              </w:r>
            </w:hyperlink>
          </w:p>
        </w:tc>
        <w:tc>
          <w:tcPr>
            <w:tcW w:w="1417" w:type="dxa"/>
            <w:tcMar>
              <w:top w:w="113" w:type="dxa"/>
              <w:bottom w:w="113" w:type="dxa"/>
            </w:tcMar>
          </w:tcPr>
          <w:p w14:paraId="04391E4A"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 xml:space="preserve">MDA / G.B. and R.B. and 1 </w:t>
            </w:r>
            <w:r w:rsidRPr="00421792">
              <w:rPr>
                <w:rFonts w:cstheme="minorHAnsi"/>
                <w:b/>
                <w:sz w:val="20"/>
                <w:szCs w:val="20"/>
                <w:lang w:val="en-US"/>
              </w:rPr>
              <w:lastRenderedPageBreak/>
              <w:t>other case</w:t>
            </w:r>
          </w:p>
        </w:tc>
        <w:tc>
          <w:tcPr>
            <w:tcW w:w="1134" w:type="dxa"/>
            <w:tcMar>
              <w:top w:w="113" w:type="dxa"/>
              <w:bottom w:w="113" w:type="dxa"/>
            </w:tcMar>
          </w:tcPr>
          <w:p w14:paraId="1E4BA951"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lastRenderedPageBreak/>
              <w:t>16761/09+</w:t>
            </w:r>
          </w:p>
        </w:tc>
        <w:tc>
          <w:tcPr>
            <w:tcW w:w="1276" w:type="dxa"/>
            <w:tcMar>
              <w:top w:w="113" w:type="dxa"/>
              <w:left w:w="0" w:type="dxa"/>
              <w:bottom w:w="113" w:type="dxa"/>
              <w:right w:w="0" w:type="dxa"/>
            </w:tcMar>
          </w:tcPr>
          <w:p w14:paraId="57AB5740"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18/03/2013</w:t>
            </w:r>
          </w:p>
          <w:p w14:paraId="633F0F62"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18/12/2012</w:t>
            </w:r>
          </w:p>
        </w:tc>
        <w:tc>
          <w:tcPr>
            <w:tcW w:w="4252" w:type="dxa"/>
            <w:tcMar>
              <w:top w:w="113" w:type="dxa"/>
              <w:bottom w:w="113" w:type="dxa"/>
            </w:tcMar>
          </w:tcPr>
          <w:p w14:paraId="053E1A57" w14:textId="77777777" w:rsidR="00287C47" w:rsidRPr="00421792" w:rsidRDefault="00287C47" w:rsidP="00057A9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private and family life: </w:t>
            </w:r>
            <w:r w:rsidRPr="00421792">
              <w:rPr>
                <w:rFonts w:cstheme="minorHAnsi"/>
                <w:i/>
                <w:color w:val="000000"/>
                <w:sz w:val="20"/>
                <w:szCs w:val="20"/>
                <w:lang w:val="en-US"/>
              </w:rPr>
              <w:t xml:space="preserve">Disproportionate interference on account of the </w:t>
            </w:r>
            <w:r w:rsidRPr="00421792">
              <w:rPr>
                <w:rFonts w:cstheme="minorHAnsi"/>
                <w:i/>
                <w:color w:val="000000"/>
                <w:sz w:val="20"/>
                <w:szCs w:val="20"/>
                <w:lang w:val="en-US"/>
              </w:rPr>
              <w:lastRenderedPageBreak/>
              <w:t>low amount of compensation awarded by domestic courts, in the first case, for the sterilisation performed without the applicant’s permission during a Caesarean section and in the second case for health damage caused by drinking contaminated water provided by a state-owned company. (Article 8)</w:t>
            </w:r>
          </w:p>
        </w:tc>
        <w:tc>
          <w:tcPr>
            <w:tcW w:w="5245" w:type="dxa"/>
            <w:tcMar>
              <w:top w:w="113" w:type="dxa"/>
              <w:bottom w:w="113" w:type="dxa"/>
            </w:tcMar>
          </w:tcPr>
          <w:p w14:paraId="3A85391F" w14:textId="77777777" w:rsidR="00287C47" w:rsidRPr="00421792" w:rsidRDefault="00D8768C" w:rsidP="00475D00">
            <w:pPr>
              <w:jc w:val="both"/>
              <w:cnfStyle w:val="000000000000" w:firstRow="0" w:lastRow="0" w:firstColumn="0" w:lastColumn="0" w:oddVBand="0" w:evenVBand="0" w:oddHBand="0" w:evenHBand="0" w:firstRowFirstColumn="0" w:firstRowLastColumn="0" w:lastRowFirstColumn="0" w:lastRowLastColumn="0"/>
              <w:rPr>
                <w:rStyle w:val="Strong"/>
                <w:rFonts w:ascii="Calibri" w:hAnsi="Calibri" w:cs="Arial"/>
                <w:b w:val="0"/>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Just satisfaction for non-pecuniary damage paid.</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 xml:space="preserve">Reopening of the domestic proceedings not </w:t>
            </w:r>
            <w:r w:rsidR="00287C47" w:rsidRPr="00421792">
              <w:rPr>
                <w:rStyle w:val="Strong"/>
                <w:rFonts w:ascii="Calibri" w:hAnsi="Calibri" w:cs="Arial"/>
                <w:b w:val="0"/>
                <w:sz w:val="20"/>
                <w:szCs w:val="20"/>
                <w:lang w:val="en-US"/>
              </w:rPr>
              <w:lastRenderedPageBreak/>
              <w:t>necessary, as the insufficient compensation awarded by national courts is compensated by the just</w:t>
            </w:r>
            <w:r w:rsidR="0047393F">
              <w:rPr>
                <w:rStyle w:val="Strong"/>
                <w:rFonts w:ascii="Calibri" w:hAnsi="Calibri" w:cs="Arial"/>
                <w:b w:val="0"/>
                <w:sz w:val="20"/>
                <w:szCs w:val="20"/>
                <w:lang w:val="en-US"/>
              </w:rPr>
              <w:t xml:space="preserve"> satisfaction awarded by the EC</w:t>
            </w:r>
            <w:r w:rsidR="00287C47" w:rsidRPr="00421792">
              <w:rPr>
                <w:rStyle w:val="Strong"/>
                <w:rFonts w:ascii="Calibri" w:hAnsi="Calibri" w:cs="Arial"/>
                <w:b w:val="0"/>
                <w:sz w:val="20"/>
                <w:szCs w:val="20"/>
                <w:lang w:val="en-US"/>
              </w:rPr>
              <w:t xml:space="preserve">HR. </w:t>
            </w:r>
          </w:p>
          <w:p w14:paraId="23ED38F9" w14:textId="77777777" w:rsidR="00287C47" w:rsidRPr="00421792" w:rsidRDefault="00D8768C" w:rsidP="0047393F">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Style w:val="Strong"/>
                <w:rFonts w:ascii="Calibri" w:hAnsi="Calibri" w:cs="Arial"/>
                <w:b w:val="0"/>
                <w:i/>
                <w:sz w:val="20"/>
                <w:szCs w:val="20"/>
                <w:u w:val="single"/>
                <w:lang w:val="en-US"/>
              </w:rPr>
              <w:t>General measures</w:t>
            </w:r>
            <w:r w:rsidRPr="00421792">
              <w:rPr>
                <w:rStyle w:val="Strong"/>
                <w:rFonts w:ascii="Calibri" w:hAnsi="Calibri" w:cs="Arial"/>
                <w:b w:val="0"/>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A Supreme Court of Justice Decision of 2012 encourages domestic courts to directly apply the ECHR when solving the cases related to payment of compensations for non-pecuniary damage, and to ensure that their amount is proportional according to ECHR’s case-law.</w:t>
            </w:r>
            <w:r w:rsidR="00287C47" w:rsidRPr="00421792">
              <w:rPr>
                <w:rFonts w:ascii="Calibri" w:hAnsi="Calibri"/>
                <w:sz w:val="20"/>
                <w:szCs w:val="20"/>
                <w:lang w:val="en-US"/>
              </w:rPr>
              <w:t xml:space="preserve"> In </w:t>
            </w:r>
            <w:r w:rsidR="00287C47" w:rsidRPr="00421792">
              <w:rPr>
                <w:rStyle w:val="Strong"/>
                <w:rFonts w:ascii="Calibri" w:hAnsi="Calibri" w:cs="Arial"/>
                <w:b w:val="0"/>
                <w:sz w:val="20"/>
                <w:szCs w:val="20"/>
                <w:lang w:val="en-US"/>
              </w:rPr>
              <w:t>November 2016, 60 judges and prosecutors were trained in a course with the topic „Rules of awarding just satisfaction according to Article 41 ECHR”, organised by the National Institute of Justice.</w:t>
            </w:r>
          </w:p>
        </w:tc>
      </w:tr>
      <w:tr w:rsidR="00287C47" w:rsidRPr="00421792" w14:paraId="45500025"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0BD08A2F" w14:textId="77777777" w:rsidR="00287C47" w:rsidRPr="00421792" w:rsidRDefault="00287C47" w:rsidP="00E36857">
            <w:pPr>
              <w:jc w:val="center"/>
              <w:rPr>
                <w:b w:val="0"/>
                <w:sz w:val="20"/>
                <w:szCs w:val="20"/>
                <w:lang w:val="en-US"/>
              </w:rPr>
            </w:pPr>
            <w:hyperlink r:id="rId224" w:history="1">
              <w:r w:rsidRPr="00421792">
                <w:rPr>
                  <w:rStyle w:val="Hyperlink"/>
                  <w:b w:val="0"/>
                  <w:bCs w:val="0"/>
                  <w:sz w:val="20"/>
                  <w:szCs w:val="20"/>
                  <w:lang w:val="en-US"/>
                </w:rPr>
                <w:t>CM/ResDH(2017)125</w:t>
              </w:r>
            </w:hyperlink>
          </w:p>
        </w:tc>
        <w:tc>
          <w:tcPr>
            <w:tcW w:w="1417" w:type="dxa"/>
            <w:tcMar>
              <w:top w:w="113" w:type="dxa"/>
              <w:bottom w:w="113" w:type="dxa"/>
            </w:tcMar>
          </w:tcPr>
          <w:p w14:paraId="5A51ED49"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MDA / Lilia Conev</w:t>
            </w:r>
          </w:p>
        </w:tc>
        <w:tc>
          <w:tcPr>
            <w:tcW w:w="1134" w:type="dxa"/>
            <w:tcMar>
              <w:top w:w="113" w:type="dxa"/>
              <w:bottom w:w="113" w:type="dxa"/>
            </w:tcMar>
          </w:tcPr>
          <w:p w14:paraId="1408FCE9"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28431/08</w:t>
            </w:r>
          </w:p>
        </w:tc>
        <w:tc>
          <w:tcPr>
            <w:tcW w:w="1276" w:type="dxa"/>
            <w:tcMar>
              <w:top w:w="113" w:type="dxa"/>
              <w:left w:w="0" w:type="dxa"/>
              <w:bottom w:w="113" w:type="dxa"/>
              <w:right w:w="0" w:type="dxa"/>
            </w:tcMar>
          </w:tcPr>
          <w:p w14:paraId="37DB45FF"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07/10/2014</w:t>
            </w:r>
          </w:p>
          <w:p w14:paraId="721908D2"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Friendly settlement with undertakings</w:t>
            </w:r>
          </w:p>
        </w:tc>
        <w:tc>
          <w:tcPr>
            <w:tcW w:w="4252" w:type="dxa"/>
            <w:tcMar>
              <w:top w:w="113" w:type="dxa"/>
              <w:bottom w:w="113" w:type="dxa"/>
            </w:tcMar>
          </w:tcPr>
          <w:p w14:paraId="4574618A" w14:textId="77777777"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rights in detention: </w:t>
            </w:r>
            <w:r w:rsidRPr="00421792">
              <w:rPr>
                <w:rFonts w:cstheme="minorHAnsi"/>
                <w:i/>
                <w:color w:val="000000"/>
                <w:sz w:val="20"/>
                <w:szCs w:val="20"/>
                <w:lang w:val="en-US"/>
              </w:rPr>
              <w:t>Alleged poor material conditions of detention in Prison no. 13 in Chisinau and lack of adequate medical care as well as lack of an effective domestic remedy in this respect. (Article 3 and 13)</w:t>
            </w:r>
          </w:p>
        </w:tc>
        <w:tc>
          <w:tcPr>
            <w:tcW w:w="5245" w:type="dxa"/>
            <w:tcMar>
              <w:top w:w="113" w:type="dxa"/>
              <w:bottom w:w="113" w:type="dxa"/>
            </w:tcMar>
          </w:tcPr>
          <w:p w14:paraId="1CCED1B6"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Just satisfaction paid. The applicant was transferred to execute her sentenced in Prison no. 7 for women in the Rusca village where she is currently detained.</w:t>
            </w:r>
          </w:p>
        </w:tc>
      </w:tr>
      <w:tr w:rsidR="00287C47" w:rsidRPr="00421792" w14:paraId="49E85ECA"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29225ACB" w14:textId="77777777" w:rsidR="00287C47" w:rsidRPr="00421792" w:rsidRDefault="00287C47" w:rsidP="00E36857">
            <w:pPr>
              <w:jc w:val="center"/>
              <w:rPr>
                <w:lang w:val="en-US"/>
              </w:rPr>
            </w:pPr>
            <w:hyperlink r:id="rId225" w:history="1">
              <w:r w:rsidRPr="00421792">
                <w:rPr>
                  <w:rStyle w:val="Hyperlink"/>
                  <w:b w:val="0"/>
                  <w:bCs w:val="0"/>
                  <w:sz w:val="20"/>
                  <w:szCs w:val="20"/>
                  <w:lang w:val="en-US"/>
                </w:rPr>
                <w:t>CM/ResDH(2017)347</w:t>
              </w:r>
            </w:hyperlink>
          </w:p>
        </w:tc>
        <w:tc>
          <w:tcPr>
            <w:tcW w:w="1417" w:type="dxa"/>
            <w:tcMar>
              <w:top w:w="113" w:type="dxa"/>
              <w:bottom w:w="113" w:type="dxa"/>
            </w:tcMar>
          </w:tcPr>
          <w:p w14:paraId="2601DEF0"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MDA / Radu</w:t>
            </w:r>
          </w:p>
        </w:tc>
        <w:tc>
          <w:tcPr>
            <w:tcW w:w="1134" w:type="dxa"/>
            <w:tcMar>
              <w:top w:w="113" w:type="dxa"/>
              <w:bottom w:w="113" w:type="dxa"/>
            </w:tcMar>
          </w:tcPr>
          <w:p w14:paraId="30D251B7"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50073/07</w:t>
            </w:r>
          </w:p>
        </w:tc>
        <w:tc>
          <w:tcPr>
            <w:tcW w:w="1276" w:type="dxa"/>
            <w:tcMar>
              <w:top w:w="113" w:type="dxa"/>
              <w:left w:w="0" w:type="dxa"/>
              <w:bottom w:w="113" w:type="dxa"/>
              <w:right w:w="0" w:type="dxa"/>
            </w:tcMar>
          </w:tcPr>
          <w:p w14:paraId="0F95999F"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15/07/2014</w:t>
            </w:r>
          </w:p>
          <w:p w14:paraId="79332ED1"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15/04/2014</w:t>
            </w:r>
          </w:p>
        </w:tc>
        <w:tc>
          <w:tcPr>
            <w:tcW w:w="4252" w:type="dxa"/>
            <w:tcMar>
              <w:top w:w="113" w:type="dxa"/>
              <w:bottom w:w="113" w:type="dxa"/>
            </w:tcMar>
          </w:tcPr>
          <w:p w14:paraId="3B9801C3" w14:textId="77777777" w:rsidR="00287C47" w:rsidRPr="00421792" w:rsidRDefault="00287C47" w:rsidP="007F224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private life: </w:t>
            </w:r>
            <w:r w:rsidRPr="00421792">
              <w:rPr>
                <w:rFonts w:cstheme="minorHAnsi"/>
                <w:i/>
                <w:color w:val="000000"/>
                <w:sz w:val="20"/>
                <w:szCs w:val="20"/>
                <w:lang w:val="en-US"/>
              </w:rPr>
              <w:t>Unlawful interference on account of the disclosure of information of a medical nature by a medical institution to a person’s employer, including sensitive details about her pregnancy, her state of health and treatment received despite an explicit prohibition in domestic legislation to disclose such information. (Article 8)</w:t>
            </w:r>
          </w:p>
        </w:tc>
        <w:tc>
          <w:tcPr>
            <w:tcW w:w="5245" w:type="dxa"/>
            <w:tcMar>
              <w:top w:w="113" w:type="dxa"/>
              <w:bottom w:w="113" w:type="dxa"/>
            </w:tcMar>
          </w:tcPr>
          <w:p w14:paraId="518856CD"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for non-pecuniary damage paid. The medical documents at issue were destroyed by the employer.</w:t>
            </w:r>
          </w:p>
          <w:p w14:paraId="7676E2D1" w14:textId="77777777" w:rsidR="00287C47" w:rsidRPr="00421792" w:rsidRDefault="00D8768C" w:rsidP="00A65E3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A new Law on the protection of personal data 2012 sets up rules and proceedings for protection and management of personal data under the supervision of the Centre for Protection of Personal Data. It was adopted in the framework of the Convention for the Protection of Individuals with regard to Automatic Processing of Personal Data 1981 and the Additional protocol thereto 2001 as well as Directive 95/46/EC of the European Parliament and of the Council of 1995 on the protection of individuals with regard to the processing of personal data and on the free movement of such data. Instructions were issued by the Ministry of Health to all medical institutions. The judgment was published and disseminated. It is used in training activities by </w:t>
            </w:r>
            <w:r w:rsidR="00287C47" w:rsidRPr="00421792">
              <w:rPr>
                <w:rFonts w:ascii="Calibri" w:hAnsi="Calibri"/>
                <w:sz w:val="20"/>
                <w:szCs w:val="20"/>
                <w:lang w:val="en-US"/>
              </w:rPr>
              <w:lastRenderedPageBreak/>
              <w:t>the National Institute of Justice.</w:t>
            </w:r>
          </w:p>
        </w:tc>
      </w:tr>
      <w:tr w:rsidR="00287C47" w:rsidRPr="00421792" w14:paraId="058271F8"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728956C1" w14:textId="77777777" w:rsidR="00287C47" w:rsidRPr="00421792" w:rsidRDefault="00287C47" w:rsidP="00E36857">
            <w:pPr>
              <w:jc w:val="center"/>
              <w:rPr>
                <w:b w:val="0"/>
                <w:sz w:val="20"/>
                <w:szCs w:val="20"/>
                <w:lang w:val="en-US"/>
              </w:rPr>
            </w:pPr>
            <w:hyperlink r:id="rId226" w:history="1">
              <w:r w:rsidRPr="00421792">
                <w:rPr>
                  <w:rStyle w:val="Hyperlink"/>
                  <w:b w:val="0"/>
                  <w:bCs w:val="0"/>
                  <w:sz w:val="20"/>
                  <w:szCs w:val="20"/>
                  <w:lang w:val="en-US"/>
                </w:rPr>
                <w:t>CM/ResDH(2017)124</w:t>
              </w:r>
            </w:hyperlink>
          </w:p>
        </w:tc>
        <w:tc>
          <w:tcPr>
            <w:tcW w:w="1417" w:type="dxa"/>
            <w:tcMar>
              <w:top w:w="113" w:type="dxa"/>
              <w:bottom w:w="113" w:type="dxa"/>
            </w:tcMar>
          </w:tcPr>
          <w:p w14:paraId="19D20F1F"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MDA / Savca</w:t>
            </w:r>
          </w:p>
        </w:tc>
        <w:tc>
          <w:tcPr>
            <w:tcW w:w="1134" w:type="dxa"/>
            <w:tcMar>
              <w:top w:w="113" w:type="dxa"/>
              <w:bottom w:w="113" w:type="dxa"/>
            </w:tcMar>
          </w:tcPr>
          <w:p w14:paraId="2A9AC60B"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17963/08</w:t>
            </w:r>
          </w:p>
        </w:tc>
        <w:tc>
          <w:tcPr>
            <w:tcW w:w="1276" w:type="dxa"/>
            <w:tcMar>
              <w:top w:w="113" w:type="dxa"/>
              <w:left w:w="0" w:type="dxa"/>
              <w:bottom w:w="113" w:type="dxa"/>
              <w:right w:w="0" w:type="dxa"/>
            </w:tcMar>
          </w:tcPr>
          <w:p w14:paraId="0EAC6D2A"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15/06/2016</w:t>
            </w:r>
          </w:p>
          <w:p w14:paraId="07E49D95"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15/03/2016</w:t>
            </w:r>
          </w:p>
        </w:tc>
        <w:tc>
          <w:tcPr>
            <w:tcW w:w="4252" w:type="dxa"/>
            <w:tcMar>
              <w:top w:w="113" w:type="dxa"/>
              <w:bottom w:w="113" w:type="dxa"/>
            </w:tcMar>
          </w:tcPr>
          <w:p w14:paraId="687E0EE1" w14:textId="77777777"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rights in detention: </w:t>
            </w:r>
            <w:r w:rsidRPr="00421792">
              <w:rPr>
                <w:rFonts w:cstheme="minorHAnsi"/>
                <w:i/>
                <w:color w:val="000000"/>
                <w:sz w:val="20"/>
                <w:szCs w:val="20"/>
                <w:lang w:val="en-US"/>
              </w:rPr>
              <w:t>Poor material conditions of detention and overcrowding in Prison no. 13 amounting to degrading treatment and remand in custody contrary without relevant and sufficient reasons. (Article 3 and 5 §1)</w:t>
            </w:r>
          </w:p>
        </w:tc>
        <w:tc>
          <w:tcPr>
            <w:tcW w:w="5245" w:type="dxa"/>
            <w:tcMar>
              <w:top w:w="113" w:type="dxa"/>
              <w:bottom w:w="113" w:type="dxa"/>
            </w:tcMar>
          </w:tcPr>
          <w:p w14:paraId="470DBEF4"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for non-pecuniary damages paid. The applicant was released. </w:t>
            </w:r>
          </w:p>
          <w:p w14:paraId="75638216"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In May 2016, Parliament adopted amendments to the Criminal Procedural Code to align it with a prior Constitutional Court’s decision. Thus, Article 186 of the CPC now provides that detention on remand cannot exceed 12 months for both pre-trial and trial stages of criminal proceedings until the first instance sentence on the case, including in case of an examination de novo. The previous provision allowing the extension of detention on remand in exceptional cases beyond the 12-month period was excluded. Training courses for prosecutors and judges are organised in partnership with the CoE. The judgment was translated, published and disseminated. General measures taken in improve conditions of detention are examined in the Ciorap group of cases.</w:t>
            </w:r>
          </w:p>
        </w:tc>
      </w:tr>
      <w:tr w:rsidR="00287C47" w:rsidRPr="00421792" w14:paraId="30B8C888"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785AE0D3" w14:textId="77777777" w:rsidR="00287C47" w:rsidRPr="00421792" w:rsidRDefault="00287C47" w:rsidP="00E36857">
            <w:pPr>
              <w:jc w:val="center"/>
              <w:rPr>
                <w:lang w:val="en-US"/>
              </w:rPr>
            </w:pPr>
            <w:hyperlink r:id="rId227" w:history="1">
              <w:r w:rsidRPr="00421792">
                <w:rPr>
                  <w:rStyle w:val="Hyperlink"/>
                  <w:b w:val="0"/>
                  <w:bCs w:val="0"/>
                  <w:sz w:val="20"/>
                  <w:szCs w:val="20"/>
                  <w:lang w:val="en-US"/>
                </w:rPr>
                <w:t>CM/ResDH(2017)367</w:t>
              </w:r>
            </w:hyperlink>
          </w:p>
        </w:tc>
        <w:tc>
          <w:tcPr>
            <w:tcW w:w="1417" w:type="dxa"/>
            <w:tcMar>
              <w:top w:w="113" w:type="dxa"/>
              <w:bottom w:w="113" w:type="dxa"/>
            </w:tcMar>
          </w:tcPr>
          <w:p w14:paraId="51700586"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MDA / Ziaunys</w:t>
            </w:r>
          </w:p>
        </w:tc>
        <w:tc>
          <w:tcPr>
            <w:tcW w:w="1134" w:type="dxa"/>
            <w:tcMar>
              <w:top w:w="113" w:type="dxa"/>
              <w:bottom w:w="113" w:type="dxa"/>
            </w:tcMar>
          </w:tcPr>
          <w:p w14:paraId="5190BDB8"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42416/06</w:t>
            </w:r>
          </w:p>
        </w:tc>
        <w:tc>
          <w:tcPr>
            <w:tcW w:w="1276" w:type="dxa"/>
            <w:tcMar>
              <w:top w:w="113" w:type="dxa"/>
              <w:left w:w="0" w:type="dxa"/>
              <w:bottom w:w="113" w:type="dxa"/>
              <w:right w:w="0" w:type="dxa"/>
            </w:tcMar>
          </w:tcPr>
          <w:p w14:paraId="38CB2618"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28/11/2016</w:t>
            </w:r>
          </w:p>
          <w:p w14:paraId="64812FEC"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11/02/2014</w:t>
            </w:r>
          </w:p>
        </w:tc>
        <w:tc>
          <w:tcPr>
            <w:tcW w:w="4252" w:type="dxa"/>
            <w:tcMar>
              <w:top w:w="113" w:type="dxa"/>
              <w:bottom w:w="113" w:type="dxa"/>
            </w:tcMar>
          </w:tcPr>
          <w:p w14:paraId="4B185C55" w14:textId="77777777" w:rsidR="00287C47" w:rsidRPr="00421792" w:rsidRDefault="00287C47" w:rsidP="00F34AB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property: </w:t>
            </w:r>
            <w:r w:rsidRPr="00421792">
              <w:rPr>
                <w:rFonts w:cstheme="minorHAnsi"/>
                <w:i/>
                <w:color w:val="000000"/>
                <w:sz w:val="20"/>
                <w:szCs w:val="20"/>
                <w:lang w:val="en-US"/>
              </w:rPr>
              <w:t>Unlawful interference on account of the seizure of the banknotes issued by the self-proclaimed bank of the “Moldavian Republic of Transnistria”. (Article 1 of Protocol No. 1)</w:t>
            </w:r>
          </w:p>
        </w:tc>
        <w:tc>
          <w:tcPr>
            <w:tcW w:w="5245" w:type="dxa"/>
            <w:tcMar>
              <w:top w:w="113" w:type="dxa"/>
              <w:bottom w:w="113" w:type="dxa"/>
            </w:tcMar>
          </w:tcPr>
          <w:p w14:paraId="009AFC6E" w14:textId="77777777" w:rsidR="00287C47" w:rsidRPr="00421792" w:rsidRDefault="00D8768C" w:rsidP="00355F1C">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for pecuniary damage and non-pecuniary damage paid. The seized banknotes were returned to the applicant, who took them out of the country.</w:t>
            </w:r>
          </w:p>
          <w:p w14:paraId="54D2A961" w14:textId="77777777" w:rsidR="00287C47" w:rsidRPr="00421792" w:rsidRDefault="00D8768C" w:rsidP="00355F1C">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Isolated cases. </w:t>
            </w:r>
            <w:r w:rsidR="00287C47" w:rsidRPr="00421792">
              <w:rPr>
                <w:rStyle w:val="Strong"/>
                <w:rFonts w:ascii="Calibri" w:hAnsi="Calibri" w:cs="Arial"/>
                <w:b w:val="0"/>
                <w:sz w:val="20"/>
                <w:szCs w:val="20"/>
                <w:lang w:val="en-US"/>
              </w:rPr>
              <w:t>The judgment was translated, published and disseminated.</w:t>
            </w:r>
          </w:p>
        </w:tc>
      </w:tr>
      <w:tr w:rsidR="00287C47" w:rsidRPr="00421792" w14:paraId="409627B4"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3BF1C3A0" w14:textId="77777777" w:rsidR="00287C47" w:rsidRPr="00421792" w:rsidRDefault="00287C47" w:rsidP="00917EC8">
            <w:pPr>
              <w:jc w:val="center"/>
              <w:rPr>
                <w:lang w:val="en-US"/>
              </w:rPr>
            </w:pPr>
            <w:hyperlink r:id="rId228" w:history="1">
              <w:r w:rsidRPr="00421792">
                <w:rPr>
                  <w:rStyle w:val="Hyperlink"/>
                  <w:b w:val="0"/>
                  <w:bCs w:val="0"/>
                  <w:sz w:val="20"/>
                  <w:szCs w:val="20"/>
                  <w:lang w:val="en-US"/>
                </w:rPr>
                <w:t>CM/ResDH(2017)293</w:t>
              </w:r>
            </w:hyperlink>
          </w:p>
        </w:tc>
        <w:tc>
          <w:tcPr>
            <w:tcW w:w="1417" w:type="dxa"/>
            <w:tcMar>
              <w:top w:w="113" w:type="dxa"/>
              <w:bottom w:w="113" w:type="dxa"/>
            </w:tcMar>
          </w:tcPr>
          <w:p w14:paraId="44EAB022"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MKD / Association of Citizens “Radko” and Paunkovski</w:t>
            </w:r>
          </w:p>
        </w:tc>
        <w:tc>
          <w:tcPr>
            <w:tcW w:w="1134" w:type="dxa"/>
            <w:tcMar>
              <w:top w:w="113" w:type="dxa"/>
              <w:bottom w:w="113" w:type="dxa"/>
            </w:tcMar>
          </w:tcPr>
          <w:p w14:paraId="7A73EE7A"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74651/01</w:t>
            </w:r>
          </w:p>
        </w:tc>
        <w:tc>
          <w:tcPr>
            <w:tcW w:w="1276" w:type="dxa"/>
            <w:tcMar>
              <w:top w:w="113" w:type="dxa"/>
              <w:left w:w="0" w:type="dxa"/>
              <w:bottom w:w="113" w:type="dxa"/>
              <w:right w:w="0" w:type="dxa"/>
            </w:tcMar>
          </w:tcPr>
          <w:p w14:paraId="4C90AE43"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15/04/2009</w:t>
            </w:r>
          </w:p>
          <w:p w14:paraId="657A2890"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15/01/2009</w:t>
            </w:r>
          </w:p>
        </w:tc>
        <w:tc>
          <w:tcPr>
            <w:tcW w:w="4252" w:type="dxa"/>
            <w:tcMar>
              <w:top w:w="113" w:type="dxa"/>
              <w:bottom w:w="113" w:type="dxa"/>
            </w:tcMar>
          </w:tcPr>
          <w:p w14:paraId="1A730F8E" w14:textId="77777777" w:rsidR="00287C47" w:rsidRPr="00421792" w:rsidRDefault="00287C47" w:rsidP="00917EC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Freedom of association: </w:t>
            </w:r>
            <w:r w:rsidRPr="00421792">
              <w:rPr>
                <w:rFonts w:cstheme="minorHAnsi"/>
                <w:i/>
                <w:color w:val="000000"/>
                <w:sz w:val="20"/>
                <w:szCs w:val="20"/>
                <w:lang w:val="en-US"/>
              </w:rPr>
              <w:t>Unjustified interference due to dissolution of an association shortly after its foundation on the basis of a decision of the Constitutional Court declaring its Statute and Programme null and void. (Article 11)</w:t>
            </w:r>
          </w:p>
          <w:p w14:paraId="4B287BFF" w14:textId="77777777" w:rsidR="00287C47" w:rsidRPr="00421792" w:rsidRDefault="00287C47" w:rsidP="00917EC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p>
        </w:tc>
        <w:tc>
          <w:tcPr>
            <w:tcW w:w="5245" w:type="dxa"/>
            <w:tcMar>
              <w:top w:w="113" w:type="dxa"/>
              <w:bottom w:w="113" w:type="dxa"/>
            </w:tcMar>
          </w:tcPr>
          <w:p w14:paraId="6B29D56D" w14:textId="77777777" w:rsidR="00287C47" w:rsidRPr="00421792" w:rsidRDefault="00D8768C" w:rsidP="009F252C">
            <w:pPr>
              <w:jc w:val="both"/>
              <w:cnfStyle w:val="000000100000" w:firstRow="0" w:lastRow="0" w:firstColumn="0" w:lastColumn="0" w:oddVBand="0" w:evenVBand="0" w:oddHBand="1" w:evenHBand="0" w:firstRowFirstColumn="0" w:firstRowLastColumn="0" w:lastRowFirstColumn="0" w:lastRowLastColumn="0"/>
              <w:rPr>
                <w:rStyle w:val="Strong"/>
                <w:rFonts w:ascii="Calibri" w:hAnsi="Calibri" w:cs="Arial"/>
                <w:b w:val="0"/>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Just satisfaction for non-pecuniary damage paid. After several refusals of the applicant association’s registration for procedural reasons and appeals against these decisions, the registration application was finally accepted on 05/10/2016. The applicant association now enjoys legal personality and is vested with capacity to operate in the framework of national legislation.</w:t>
            </w:r>
          </w:p>
          <w:p w14:paraId="3EEDB71A" w14:textId="77777777" w:rsidR="00287C47" w:rsidRPr="00421792" w:rsidRDefault="00D8768C" w:rsidP="009D083D">
            <w:pPr>
              <w:jc w:val="both"/>
              <w:cnfStyle w:val="000000100000" w:firstRow="0" w:lastRow="0" w:firstColumn="0" w:lastColumn="0" w:oddVBand="0" w:evenVBand="0" w:oddHBand="1" w:evenHBand="0" w:firstRowFirstColumn="0" w:firstRowLastColumn="0" w:lastRowFirstColumn="0" w:lastRowLastColumn="0"/>
              <w:rPr>
                <w:rFonts w:ascii="Calibri" w:hAnsi="Calibri" w:cs="Arial"/>
                <w:sz w:val="20"/>
                <w:szCs w:val="20"/>
                <w:lang w:val="en-US"/>
              </w:rPr>
            </w:pPr>
            <w:r w:rsidRPr="00421792">
              <w:rPr>
                <w:rStyle w:val="Strong"/>
                <w:rFonts w:ascii="Calibri" w:hAnsi="Calibri" w:cs="Arial"/>
                <w:b w:val="0"/>
                <w:i/>
                <w:sz w:val="20"/>
                <w:szCs w:val="20"/>
                <w:u w:val="single"/>
                <w:lang w:val="en-US"/>
              </w:rPr>
              <w:t>General measures</w:t>
            </w:r>
            <w:r w:rsidRPr="00421792">
              <w:rPr>
                <w:rStyle w:val="Strong"/>
                <w:rFonts w:ascii="Calibri" w:hAnsi="Calibri" w:cs="Arial"/>
                <w:b w:val="0"/>
                <w:i/>
                <w:sz w:val="20"/>
                <w:szCs w:val="20"/>
                <w:lang w:val="en-US"/>
              </w:rPr>
              <w:t>:</w:t>
            </w:r>
            <w:r w:rsidR="00287C47" w:rsidRPr="00421792">
              <w:rPr>
                <w:rStyle w:val="Strong"/>
                <w:rFonts w:ascii="Calibri" w:hAnsi="Calibri" w:cs="Arial"/>
                <w:b w:val="0"/>
                <w:sz w:val="20"/>
                <w:szCs w:val="20"/>
                <w:lang w:val="en-US"/>
              </w:rPr>
              <w:t xml:space="preserve"> In April 2010, the new Law on Associations and Foundations was adopted facilitating registration procedures.</w:t>
            </w:r>
            <w:r w:rsidR="00287C47" w:rsidRPr="00421792">
              <w:rPr>
                <w:rFonts w:ascii="Calibri" w:hAnsi="Calibri" w:cs="Arial"/>
                <w:sz w:val="20"/>
                <w:szCs w:val="20"/>
                <w:lang w:val="en-US"/>
              </w:rPr>
              <w:t xml:space="preserve"> The registration authority examination is </w:t>
            </w:r>
            <w:r w:rsidR="00287C47" w:rsidRPr="00421792">
              <w:rPr>
                <w:rFonts w:ascii="Calibri" w:hAnsi="Calibri" w:cs="Arial"/>
                <w:sz w:val="20"/>
                <w:szCs w:val="20"/>
                <w:lang w:val="en-US"/>
              </w:rPr>
              <w:lastRenderedPageBreak/>
              <w:t xml:space="preserve">competent to examine only procedural requirements. Dissolution of an association requires a well-reasoned court decision. 200 associations representing national minorities have been registered since 2010. </w:t>
            </w:r>
            <w:r w:rsidR="00287C47" w:rsidRPr="00421792">
              <w:rPr>
                <w:rFonts w:ascii="Calibri" w:hAnsi="Calibri" w:cstheme="minorHAnsi"/>
                <w:sz w:val="20"/>
                <w:szCs w:val="20"/>
                <w:lang w:val="en-US"/>
              </w:rPr>
              <w:t>The judgment was translated, published and disseminated.</w:t>
            </w:r>
            <w:r w:rsidR="00287C47" w:rsidRPr="00421792">
              <w:rPr>
                <w:rFonts w:ascii="Calibri" w:eastAsia="Times New Roman" w:hAnsi="Calibri" w:cs="Times New Roman"/>
                <w:sz w:val="20"/>
                <w:szCs w:val="20"/>
                <w:lang w:val="en-US" w:eastAsia="en-GB"/>
              </w:rPr>
              <w:t>  Training and awareness raising activities were organized by the Judicial Training Academy and the Office of the Government Agent.</w:t>
            </w:r>
          </w:p>
        </w:tc>
      </w:tr>
      <w:tr w:rsidR="00287C47" w:rsidRPr="00421792" w14:paraId="477A9475"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5B7DF443" w14:textId="77777777" w:rsidR="00287C47" w:rsidRPr="00421792" w:rsidRDefault="00287C47" w:rsidP="00E36857">
            <w:pPr>
              <w:jc w:val="center"/>
              <w:rPr>
                <w:b w:val="0"/>
                <w:sz w:val="20"/>
                <w:szCs w:val="20"/>
                <w:lang w:val="en-US"/>
              </w:rPr>
            </w:pPr>
            <w:hyperlink r:id="rId229" w:history="1">
              <w:r w:rsidRPr="00421792">
                <w:rPr>
                  <w:rStyle w:val="Hyperlink"/>
                  <w:b w:val="0"/>
                  <w:bCs w:val="0"/>
                  <w:sz w:val="20"/>
                  <w:szCs w:val="20"/>
                  <w:lang w:val="en-US"/>
                </w:rPr>
                <w:t>CM/ResDH(2017)113</w:t>
              </w:r>
            </w:hyperlink>
          </w:p>
        </w:tc>
        <w:tc>
          <w:tcPr>
            <w:tcW w:w="1417" w:type="dxa"/>
            <w:tcMar>
              <w:top w:w="113" w:type="dxa"/>
              <w:bottom w:w="113" w:type="dxa"/>
            </w:tcMar>
          </w:tcPr>
          <w:p w14:paraId="0A10A04F"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MKD / Fetaovski</w:t>
            </w:r>
          </w:p>
        </w:tc>
        <w:tc>
          <w:tcPr>
            <w:tcW w:w="1134" w:type="dxa"/>
            <w:tcMar>
              <w:top w:w="113" w:type="dxa"/>
              <w:bottom w:w="113" w:type="dxa"/>
            </w:tcMar>
          </w:tcPr>
          <w:p w14:paraId="3AE2B4BE"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10649/03</w:t>
            </w:r>
          </w:p>
        </w:tc>
        <w:tc>
          <w:tcPr>
            <w:tcW w:w="1276" w:type="dxa"/>
            <w:tcMar>
              <w:top w:w="113" w:type="dxa"/>
              <w:left w:w="0" w:type="dxa"/>
              <w:bottom w:w="113" w:type="dxa"/>
              <w:right w:w="0" w:type="dxa"/>
            </w:tcMar>
          </w:tcPr>
          <w:p w14:paraId="263C9FC9"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19/09/2008</w:t>
            </w:r>
          </w:p>
          <w:p w14:paraId="7ECAB5C9"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19/06/2008</w:t>
            </w:r>
          </w:p>
        </w:tc>
        <w:tc>
          <w:tcPr>
            <w:tcW w:w="4252" w:type="dxa"/>
            <w:tcMar>
              <w:top w:w="113" w:type="dxa"/>
              <w:bottom w:w="113" w:type="dxa"/>
            </w:tcMar>
          </w:tcPr>
          <w:p w14:paraId="41ACE312" w14:textId="77777777"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Appeal requests declared inadmissible as out of time despite evidence submitted to the contrary and excessive length of civil proceedings. (Article 6 §1)</w:t>
            </w:r>
          </w:p>
          <w:p w14:paraId="208FF78B" w14:textId="77777777"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p>
        </w:tc>
        <w:tc>
          <w:tcPr>
            <w:tcW w:w="5245" w:type="dxa"/>
            <w:tcMar>
              <w:top w:w="113" w:type="dxa"/>
              <w:bottom w:w="113" w:type="dxa"/>
            </w:tcMar>
          </w:tcPr>
          <w:p w14:paraId="4E184658"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The impugned proceedings ended in 2002. The domestic courts did not to grant leave for reopening. On 26 November 2010 the applicant lodged a fresh application no.71962/10. On 16 October 2015 the Government and the applicant reached а friendly settlement, in which the Government agreed to pay the applicant, ex gratia, pecuniary and non-pecuniary damages, as well as legal costs and expenses. </w:t>
            </w:r>
          </w:p>
          <w:p w14:paraId="144F7650" w14:textId="77777777" w:rsidR="00287C47" w:rsidRPr="00421792" w:rsidRDefault="00D8768C" w:rsidP="00FB2B68">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The judgment was translated, published and disseminated and used in judicial training courses. For general measures concerning excessive length of proceedings, see </w:t>
            </w:r>
            <w:hyperlink r:id="rId230" w:history="1">
              <w:r w:rsidR="00287C47" w:rsidRPr="00421792">
                <w:rPr>
                  <w:rStyle w:val="Hyperlink"/>
                  <w:rFonts w:ascii="Calibri" w:hAnsi="Calibri" w:cstheme="minorHAnsi"/>
                  <w:color w:val="auto"/>
                  <w:sz w:val="20"/>
                  <w:szCs w:val="20"/>
                  <w:lang w:val="en-US"/>
                </w:rPr>
                <w:t>CM/ResDH(2016)35</w:t>
              </w:r>
            </w:hyperlink>
            <w:r w:rsidR="00287C47" w:rsidRPr="00421792">
              <w:rPr>
                <w:rFonts w:ascii="Calibri" w:hAnsi="Calibri" w:cstheme="minorHAnsi"/>
                <w:sz w:val="20"/>
                <w:szCs w:val="20"/>
                <w:lang w:val="en-US"/>
              </w:rPr>
              <w:t xml:space="preserve"> in the Atanasovic group of cases.</w:t>
            </w:r>
          </w:p>
        </w:tc>
      </w:tr>
      <w:tr w:rsidR="00287C47" w:rsidRPr="00421792" w14:paraId="255D1545"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449E2B97" w14:textId="77777777" w:rsidR="00287C47" w:rsidRPr="00421792" w:rsidRDefault="00287C47" w:rsidP="00E36857">
            <w:pPr>
              <w:jc w:val="center"/>
              <w:rPr>
                <w:b w:val="0"/>
                <w:sz w:val="20"/>
                <w:szCs w:val="20"/>
                <w:lang w:val="en-US"/>
              </w:rPr>
            </w:pPr>
            <w:hyperlink r:id="rId231" w:history="1">
              <w:r w:rsidRPr="00421792">
                <w:rPr>
                  <w:rStyle w:val="Hyperlink"/>
                  <w:b w:val="0"/>
                  <w:bCs w:val="0"/>
                  <w:sz w:val="20"/>
                  <w:szCs w:val="20"/>
                  <w:lang w:val="en-US"/>
                </w:rPr>
                <w:t>CM/ResDH(2017)428</w:t>
              </w:r>
            </w:hyperlink>
          </w:p>
        </w:tc>
        <w:tc>
          <w:tcPr>
            <w:tcW w:w="1417" w:type="dxa"/>
            <w:tcMar>
              <w:top w:w="113" w:type="dxa"/>
              <w:bottom w:w="113" w:type="dxa"/>
            </w:tcMar>
          </w:tcPr>
          <w:p w14:paraId="02FB0698"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MKD / Ivanovski and 1 other case</w:t>
            </w:r>
          </w:p>
        </w:tc>
        <w:tc>
          <w:tcPr>
            <w:tcW w:w="1134" w:type="dxa"/>
            <w:tcMar>
              <w:top w:w="113" w:type="dxa"/>
              <w:bottom w:w="113" w:type="dxa"/>
            </w:tcMar>
          </w:tcPr>
          <w:p w14:paraId="73389450"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29908/11</w:t>
            </w:r>
          </w:p>
        </w:tc>
        <w:tc>
          <w:tcPr>
            <w:tcW w:w="1276" w:type="dxa"/>
            <w:tcMar>
              <w:top w:w="113" w:type="dxa"/>
              <w:left w:w="0" w:type="dxa"/>
              <w:bottom w:w="113" w:type="dxa"/>
              <w:right w:w="0" w:type="dxa"/>
            </w:tcMar>
          </w:tcPr>
          <w:p w14:paraId="5C9EA983"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21/04/2016</w:t>
            </w:r>
          </w:p>
          <w:p w14:paraId="4DD9FF73"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21/01/2016</w:t>
            </w:r>
          </w:p>
        </w:tc>
        <w:tc>
          <w:tcPr>
            <w:tcW w:w="4252" w:type="dxa"/>
            <w:tcMar>
              <w:top w:w="113" w:type="dxa"/>
              <w:bottom w:w="113" w:type="dxa"/>
            </w:tcMar>
          </w:tcPr>
          <w:p w14:paraId="3F29B818" w14:textId="77777777" w:rsidR="00287C47" w:rsidRPr="00421792" w:rsidRDefault="00287C47" w:rsidP="0089016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Access to and efficient functioning of justice and protection of private life: </w:t>
            </w:r>
            <w:r w:rsidRPr="00421792">
              <w:rPr>
                <w:rFonts w:cstheme="minorHAnsi"/>
                <w:i/>
                <w:color w:val="000000"/>
                <w:sz w:val="20"/>
                <w:szCs w:val="20"/>
                <w:lang w:val="en-US"/>
              </w:rPr>
              <w:t>Denial of a fair trial due to shortcomings in lustration proceedings based on the Prime Minister’s public denunciation of the applicant as a collaborator of the former regime secret police during pending proceedings</w:t>
            </w:r>
            <w:r w:rsidRPr="00421792">
              <w:rPr>
                <w:lang w:val="en-US"/>
              </w:rPr>
              <w:t xml:space="preserve"> </w:t>
            </w:r>
            <w:r w:rsidRPr="00421792">
              <w:rPr>
                <w:i/>
                <w:lang w:val="en-US"/>
              </w:rPr>
              <w:t xml:space="preserve">in the first case </w:t>
            </w:r>
            <w:r w:rsidRPr="00421792">
              <w:rPr>
                <w:rFonts w:cstheme="minorHAnsi"/>
                <w:i/>
                <w:color w:val="000000"/>
                <w:sz w:val="20"/>
                <w:szCs w:val="20"/>
                <w:lang w:val="en-US"/>
              </w:rPr>
              <w:t xml:space="preserve">and the domestic authorities’  failure to hold an oral hearing and to provide sufficient reasons for their decisions on the applicant’s lustration and disproportionate interference with private life due to 5-year ban of employment in the public sector or academia and the publication on the Lustration Commission’s website of the </w:t>
            </w:r>
            <w:r w:rsidRPr="00421792">
              <w:rPr>
                <w:rFonts w:cstheme="minorHAnsi"/>
                <w:i/>
                <w:color w:val="000000"/>
                <w:sz w:val="20"/>
                <w:szCs w:val="20"/>
                <w:lang w:val="en-US"/>
              </w:rPr>
              <w:lastRenderedPageBreak/>
              <w:t>applicants’ collaboration with former security services. (Articles 6 §1 and 8)</w:t>
            </w:r>
          </w:p>
        </w:tc>
        <w:tc>
          <w:tcPr>
            <w:tcW w:w="5245" w:type="dxa"/>
            <w:tcMar>
              <w:top w:w="113" w:type="dxa"/>
              <w:bottom w:w="113" w:type="dxa"/>
            </w:tcMar>
          </w:tcPr>
          <w:p w14:paraId="3E8837FA"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Just satisfaction for non-pecuniary damage paid</w:t>
            </w:r>
            <w:r w:rsidR="00287C47" w:rsidRPr="00421792">
              <w:rPr>
                <w:rFonts w:ascii="Calibri" w:hAnsi="Calibri"/>
                <w:b/>
                <w:sz w:val="20"/>
                <w:szCs w:val="20"/>
                <w:lang w:val="en-US"/>
              </w:rPr>
              <w:t>.</w:t>
            </w:r>
            <w:r w:rsidR="00287C47" w:rsidRPr="00421792">
              <w:rPr>
                <w:rFonts w:ascii="Calibri" w:hAnsi="Calibri"/>
                <w:sz w:val="20"/>
                <w:szCs w:val="20"/>
                <w:lang w:val="en-US"/>
              </w:rPr>
              <w:t xml:space="preserve"> One of the applicants did not request reopening of the administrative proceedings; the second applicant submitted such a request, which was granted. The employment ban expired.</w:t>
            </w:r>
          </w:p>
          <w:p w14:paraId="0AD841B3" w14:textId="77777777" w:rsidR="00287C47" w:rsidRPr="00421792" w:rsidRDefault="00D8768C" w:rsidP="00A22D9E">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In 2012, a new Lustration Act entered into force which aligned domestic legislation with Convention requirements and terminating the Lustration Commission’s possibility to institute new lustration proceedings. The Commission is allowed to complete, before September 2017 at the latest, any on-going proceedings. </w:t>
            </w:r>
            <w:r w:rsidR="00287C47" w:rsidRPr="00421792">
              <w:rPr>
                <w:rFonts w:ascii="Calibri" w:hAnsi="Calibri" w:cstheme="minorHAnsi"/>
                <w:sz w:val="20"/>
                <w:szCs w:val="20"/>
                <w:lang w:val="en-US"/>
              </w:rPr>
              <w:t>The judgment was translated, published and disseminated.</w:t>
            </w:r>
            <w:r w:rsidR="00287C47" w:rsidRPr="00421792">
              <w:rPr>
                <w:rFonts w:ascii="Calibri" w:hAnsi="Calibri"/>
                <w:sz w:val="20"/>
                <w:szCs w:val="20"/>
                <w:lang w:val="en-US" w:eastAsia="en-GB"/>
              </w:rPr>
              <w:t xml:space="preserve">  </w:t>
            </w:r>
          </w:p>
        </w:tc>
      </w:tr>
      <w:tr w:rsidR="00287C47" w:rsidRPr="00421792" w14:paraId="697DFA95"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7F05B61A" w14:textId="77777777" w:rsidR="00287C47" w:rsidRPr="00421792" w:rsidRDefault="00287C47" w:rsidP="00E36857">
            <w:pPr>
              <w:jc w:val="center"/>
              <w:rPr>
                <w:b w:val="0"/>
                <w:sz w:val="20"/>
                <w:szCs w:val="20"/>
                <w:lang w:val="en-US"/>
              </w:rPr>
            </w:pPr>
            <w:hyperlink r:id="rId232" w:history="1">
              <w:r w:rsidRPr="00421792">
                <w:rPr>
                  <w:rStyle w:val="Hyperlink"/>
                  <w:b w:val="0"/>
                  <w:bCs w:val="0"/>
                  <w:sz w:val="20"/>
                  <w:szCs w:val="20"/>
                  <w:lang w:val="en-US"/>
                </w:rPr>
                <w:t>CM/ResDH(2017)146</w:t>
              </w:r>
            </w:hyperlink>
          </w:p>
        </w:tc>
        <w:tc>
          <w:tcPr>
            <w:tcW w:w="1417" w:type="dxa"/>
            <w:tcMar>
              <w:top w:w="113" w:type="dxa"/>
              <w:bottom w:w="113" w:type="dxa"/>
            </w:tcMar>
          </w:tcPr>
          <w:p w14:paraId="192812F0"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MKD / Mitrov</w:t>
            </w:r>
          </w:p>
        </w:tc>
        <w:tc>
          <w:tcPr>
            <w:tcW w:w="1134" w:type="dxa"/>
            <w:tcMar>
              <w:top w:w="113" w:type="dxa"/>
              <w:bottom w:w="113" w:type="dxa"/>
            </w:tcMar>
          </w:tcPr>
          <w:p w14:paraId="316B2EAC"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45959/09</w:t>
            </w:r>
          </w:p>
        </w:tc>
        <w:tc>
          <w:tcPr>
            <w:tcW w:w="1276" w:type="dxa"/>
            <w:tcMar>
              <w:top w:w="113" w:type="dxa"/>
              <w:left w:w="0" w:type="dxa"/>
              <w:bottom w:w="113" w:type="dxa"/>
              <w:right w:w="0" w:type="dxa"/>
            </w:tcMar>
          </w:tcPr>
          <w:p w14:paraId="77EA39C6"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02/09/2016</w:t>
            </w:r>
          </w:p>
          <w:p w14:paraId="6FB75118"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02/06/2016</w:t>
            </w:r>
          </w:p>
        </w:tc>
        <w:tc>
          <w:tcPr>
            <w:tcW w:w="4252" w:type="dxa"/>
            <w:tcMar>
              <w:top w:w="113" w:type="dxa"/>
              <w:bottom w:w="113" w:type="dxa"/>
            </w:tcMar>
          </w:tcPr>
          <w:p w14:paraId="66AF02C6" w14:textId="77777777"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Access to and efficient functioning of justice</w:t>
            </w:r>
            <w:r w:rsidRPr="00421792">
              <w:rPr>
                <w:rFonts w:cstheme="minorHAnsi"/>
                <w:i/>
                <w:color w:val="000000"/>
                <w:sz w:val="20"/>
                <w:szCs w:val="20"/>
                <w:lang w:val="en-US"/>
              </w:rPr>
              <w:t>: Unfair criminal proceedings due to lack of impartiality of the tribunal given that the mother of the victim who had died in a traffic accident, was the president of the criminal section of the trial court; domestic law would have provided for the possibility of transferring a case to another competent court in case of objectively justified fears concerning the lack of the court’s impartiality. (Article 6 §1)</w:t>
            </w:r>
          </w:p>
        </w:tc>
        <w:tc>
          <w:tcPr>
            <w:tcW w:w="5245" w:type="dxa"/>
            <w:tcMar>
              <w:top w:w="113" w:type="dxa"/>
              <w:bottom w:w="113" w:type="dxa"/>
            </w:tcMar>
          </w:tcPr>
          <w:p w14:paraId="630A45E9"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Just satisfaction for non-pecuniary damage paid. The impugned proceedings were reopened in December 2016 and are currently pending.</w:t>
            </w:r>
          </w:p>
          <w:p w14:paraId="1C28EFA3"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 Isolated case. The judgment was translated, published and disseminated and used in judicial training activities.</w:t>
            </w:r>
          </w:p>
        </w:tc>
      </w:tr>
      <w:tr w:rsidR="00287C47" w:rsidRPr="00421792" w14:paraId="02A7E5D8"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21031314" w14:textId="77777777" w:rsidR="00287C47" w:rsidRPr="00421792" w:rsidRDefault="00287C47" w:rsidP="00E36857">
            <w:pPr>
              <w:jc w:val="center"/>
              <w:rPr>
                <w:b w:val="0"/>
                <w:sz w:val="20"/>
                <w:szCs w:val="20"/>
                <w:lang w:val="en-US"/>
              </w:rPr>
            </w:pPr>
            <w:hyperlink r:id="rId233" w:history="1">
              <w:r w:rsidRPr="00421792">
                <w:rPr>
                  <w:rStyle w:val="Hyperlink"/>
                  <w:b w:val="0"/>
                  <w:bCs w:val="0"/>
                  <w:sz w:val="20"/>
                  <w:szCs w:val="20"/>
                  <w:lang w:val="en-US"/>
                </w:rPr>
                <w:t>CM/ResDH(2017)112</w:t>
              </w:r>
            </w:hyperlink>
          </w:p>
        </w:tc>
        <w:tc>
          <w:tcPr>
            <w:tcW w:w="1417" w:type="dxa"/>
            <w:tcMar>
              <w:top w:w="113" w:type="dxa"/>
              <w:bottom w:w="113" w:type="dxa"/>
            </w:tcMar>
          </w:tcPr>
          <w:p w14:paraId="0DFF9DCA"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 xml:space="preserve">MKD / Petreska </w:t>
            </w:r>
          </w:p>
        </w:tc>
        <w:tc>
          <w:tcPr>
            <w:tcW w:w="1134" w:type="dxa"/>
            <w:tcMar>
              <w:top w:w="113" w:type="dxa"/>
              <w:bottom w:w="113" w:type="dxa"/>
            </w:tcMar>
          </w:tcPr>
          <w:p w14:paraId="225518B7"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16912/08</w:t>
            </w:r>
          </w:p>
        </w:tc>
        <w:tc>
          <w:tcPr>
            <w:tcW w:w="1276" w:type="dxa"/>
            <w:tcMar>
              <w:top w:w="113" w:type="dxa"/>
              <w:left w:w="0" w:type="dxa"/>
              <w:bottom w:w="113" w:type="dxa"/>
              <w:right w:w="0" w:type="dxa"/>
            </w:tcMar>
          </w:tcPr>
          <w:p w14:paraId="35A1DF26"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21/10/2016</w:t>
            </w:r>
          </w:p>
          <w:p w14:paraId="1DFA9743"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21/07/2016</w:t>
            </w:r>
          </w:p>
        </w:tc>
        <w:tc>
          <w:tcPr>
            <w:tcW w:w="4252" w:type="dxa"/>
            <w:tcMar>
              <w:top w:w="113" w:type="dxa"/>
              <w:bottom w:w="113" w:type="dxa"/>
            </w:tcMar>
          </w:tcPr>
          <w:p w14:paraId="3189B2BE" w14:textId="77777777"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Excessive length of proceedings concerning a State Intelligence Agency employee’s dismissal. (Article 6 §1)</w:t>
            </w:r>
          </w:p>
        </w:tc>
        <w:tc>
          <w:tcPr>
            <w:tcW w:w="5245" w:type="dxa"/>
            <w:tcMar>
              <w:top w:w="113" w:type="dxa"/>
              <w:bottom w:w="113" w:type="dxa"/>
            </w:tcMar>
          </w:tcPr>
          <w:p w14:paraId="0A9AEEDB"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for non-pecuniary damages paid. The impugned proceedings ended on 15 January 2008. </w:t>
            </w:r>
          </w:p>
          <w:p w14:paraId="74C9F423" w14:textId="77777777"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cstheme="minorHAnsi"/>
                <w:sz w:val="20"/>
                <w:szCs w:val="20"/>
                <w:u w:val="single"/>
                <w:lang w:val="en-US"/>
              </w:rPr>
              <w:t xml:space="preserve">For </w:t>
            </w:r>
            <w:r w:rsidR="00D8768C" w:rsidRPr="00421792">
              <w:rPr>
                <w:rFonts w:ascii="Calibri" w:hAnsi="Calibri" w:cstheme="minorHAnsi"/>
                <w:i/>
                <w:sz w:val="20"/>
                <w:szCs w:val="20"/>
                <w:u w:val="single"/>
                <w:lang w:val="en-US"/>
              </w:rPr>
              <w:t>General measures</w:t>
            </w:r>
            <w:r w:rsidRPr="00421792">
              <w:rPr>
                <w:rFonts w:ascii="Calibri" w:hAnsi="Calibri" w:cstheme="minorHAnsi"/>
                <w:sz w:val="20"/>
                <w:szCs w:val="20"/>
                <w:lang w:val="en-US"/>
              </w:rPr>
              <w:t xml:space="preserve"> concerning excessive length of proceedings, see </w:t>
            </w:r>
            <w:hyperlink r:id="rId234" w:history="1">
              <w:r w:rsidRPr="00421792">
                <w:rPr>
                  <w:rStyle w:val="Hyperlink"/>
                  <w:rFonts w:ascii="Calibri" w:hAnsi="Calibri" w:cstheme="minorHAnsi"/>
                  <w:color w:val="auto"/>
                  <w:sz w:val="20"/>
                  <w:szCs w:val="20"/>
                  <w:lang w:val="en-US"/>
                </w:rPr>
                <w:t>CM/ResDH(2016)35</w:t>
              </w:r>
            </w:hyperlink>
            <w:r w:rsidRPr="00421792">
              <w:rPr>
                <w:rFonts w:ascii="Calibri" w:hAnsi="Calibri" w:cstheme="minorHAnsi"/>
                <w:sz w:val="20"/>
                <w:szCs w:val="20"/>
                <w:lang w:val="en-US"/>
              </w:rPr>
              <w:t xml:space="preserve"> in the Atanasovic group of cases.</w:t>
            </w:r>
          </w:p>
        </w:tc>
      </w:tr>
      <w:tr w:rsidR="00287C47" w:rsidRPr="00421792" w14:paraId="2859CB22"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7E293E25" w14:textId="77777777" w:rsidR="00287C47" w:rsidRPr="00421792" w:rsidRDefault="00287C47" w:rsidP="00E36857">
            <w:pPr>
              <w:jc w:val="center"/>
              <w:rPr>
                <w:b w:val="0"/>
                <w:sz w:val="20"/>
                <w:szCs w:val="20"/>
                <w:lang w:val="en-US"/>
              </w:rPr>
            </w:pPr>
            <w:hyperlink r:id="rId235" w:history="1">
              <w:r w:rsidRPr="00421792">
                <w:rPr>
                  <w:rStyle w:val="Hyperlink"/>
                  <w:b w:val="0"/>
                  <w:bCs w:val="0"/>
                  <w:sz w:val="20"/>
                  <w:szCs w:val="20"/>
                  <w:lang w:val="en-US"/>
                </w:rPr>
                <w:t>CM/ResDH(2017)144</w:t>
              </w:r>
            </w:hyperlink>
          </w:p>
        </w:tc>
        <w:tc>
          <w:tcPr>
            <w:tcW w:w="1417" w:type="dxa"/>
            <w:tcMar>
              <w:top w:w="113" w:type="dxa"/>
              <w:bottom w:w="113" w:type="dxa"/>
            </w:tcMar>
          </w:tcPr>
          <w:p w14:paraId="0F4217DE" w14:textId="77777777" w:rsidR="00287C47" w:rsidRPr="00421792" w:rsidRDefault="003A4783"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MKD / Trajc</w:t>
            </w:r>
            <w:r w:rsidR="00287C47" w:rsidRPr="00421792">
              <w:rPr>
                <w:rFonts w:cstheme="minorHAnsi"/>
                <w:b/>
                <w:sz w:val="20"/>
                <w:szCs w:val="20"/>
                <w:lang w:val="en-US"/>
              </w:rPr>
              <w:t>e Stojanovski</w:t>
            </w:r>
          </w:p>
        </w:tc>
        <w:tc>
          <w:tcPr>
            <w:tcW w:w="1134" w:type="dxa"/>
            <w:tcMar>
              <w:top w:w="113" w:type="dxa"/>
              <w:bottom w:w="113" w:type="dxa"/>
            </w:tcMar>
          </w:tcPr>
          <w:p w14:paraId="759A64F4"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1431/03</w:t>
            </w:r>
          </w:p>
        </w:tc>
        <w:tc>
          <w:tcPr>
            <w:tcW w:w="1276" w:type="dxa"/>
            <w:tcMar>
              <w:top w:w="113" w:type="dxa"/>
              <w:left w:w="0" w:type="dxa"/>
              <w:bottom w:w="113" w:type="dxa"/>
              <w:right w:w="0" w:type="dxa"/>
            </w:tcMar>
          </w:tcPr>
          <w:p w14:paraId="3F1FE585"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22/01/2010</w:t>
            </w:r>
          </w:p>
          <w:p w14:paraId="45B4E2FA"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22/10/2009</w:t>
            </w:r>
          </w:p>
        </w:tc>
        <w:tc>
          <w:tcPr>
            <w:tcW w:w="4252" w:type="dxa"/>
            <w:tcMar>
              <w:top w:w="113" w:type="dxa"/>
              <w:bottom w:w="113" w:type="dxa"/>
            </w:tcMar>
          </w:tcPr>
          <w:p w14:paraId="47746B7C" w14:textId="77777777"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rights in detention: </w:t>
            </w:r>
            <w:r w:rsidRPr="00421792">
              <w:rPr>
                <w:rFonts w:cstheme="minorHAnsi"/>
                <w:i/>
                <w:color w:val="000000"/>
                <w:sz w:val="20"/>
                <w:szCs w:val="20"/>
                <w:lang w:val="en-US"/>
              </w:rPr>
              <w:t>Unlawful continued psychiatric confinement in a closed hospital without necessity and justification. ( Article 5§1(e))</w:t>
            </w:r>
          </w:p>
        </w:tc>
        <w:tc>
          <w:tcPr>
            <w:tcW w:w="5245" w:type="dxa"/>
            <w:tcMar>
              <w:top w:w="113" w:type="dxa"/>
              <w:bottom w:w="113" w:type="dxa"/>
            </w:tcMar>
          </w:tcPr>
          <w:p w14:paraId="584C45A5"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for non-pecuniary damage paid. The applicant was released and no further psychiatric confinement ordered. </w:t>
            </w:r>
          </w:p>
          <w:p w14:paraId="01189D5E" w14:textId="77777777" w:rsidR="00287C47" w:rsidRPr="00421792" w:rsidRDefault="00D8768C" w:rsidP="00CE0706">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Measures taken to ensure that domestic courts periodically review compulsory measures in line with the relevant domestic legislation. Isolated case. The judgment was translated, published and disseminated and used in judicial training activities.</w:t>
            </w:r>
          </w:p>
        </w:tc>
      </w:tr>
      <w:tr w:rsidR="00287C47" w:rsidRPr="00421792" w14:paraId="5A4D54DA"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17D2A2BC" w14:textId="77777777" w:rsidR="00287C47" w:rsidRPr="00421792" w:rsidRDefault="00287C47" w:rsidP="00E36857">
            <w:pPr>
              <w:jc w:val="center"/>
              <w:rPr>
                <w:b w:val="0"/>
                <w:sz w:val="20"/>
                <w:szCs w:val="20"/>
                <w:lang w:val="en-US"/>
              </w:rPr>
            </w:pPr>
            <w:hyperlink r:id="rId236" w:history="1">
              <w:r w:rsidRPr="00421792">
                <w:rPr>
                  <w:rStyle w:val="Hyperlink"/>
                  <w:b w:val="0"/>
                  <w:bCs w:val="0"/>
                  <w:sz w:val="20"/>
                  <w:szCs w:val="20"/>
                  <w:lang w:val="en-US"/>
                </w:rPr>
                <w:t>CM/ResDH(2017)145</w:t>
              </w:r>
            </w:hyperlink>
          </w:p>
        </w:tc>
        <w:tc>
          <w:tcPr>
            <w:tcW w:w="1417" w:type="dxa"/>
            <w:tcMar>
              <w:top w:w="113" w:type="dxa"/>
              <w:bottom w:w="113" w:type="dxa"/>
            </w:tcMar>
          </w:tcPr>
          <w:p w14:paraId="06B9BAF0"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MKD / Vasilevski</w:t>
            </w:r>
          </w:p>
        </w:tc>
        <w:tc>
          <w:tcPr>
            <w:tcW w:w="1134" w:type="dxa"/>
            <w:tcMar>
              <w:top w:w="113" w:type="dxa"/>
              <w:bottom w:w="113" w:type="dxa"/>
            </w:tcMar>
          </w:tcPr>
          <w:p w14:paraId="1E454099"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22653/08</w:t>
            </w:r>
          </w:p>
        </w:tc>
        <w:tc>
          <w:tcPr>
            <w:tcW w:w="1276" w:type="dxa"/>
            <w:tcMar>
              <w:top w:w="113" w:type="dxa"/>
              <w:left w:w="0" w:type="dxa"/>
              <w:bottom w:w="113" w:type="dxa"/>
              <w:right w:w="0" w:type="dxa"/>
            </w:tcMar>
          </w:tcPr>
          <w:p w14:paraId="61CC00A3"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28/07/2016</w:t>
            </w:r>
          </w:p>
          <w:p w14:paraId="6A41679C"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28/04/2016</w:t>
            </w:r>
          </w:p>
        </w:tc>
        <w:tc>
          <w:tcPr>
            <w:tcW w:w="4252" w:type="dxa"/>
            <w:tcMar>
              <w:top w:w="113" w:type="dxa"/>
              <w:bottom w:w="113" w:type="dxa"/>
            </w:tcMar>
          </w:tcPr>
          <w:p w14:paraId="6A30AD87" w14:textId="77777777"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property: </w:t>
            </w:r>
            <w:r w:rsidRPr="00421792">
              <w:rPr>
                <w:rFonts w:cstheme="minorHAnsi"/>
                <w:i/>
                <w:color w:val="000000"/>
                <w:sz w:val="20"/>
                <w:szCs w:val="20"/>
                <w:lang w:val="en-US"/>
              </w:rPr>
              <w:t>Mandatory confiscation of a bona fide owner’s lorry in criminal proceedings which had concerned the lorry’s previous owner. (Article 1 of Protocol No. 1)</w:t>
            </w:r>
          </w:p>
        </w:tc>
        <w:tc>
          <w:tcPr>
            <w:tcW w:w="5245" w:type="dxa"/>
            <w:tcMar>
              <w:top w:w="113" w:type="dxa"/>
              <w:bottom w:w="113" w:type="dxa"/>
            </w:tcMar>
          </w:tcPr>
          <w:p w14:paraId="687DF66C"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As the restitution of the lorry was not possible, the authorities paid the applicant for the actual loss sustained in respect of pecuniary damage. </w:t>
            </w:r>
          </w:p>
          <w:p w14:paraId="43637A08" w14:textId="77777777" w:rsidR="00287C47" w:rsidRPr="00421792" w:rsidRDefault="00D8768C" w:rsidP="00B36654">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The case at hand results from the provisions of the Criminal Code that were in force at the </w:t>
            </w:r>
            <w:r w:rsidR="00287C47" w:rsidRPr="00421792">
              <w:rPr>
                <w:rFonts w:ascii="Calibri" w:hAnsi="Calibri"/>
                <w:sz w:val="20"/>
                <w:szCs w:val="20"/>
                <w:lang w:val="en-US"/>
              </w:rPr>
              <w:lastRenderedPageBreak/>
              <w:t xml:space="preserve">material time. </w:t>
            </w:r>
            <w:r w:rsidR="00287C47" w:rsidRPr="00421792">
              <w:rPr>
                <w:rFonts w:ascii="Calibri" w:hAnsi="Calibri" w:cstheme="minorHAnsi"/>
                <w:sz w:val="20"/>
                <w:szCs w:val="20"/>
                <w:lang w:val="en-US"/>
              </w:rPr>
              <w:t>Pursuant to 2004 amendments of the Criminal Code</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to take into account the proportionality of confiscation measures, items are to be confiscated from a third person if he/she knew or should have known that they would be used for transportation or distribution of smuggled goods. The judgment was translated, published and disseminated and used in judicial training activities. </w:t>
            </w:r>
          </w:p>
        </w:tc>
      </w:tr>
      <w:tr w:rsidR="00287C47" w:rsidRPr="00421792" w14:paraId="6146912E"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63BD2821" w14:textId="77777777" w:rsidR="00287C47" w:rsidRPr="00421792" w:rsidRDefault="00287C47" w:rsidP="00E36857">
            <w:pPr>
              <w:jc w:val="center"/>
              <w:rPr>
                <w:lang w:val="en-US"/>
              </w:rPr>
            </w:pPr>
            <w:hyperlink r:id="rId237" w:history="1">
              <w:r w:rsidRPr="00421792">
                <w:rPr>
                  <w:rStyle w:val="Hyperlink"/>
                  <w:b w:val="0"/>
                  <w:bCs w:val="0"/>
                  <w:sz w:val="20"/>
                  <w:szCs w:val="20"/>
                  <w:lang w:val="en-US"/>
                </w:rPr>
                <w:t>CM/ResDH(2017)366</w:t>
              </w:r>
            </w:hyperlink>
          </w:p>
        </w:tc>
        <w:tc>
          <w:tcPr>
            <w:tcW w:w="1417" w:type="dxa"/>
            <w:tcMar>
              <w:top w:w="113" w:type="dxa"/>
              <w:bottom w:w="113" w:type="dxa"/>
            </w:tcMar>
          </w:tcPr>
          <w:p w14:paraId="6AB95A45"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MLT / Abdullahi Elmi and Aweys Abubakar</w:t>
            </w:r>
          </w:p>
        </w:tc>
        <w:tc>
          <w:tcPr>
            <w:tcW w:w="1134" w:type="dxa"/>
            <w:tcMar>
              <w:top w:w="113" w:type="dxa"/>
              <w:bottom w:w="113" w:type="dxa"/>
            </w:tcMar>
          </w:tcPr>
          <w:p w14:paraId="63C8F290"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25794/13+</w:t>
            </w:r>
          </w:p>
        </w:tc>
        <w:tc>
          <w:tcPr>
            <w:tcW w:w="1276" w:type="dxa"/>
            <w:tcMar>
              <w:top w:w="113" w:type="dxa"/>
              <w:left w:w="0" w:type="dxa"/>
              <w:bottom w:w="113" w:type="dxa"/>
              <w:right w:w="0" w:type="dxa"/>
            </w:tcMar>
          </w:tcPr>
          <w:p w14:paraId="2F0E74ED"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22/02/2017</w:t>
            </w:r>
          </w:p>
          <w:p w14:paraId="58A8702D"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22/11/2016</w:t>
            </w:r>
          </w:p>
        </w:tc>
        <w:tc>
          <w:tcPr>
            <w:tcW w:w="4252" w:type="dxa"/>
            <w:tcMar>
              <w:top w:w="113" w:type="dxa"/>
              <w:bottom w:w="113" w:type="dxa"/>
            </w:tcMar>
          </w:tcPr>
          <w:p w14:paraId="50E46482" w14:textId="77777777" w:rsidR="00287C47" w:rsidRPr="00421792" w:rsidRDefault="00287C47" w:rsidP="003E075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against ill-treatment / reception of asylum seekers / protection of tights in detention: </w:t>
            </w:r>
            <w:r w:rsidRPr="00421792">
              <w:rPr>
                <w:rFonts w:cstheme="minorHAnsi"/>
                <w:i/>
                <w:color w:val="000000"/>
                <w:sz w:val="20"/>
                <w:szCs w:val="20"/>
                <w:lang w:val="en-US"/>
              </w:rPr>
              <w:t>Degrading treatment of minor asylum-seekers, their unlawful detention and lack of right to challenge the lawfulness of their detention.(Articles 5 §§3+4 and Article 3)</w:t>
            </w:r>
          </w:p>
        </w:tc>
        <w:tc>
          <w:tcPr>
            <w:tcW w:w="5245" w:type="dxa"/>
            <w:tcMar>
              <w:top w:w="113" w:type="dxa"/>
              <w:bottom w:w="113" w:type="dxa"/>
            </w:tcMar>
          </w:tcPr>
          <w:p w14:paraId="64F0BA39"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Style w:val="Strong"/>
                <w:rFonts w:ascii="Calibri" w:hAnsi="Calibri" w:cs="Arial"/>
                <w:b w:val="0"/>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Just satisfaction for non-pecuniary damage paid. Both applicants were released.</w:t>
            </w:r>
          </w:p>
          <w:p w14:paraId="0225053C" w14:textId="77777777" w:rsidR="00287C47" w:rsidRPr="00421792" w:rsidRDefault="00D8768C" w:rsidP="00A33B3C">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Style w:val="Strong"/>
                <w:rFonts w:ascii="Calibri" w:hAnsi="Calibri" w:cs="Arial"/>
                <w:b w:val="0"/>
                <w:i/>
                <w:sz w:val="20"/>
                <w:szCs w:val="20"/>
                <w:u w:val="single"/>
                <w:lang w:val="en-US"/>
              </w:rPr>
              <w:t>General measures</w:t>
            </w:r>
            <w:r w:rsidRPr="00421792">
              <w:rPr>
                <w:rStyle w:val="Strong"/>
                <w:rFonts w:ascii="Calibri" w:hAnsi="Calibri" w:cs="Arial"/>
                <w:b w:val="0"/>
                <w:i/>
                <w:sz w:val="20"/>
                <w:szCs w:val="20"/>
                <w:lang w:val="en-US"/>
              </w:rPr>
              <w:t>:</w:t>
            </w:r>
            <w:r w:rsidR="00287C47" w:rsidRPr="00421792">
              <w:rPr>
                <w:rStyle w:val="Strong"/>
                <w:rFonts w:ascii="Calibri" w:hAnsi="Calibri" w:cs="Arial"/>
                <w:b w:val="0"/>
                <w:sz w:val="20"/>
                <w:szCs w:val="20"/>
                <w:lang w:val="en-US"/>
              </w:rPr>
              <w:t xml:space="preserve"> After an overall review of its national immigration policy, Malta no longer practices an across-the-board detention policy. The immigration policy currently in force, published in December 2015, was prepared in consultation with NGOs and the UNHCR</w:t>
            </w:r>
            <w:r w:rsidRPr="00421792">
              <w:rPr>
                <w:rStyle w:val="Strong"/>
                <w:rFonts w:ascii="Calibri" w:hAnsi="Calibri" w:cs="Arial"/>
                <w:b w:val="0"/>
                <w:i/>
                <w:sz w:val="20"/>
                <w:szCs w:val="20"/>
                <w:lang w:val="en-US"/>
              </w:rPr>
              <w:t>:</w:t>
            </w:r>
            <w:r w:rsidR="00287C47" w:rsidRPr="00421792">
              <w:rPr>
                <w:rStyle w:val="Strong"/>
                <w:rFonts w:ascii="Calibri" w:hAnsi="Calibri" w:cs="Arial"/>
                <w:b w:val="0"/>
                <w:sz w:val="20"/>
                <w:szCs w:val="20"/>
                <w:lang w:val="en-US"/>
              </w:rPr>
              <w:t xml:space="preserve"> see </w:t>
            </w:r>
            <w:hyperlink r:id="rId238" w:history="1">
              <w:r w:rsidR="0047393F" w:rsidRPr="0047393F">
                <w:rPr>
                  <w:rStyle w:val="Hyperlink"/>
                  <w:rFonts w:ascii="Calibri" w:hAnsi="Calibri" w:cs="Arial"/>
                  <w:sz w:val="20"/>
                  <w:szCs w:val="20"/>
                  <w:lang w:val="en-US"/>
                </w:rPr>
                <w:t>CM/ResDH(2016)277</w:t>
              </w:r>
            </w:hyperlink>
            <w:r w:rsidR="00287C47" w:rsidRPr="00421792">
              <w:rPr>
                <w:rStyle w:val="Strong"/>
                <w:rFonts w:ascii="Calibri" w:hAnsi="Calibri" w:cs="Arial"/>
                <w:b w:val="0"/>
                <w:sz w:val="20"/>
                <w:szCs w:val="20"/>
                <w:lang w:val="en-US"/>
              </w:rPr>
              <w:t xml:space="preserve"> in the Suso Musa group of cases. As concerns the speediness in the processing of asylum applications, staff of the Office of the Refugee Commissioner was increased and management improved. A number of European Refugee Fund Projects were implemented. As regards the lack of a speedy remedy to challenge the lawfulness of detention</w:t>
            </w:r>
            <w:r w:rsidRPr="00421792">
              <w:rPr>
                <w:rStyle w:val="Strong"/>
                <w:rFonts w:ascii="Calibri" w:hAnsi="Calibri" w:cs="Arial"/>
                <w:b w:val="0"/>
                <w:i/>
                <w:sz w:val="20"/>
                <w:szCs w:val="20"/>
                <w:lang w:val="en-US"/>
              </w:rPr>
              <w:t>:</w:t>
            </w:r>
            <w:r w:rsidR="00287C47" w:rsidRPr="00421792">
              <w:rPr>
                <w:rStyle w:val="Strong"/>
                <w:rFonts w:ascii="Calibri" w:hAnsi="Calibri" w:cs="Arial"/>
                <w:b w:val="0"/>
                <w:sz w:val="20"/>
                <w:szCs w:val="20"/>
                <w:lang w:val="en-US"/>
              </w:rPr>
              <w:t xml:space="preserve"> A 2015 amendment to the Immigration Act empowered the Immigration Appeals Board to grant release from custody where detention is no longer required or where there is no reasonable prospect of return within a reasonable time.  Access to free legal aid is granted. As regards arbitrary detention</w:t>
            </w:r>
            <w:r w:rsidRPr="00421792">
              <w:rPr>
                <w:rStyle w:val="Strong"/>
                <w:rFonts w:ascii="Calibri" w:hAnsi="Calibri" w:cs="Arial"/>
                <w:b w:val="0"/>
                <w:i/>
                <w:sz w:val="20"/>
                <w:szCs w:val="20"/>
                <w:lang w:val="en-US"/>
              </w:rPr>
              <w:t>:</w:t>
            </w:r>
            <w:r w:rsidR="00287C47" w:rsidRPr="00421792">
              <w:rPr>
                <w:rStyle w:val="Strong"/>
                <w:rFonts w:ascii="Calibri" w:hAnsi="Calibri" w:cs="Arial"/>
                <w:b w:val="0"/>
                <w:sz w:val="20"/>
                <w:szCs w:val="20"/>
                <w:lang w:val="en-US"/>
              </w:rPr>
              <w:t xml:space="preserve">  After giving-up the practice of systematic detention for all asylum seekers and irregular migrants, special facilities have been dedicated to the initial reception of vulnerable migrants and asylum seekers, including unaccompanied minors and families with children. Any person informing the authorities that he or she is vulnerable or a minor will no longer be detained in closed centres, but accommodated in open centres. Conditions of detention at Safi Barracks were improved due to refurbishing </w:t>
            </w:r>
            <w:r w:rsidR="00287C47" w:rsidRPr="00421792">
              <w:rPr>
                <w:rStyle w:val="Strong"/>
                <w:rFonts w:ascii="Calibri" w:hAnsi="Calibri" w:cs="Arial"/>
                <w:b w:val="0"/>
                <w:sz w:val="20"/>
                <w:szCs w:val="20"/>
                <w:lang w:val="en-US"/>
              </w:rPr>
              <w:lastRenderedPageBreak/>
              <w:t>and the levels of occupancy are below maximum capacity. Moreover, a system for lodging complaints about conditions of detention was introduced, NGOs have access to the detention centres and a substantial amount of public funds is allocated to manage and maintain detention centres.  The judgment was published and disseminated to relevant organs.</w:t>
            </w:r>
          </w:p>
        </w:tc>
      </w:tr>
      <w:tr w:rsidR="00287C47" w:rsidRPr="00421792" w14:paraId="4D249302"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6B3C8F5E" w14:textId="77777777" w:rsidR="00287C47" w:rsidRPr="00421792" w:rsidRDefault="00287C47" w:rsidP="00E36857">
            <w:pPr>
              <w:jc w:val="center"/>
              <w:rPr>
                <w:lang w:val="en-US"/>
              </w:rPr>
            </w:pPr>
            <w:hyperlink r:id="rId239" w:history="1">
              <w:r w:rsidRPr="00421792">
                <w:rPr>
                  <w:rStyle w:val="Hyperlink"/>
                  <w:b w:val="0"/>
                  <w:bCs w:val="0"/>
                  <w:sz w:val="20"/>
                  <w:szCs w:val="20"/>
                  <w:lang w:val="en-US"/>
                </w:rPr>
                <w:t>CM/ResDH(2017)35</w:t>
              </w:r>
            </w:hyperlink>
          </w:p>
        </w:tc>
        <w:tc>
          <w:tcPr>
            <w:tcW w:w="1417" w:type="dxa"/>
            <w:tcMar>
              <w:top w:w="113" w:type="dxa"/>
              <w:bottom w:w="113" w:type="dxa"/>
            </w:tcMar>
          </w:tcPr>
          <w:p w14:paraId="0D54EB15"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 xml:space="preserve">MON / Bulatovic </w:t>
            </w:r>
          </w:p>
        </w:tc>
        <w:tc>
          <w:tcPr>
            <w:tcW w:w="1134" w:type="dxa"/>
            <w:tcMar>
              <w:top w:w="113" w:type="dxa"/>
              <w:bottom w:w="113" w:type="dxa"/>
            </w:tcMar>
          </w:tcPr>
          <w:p w14:paraId="0DCB47B1"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67320/10</w:t>
            </w:r>
          </w:p>
        </w:tc>
        <w:tc>
          <w:tcPr>
            <w:tcW w:w="1276" w:type="dxa"/>
            <w:tcMar>
              <w:top w:w="113" w:type="dxa"/>
              <w:left w:w="0" w:type="dxa"/>
              <w:bottom w:w="113" w:type="dxa"/>
              <w:right w:w="0" w:type="dxa"/>
            </w:tcMar>
          </w:tcPr>
          <w:p w14:paraId="4A8A1A95"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22/10/2014</w:t>
            </w:r>
          </w:p>
          <w:p w14:paraId="2F2A9255"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22/07/2014</w:t>
            </w:r>
          </w:p>
        </w:tc>
        <w:tc>
          <w:tcPr>
            <w:tcW w:w="4252" w:type="dxa"/>
            <w:tcMar>
              <w:top w:w="113" w:type="dxa"/>
              <w:bottom w:w="113" w:type="dxa"/>
            </w:tcMar>
          </w:tcPr>
          <w:p w14:paraId="0F3C964E" w14:textId="77777777"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against ill-treatment and of rights in detention: </w:t>
            </w:r>
            <w:r w:rsidRPr="00421792">
              <w:rPr>
                <w:rFonts w:cstheme="minorHAnsi"/>
                <w:i/>
                <w:color w:val="000000"/>
                <w:sz w:val="20"/>
                <w:szCs w:val="20"/>
                <w:lang w:val="en-US"/>
              </w:rPr>
              <w:t>Poor conditions of detention due to overcrowding in the Remand Prison in Podgorica and excessive length of pre-trial detention. (Articles 3 and 5 §3)</w:t>
            </w:r>
          </w:p>
        </w:tc>
        <w:tc>
          <w:tcPr>
            <w:tcW w:w="5245" w:type="dxa"/>
            <w:tcMar>
              <w:top w:w="113" w:type="dxa"/>
              <w:bottom w:w="113" w:type="dxa"/>
            </w:tcMar>
          </w:tcPr>
          <w:p w14:paraId="225EF67E"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The applicant’s sentence was reduced in view of an amnesty and he was released; no just satisfaction awarded. </w:t>
            </w:r>
          </w:p>
          <w:p w14:paraId="3023168B"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Measures were taken to bring the state of repair and the conditions of detention in the Remand Prison in Podgorica in compliance with the usual CPT standards. In 2015, the Code of Criminal Procedure was amended introducing a possibility to apply alternative sanctions for minor offences (bail bonds, undertaking to report regularly to a state authority, removal of a travel documents etc.) This resulted in a reduced application of detention on remand. Presently there are 261 prisoners in the Remand Prison in Podgorica, while its official accommodation stands at 350. The judgment was translated, published and disseminated.</w:t>
            </w:r>
          </w:p>
        </w:tc>
      </w:tr>
      <w:tr w:rsidR="00287C47" w:rsidRPr="00421792" w14:paraId="155791FB"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0F289CA1" w14:textId="77777777" w:rsidR="00287C47" w:rsidRPr="00421792" w:rsidRDefault="00287C47" w:rsidP="00E36857">
            <w:pPr>
              <w:jc w:val="center"/>
              <w:rPr>
                <w:b w:val="0"/>
                <w:sz w:val="20"/>
                <w:szCs w:val="20"/>
                <w:lang w:val="en-US"/>
              </w:rPr>
            </w:pPr>
            <w:hyperlink r:id="rId240" w:history="1">
              <w:r w:rsidRPr="00421792">
                <w:rPr>
                  <w:rStyle w:val="Hyperlink"/>
                  <w:b w:val="0"/>
                  <w:bCs w:val="0"/>
                  <w:sz w:val="20"/>
                  <w:szCs w:val="20"/>
                  <w:lang w:val="en-US"/>
                </w:rPr>
                <w:t>CM/ResDH(2017)412</w:t>
              </w:r>
            </w:hyperlink>
          </w:p>
        </w:tc>
        <w:tc>
          <w:tcPr>
            <w:tcW w:w="1417" w:type="dxa"/>
            <w:tcMar>
              <w:top w:w="113" w:type="dxa"/>
              <w:bottom w:w="113" w:type="dxa"/>
            </w:tcMar>
          </w:tcPr>
          <w:p w14:paraId="240D8B5B"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MON / Dukovic</w:t>
            </w:r>
          </w:p>
        </w:tc>
        <w:tc>
          <w:tcPr>
            <w:tcW w:w="1134" w:type="dxa"/>
            <w:tcMar>
              <w:top w:w="113" w:type="dxa"/>
              <w:bottom w:w="113" w:type="dxa"/>
            </w:tcMar>
          </w:tcPr>
          <w:p w14:paraId="36A7E4BF"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38419/08</w:t>
            </w:r>
          </w:p>
        </w:tc>
        <w:tc>
          <w:tcPr>
            <w:tcW w:w="1276" w:type="dxa"/>
            <w:tcMar>
              <w:top w:w="113" w:type="dxa"/>
              <w:left w:w="0" w:type="dxa"/>
              <w:bottom w:w="113" w:type="dxa"/>
              <w:right w:w="0" w:type="dxa"/>
            </w:tcMar>
          </w:tcPr>
          <w:p w14:paraId="61FF4030"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13/06/2017</w:t>
            </w:r>
          </w:p>
          <w:p w14:paraId="184E523F"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Committee</w:t>
            </w:r>
          </w:p>
        </w:tc>
        <w:tc>
          <w:tcPr>
            <w:tcW w:w="4252" w:type="dxa"/>
            <w:tcMar>
              <w:top w:w="113" w:type="dxa"/>
              <w:bottom w:w="113" w:type="dxa"/>
            </w:tcMar>
          </w:tcPr>
          <w:p w14:paraId="0FB60871" w14:textId="77777777" w:rsidR="00287C47" w:rsidRPr="00421792" w:rsidRDefault="00287C47" w:rsidP="005B4D7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Style w:val="hps"/>
                <w:rFonts w:cstheme="minorHAnsi"/>
                <w:b/>
                <w:i/>
                <w:sz w:val="20"/>
                <w:szCs w:val="20"/>
                <w:lang w:val="en-US"/>
              </w:rPr>
              <w:t xml:space="preserve">Access to and efficient functioning of justice: </w:t>
            </w:r>
            <w:r w:rsidRPr="00421792">
              <w:rPr>
                <w:rStyle w:val="hps"/>
                <w:rFonts w:cstheme="minorHAnsi"/>
                <w:i/>
                <w:sz w:val="20"/>
                <w:szCs w:val="20"/>
                <w:lang w:val="en-US"/>
              </w:rPr>
              <w:t xml:space="preserve">Excessive </w:t>
            </w:r>
            <w:r w:rsidR="0047393F" w:rsidRPr="00421792">
              <w:rPr>
                <w:rStyle w:val="hps"/>
                <w:rFonts w:cstheme="minorHAnsi"/>
                <w:i/>
                <w:sz w:val="20"/>
                <w:szCs w:val="20"/>
                <w:lang w:val="en-US"/>
              </w:rPr>
              <w:t>length</w:t>
            </w:r>
            <w:r w:rsidRPr="00421792">
              <w:rPr>
                <w:rStyle w:val="hps"/>
                <w:rFonts w:cstheme="minorHAnsi"/>
                <w:i/>
                <w:sz w:val="20"/>
                <w:szCs w:val="20"/>
                <w:lang w:val="en-US"/>
              </w:rPr>
              <w:t xml:space="preserve"> of two sets of civil proceedings. (Article 6 §1)</w:t>
            </w:r>
          </w:p>
        </w:tc>
        <w:tc>
          <w:tcPr>
            <w:tcW w:w="5245" w:type="dxa"/>
            <w:tcMar>
              <w:top w:w="113" w:type="dxa"/>
              <w:bottom w:w="113" w:type="dxa"/>
            </w:tcMar>
          </w:tcPr>
          <w:p w14:paraId="556E8A73" w14:textId="77777777" w:rsidR="00287C47" w:rsidRPr="00421792" w:rsidRDefault="00D8768C" w:rsidP="000A449E">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in respect of non-pecuniary damage awarded was put at the disposal of the applicant. In the absence of a request for resumption of the impugned proceedings, it was not possible to bring them to an end. Pursuant to domestic legislation, the applicant keeps a concrete and effective possibility to request continuation of proceedings whenever he wishes so.</w:t>
            </w:r>
          </w:p>
          <w:p w14:paraId="0CC24ED9" w14:textId="77777777" w:rsidR="00287C47" w:rsidRPr="00421792" w:rsidRDefault="00D8768C" w:rsidP="000A449E">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Measures to </w:t>
            </w:r>
            <w:r w:rsidR="00287C47" w:rsidRPr="00421792">
              <w:rPr>
                <w:rStyle w:val="sfbbfee58"/>
                <w:rFonts w:ascii="Calibri" w:hAnsi="Calibri"/>
                <w:sz w:val="20"/>
                <w:szCs w:val="20"/>
                <w:lang w:val="en-US"/>
              </w:rPr>
              <w:t>promote efficiency of civil proceedings, including the introduction of effective remedies</w:t>
            </w:r>
            <w:r w:rsidRPr="00421792">
              <w:rPr>
                <w:rStyle w:val="sfbbfee58"/>
                <w:rFonts w:ascii="Calibri" w:hAnsi="Calibri"/>
                <w:i/>
                <w:sz w:val="20"/>
                <w:szCs w:val="20"/>
                <w:lang w:val="en-US"/>
              </w:rPr>
              <w:t>:</w:t>
            </w:r>
            <w:r w:rsidR="00287C47" w:rsidRPr="00421792">
              <w:rPr>
                <w:rStyle w:val="sfbbfee58"/>
                <w:rFonts w:ascii="Calibri" w:hAnsi="Calibri"/>
                <w:sz w:val="20"/>
                <w:szCs w:val="20"/>
                <w:lang w:val="en-US"/>
              </w:rPr>
              <w:t xml:space="preserve"> see </w:t>
            </w:r>
            <w:hyperlink r:id="rId241" w:history="1">
              <w:r w:rsidR="00287C47" w:rsidRPr="0047393F">
                <w:rPr>
                  <w:rStyle w:val="Hyperlink"/>
                  <w:rFonts w:ascii="Calibri" w:hAnsi="Calibri"/>
                  <w:sz w:val="20"/>
                  <w:szCs w:val="20"/>
                  <w:lang w:val="en-US"/>
                </w:rPr>
                <w:t>CM/ResDH(2017)38</w:t>
              </w:r>
            </w:hyperlink>
            <w:r w:rsidR="00287C47" w:rsidRPr="00421792">
              <w:rPr>
                <w:rStyle w:val="sfbbfee58"/>
                <w:rFonts w:ascii="Calibri" w:hAnsi="Calibri"/>
                <w:sz w:val="20"/>
                <w:szCs w:val="20"/>
                <w:lang w:val="en-US"/>
              </w:rPr>
              <w:t xml:space="preserve"> in </w:t>
            </w:r>
            <w:r w:rsidR="00287C47" w:rsidRPr="00421792">
              <w:rPr>
                <w:rStyle w:val="s1a844bc0"/>
                <w:rFonts w:ascii="Calibri" w:hAnsi="Calibri"/>
                <w:sz w:val="20"/>
                <w:szCs w:val="20"/>
                <w:lang w:val="en-US"/>
              </w:rPr>
              <w:t xml:space="preserve">Stakić </w:t>
            </w:r>
            <w:r w:rsidR="00287C47" w:rsidRPr="00421792">
              <w:rPr>
                <w:rStyle w:val="sfbbfee58"/>
                <w:rFonts w:ascii="Calibri" w:hAnsi="Calibri"/>
                <w:sz w:val="20"/>
                <w:szCs w:val="20"/>
                <w:lang w:val="en-US"/>
              </w:rPr>
              <w:t>group.</w:t>
            </w:r>
            <w:r w:rsidR="00287C47" w:rsidRPr="00421792">
              <w:rPr>
                <w:rFonts w:ascii="Calibri" w:hAnsi="Calibri"/>
                <w:sz w:val="20"/>
                <w:szCs w:val="20"/>
                <w:lang w:val="en-US"/>
              </w:rPr>
              <w:t xml:space="preserve"> </w:t>
            </w:r>
            <w:r w:rsidR="00287C47" w:rsidRPr="00421792">
              <w:rPr>
                <w:rStyle w:val="sfbbfee58"/>
                <w:rFonts w:ascii="Calibri" w:hAnsi="Calibri"/>
                <w:sz w:val="20"/>
                <w:szCs w:val="20"/>
                <w:lang w:val="en-US"/>
              </w:rPr>
              <w:t>The judgment was published, translated and disseminated.</w:t>
            </w:r>
            <w:r w:rsidR="00287C47" w:rsidRPr="00421792">
              <w:rPr>
                <w:rStyle w:val="sae070d1d"/>
                <w:rFonts w:ascii="Calibri" w:hAnsi="Calibri"/>
                <w:sz w:val="20"/>
                <w:szCs w:val="20"/>
                <w:lang w:val="en-US"/>
              </w:rPr>
              <w:t> </w:t>
            </w:r>
          </w:p>
        </w:tc>
      </w:tr>
      <w:tr w:rsidR="00287C47" w:rsidRPr="00421792" w14:paraId="6314DC8B"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5B881808" w14:textId="77777777" w:rsidR="00287C47" w:rsidRPr="00421792" w:rsidRDefault="00287C47" w:rsidP="00E36857">
            <w:pPr>
              <w:jc w:val="center"/>
              <w:rPr>
                <w:b w:val="0"/>
                <w:sz w:val="20"/>
                <w:szCs w:val="20"/>
                <w:lang w:val="en-US"/>
              </w:rPr>
            </w:pPr>
            <w:hyperlink r:id="rId242" w:history="1">
              <w:r w:rsidRPr="00421792">
                <w:rPr>
                  <w:rStyle w:val="Hyperlink"/>
                  <w:b w:val="0"/>
                  <w:bCs w:val="0"/>
                  <w:sz w:val="20"/>
                  <w:szCs w:val="20"/>
                  <w:lang w:val="en-US"/>
                </w:rPr>
                <w:t>CM/ResDH(2017)370</w:t>
              </w:r>
            </w:hyperlink>
          </w:p>
        </w:tc>
        <w:tc>
          <w:tcPr>
            <w:tcW w:w="1417" w:type="dxa"/>
            <w:tcMar>
              <w:top w:w="113" w:type="dxa"/>
              <w:bottom w:w="113" w:type="dxa"/>
            </w:tcMar>
          </w:tcPr>
          <w:p w14:paraId="0F0EE08C"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MON / Jovocic</w:t>
            </w:r>
          </w:p>
        </w:tc>
        <w:tc>
          <w:tcPr>
            <w:tcW w:w="1134" w:type="dxa"/>
            <w:tcMar>
              <w:top w:w="113" w:type="dxa"/>
              <w:bottom w:w="113" w:type="dxa"/>
            </w:tcMar>
          </w:tcPr>
          <w:p w14:paraId="48C91514"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46689/12</w:t>
            </w:r>
          </w:p>
        </w:tc>
        <w:tc>
          <w:tcPr>
            <w:tcW w:w="1276" w:type="dxa"/>
            <w:tcMar>
              <w:top w:w="113" w:type="dxa"/>
              <w:left w:w="0" w:type="dxa"/>
              <w:bottom w:w="113" w:type="dxa"/>
              <w:right w:w="0" w:type="dxa"/>
            </w:tcMar>
          </w:tcPr>
          <w:p w14:paraId="653A7F46"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18/07/2017</w:t>
            </w:r>
          </w:p>
          <w:p w14:paraId="1031868F"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18/07/2017</w:t>
            </w:r>
          </w:p>
        </w:tc>
        <w:tc>
          <w:tcPr>
            <w:tcW w:w="4252" w:type="dxa"/>
            <w:tcMar>
              <w:top w:w="113" w:type="dxa"/>
              <w:bottom w:w="113" w:type="dxa"/>
            </w:tcMar>
          </w:tcPr>
          <w:p w14:paraId="5703E587" w14:textId="77777777" w:rsidR="00287C47" w:rsidRPr="00421792" w:rsidRDefault="00287C47" w:rsidP="0087319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Denial a fair trial on account of the failure of domestic authorities to display adequate diligence to enforce a judgment in civil proceedings. (Article 6 §1)</w:t>
            </w:r>
          </w:p>
        </w:tc>
        <w:tc>
          <w:tcPr>
            <w:tcW w:w="5245" w:type="dxa"/>
            <w:tcMar>
              <w:top w:w="113" w:type="dxa"/>
              <w:bottom w:w="113" w:type="dxa"/>
            </w:tcMar>
          </w:tcPr>
          <w:p w14:paraId="4B89541E"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No valid claims submitted.</w:t>
            </w:r>
          </w:p>
          <w:p w14:paraId="6E6CE833"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see </w:t>
            </w:r>
            <w:hyperlink r:id="rId243" w:history="1">
              <w:r w:rsidR="00287C47" w:rsidRPr="0047393F">
                <w:rPr>
                  <w:rStyle w:val="Hyperlink"/>
                  <w:rFonts w:ascii="Calibri" w:hAnsi="Calibri"/>
                  <w:sz w:val="20"/>
                  <w:szCs w:val="20"/>
                  <w:lang w:val="en-US"/>
                </w:rPr>
                <w:t>CM/ResDH(2017)36</w:t>
              </w:r>
            </w:hyperlink>
            <w:r w:rsidR="00287C47" w:rsidRPr="00421792">
              <w:rPr>
                <w:rFonts w:ascii="Calibri" w:hAnsi="Calibri"/>
                <w:sz w:val="20"/>
                <w:szCs w:val="20"/>
                <w:lang w:val="en-US"/>
              </w:rPr>
              <w:t xml:space="preserve"> in Vukelic group.</w:t>
            </w:r>
          </w:p>
        </w:tc>
      </w:tr>
      <w:tr w:rsidR="00287C47" w:rsidRPr="00421792" w14:paraId="2E165318"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325DAF9E" w14:textId="77777777" w:rsidR="00287C47" w:rsidRPr="00421792" w:rsidRDefault="00287C47" w:rsidP="00E36857">
            <w:pPr>
              <w:jc w:val="center"/>
              <w:rPr>
                <w:rStyle w:val="Hyperlink"/>
                <w:b w:val="0"/>
                <w:bCs w:val="0"/>
                <w:sz w:val="20"/>
                <w:szCs w:val="20"/>
                <w:lang w:val="en-US"/>
              </w:rPr>
            </w:pPr>
            <w:r w:rsidRPr="00421792">
              <w:rPr>
                <w:sz w:val="20"/>
                <w:szCs w:val="20"/>
              </w:rPr>
              <w:fldChar w:fldCharType="begin"/>
            </w:r>
            <w:r w:rsidRPr="00421792">
              <w:rPr>
                <w:b w:val="0"/>
                <w:sz w:val="20"/>
                <w:szCs w:val="20"/>
                <w:lang w:val="en-US"/>
              </w:rPr>
              <w:instrText xml:space="preserve"> HYPERLINK "https://search.coe.int/cm/pages/result_details.aspx?objectid=090000168071b731" </w:instrText>
            </w:r>
            <w:r w:rsidRPr="00421792">
              <w:rPr>
                <w:sz w:val="20"/>
                <w:szCs w:val="20"/>
              </w:rPr>
            </w:r>
            <w:r w:rsidRPr="00421792">
              <w:rPr>
                <w:sz w:val="20"/>
                <w:szCs w:val="20"/>
              </w:rPr>
              <w:fldChar w:fldCharType="separate"/>
            </w:r>
            <w:r w:rsidRPr="00421792">
              <w:rPr>
                <w:rStyle w:val="Hyperlink"/>
                <w:b w:val="0"/>
                <w:bCs w:val="0"/>
                <w:sz w:val="20"/>
                <w:szCs w:val="20"/>
                <w:lang w:val="en-US"/>
              </w:rPr>
              <w:t>CM/</w:t>
            </w:r>
            <w:proofErr w:type="gramStart"/>
            <w:r w:rsidRPr="00421792">
              <w:rPr>
                <w:rStyle w:val="Hyperlink"/>
                <w:b w:val="0"/>
                <w:bCs w:val="0"/>
                <w:sz w:val="20"/>
                <w:szCs w:val="20"/>
                <w:lang w:val="en-US"/>
              </w:rPr>
              <w:t>ResDH(</w:t>
            </w:r>
            <w:proofErr w:type="gramEnd"/>
            <w:r w:rsidRPr="00421792">
              <w:rPr>
                <w:rStyle w:val="Hyperlink"/>
                <w:b w:val="0"/>
                <w:bCs w:val="0"/>
                <w:sz w:val="20"/>
                <w:szCs w:val="20"/>
                <w:lang w:val="en-US"/>
              </w:rPr>
              <w:t>2017)</w:t>
            </w:r>
          </w:p>
          <w:p w14:paraId="4F27022F" w14:textId="77777777" w:rsidR="00287C47" w:rsidRPr="00421792" w:rsidRDefault="00287C47" w:rsidP="00E36857">
            <w:pPr>
              <w:jc w:val="center"/>
              <w:rPr>
                <w:b w:val="0"/>
                <w:sz w:val="20"/>
                <w:szCs w:val="20"/>
                <w:lang w:val="en-US"/>
              </w:rPr>
            </w:pPr>
            <w:r w:rsidRPr="00421792">
              <w:rPr>
                <w:rStyle w:val="Hyperlink"/>
                <w:b w:val="0"/>
                <w:bCs w:val="0"/>
                <w:sz w:val="20"/>
                <w:szCs w:val="20"/>
                <w:lang w:val="en-US"/>
              </w:rPr>
              <w:t>190</w:t>
            </w:r>
            <w:r w:rsidRPr="00421792">
              <w:rPr>
                <w:sz w:val="20"/>
                <w:szCs w:val="20"/>
              </w:rPr>
              <w:fldChar w:fldCharType="end"/>
            </w:r>
          </w:p>
        </w:tc>
        <w:tc>
          <w:tcPr>
            <w:tcW w:w="1417" w:type="dxa"/>
            <w:tcMar>
              <w:top w:w="113" w:type="dxa"/>
              <w:bottom w:w="113" w:type="dxa"/>
            </w:tcMar>
          </w:tcPr>
          <w:p w14:paraId="268BB159" w14:textId="77777777" w:rsidR="00287C47" w:rsidRPr="00421792" w:rsidRDefault="00287C47" w:rsidP="003A478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MON / Mili</w:t>
            </w:r>
            <w:r w:rsidR="003A4783" w:rsidRPr="00421792">
              <w:rPr>
                <w:rFonts w:cstheme="minorHAnsi"/>
                <w:b/>
                <w:sz w:val="20"/>
                <w:szCs w:val="20"/>
                <w:lang w:val="en-US"/>
              </w:rPr>
              <w:t>cko Sc</w:t>
            </w:r>
            <w:r w:rsidRPr="00421792">
              <w:rPr>
                <w:rFonts w:cstheme="minorHAnsi"/>
                <w:b/>
                <w:sz w:val="20"/>
                <w:szCs w:val="20"/>
                <w:lang w:val="en-US"/>
              </w:rPr>
              <w:t>epovi</w:t>
            </w:r>
            <w:r w:rsidR="003A4783" w:rsidRPr="00421792">
              <w:rPr>
                <w:rFonts w:cstheme="minorHAnsi"/>
                <w:b/>
                <w:sz w:val="20"/>
                <w:szCs w:val="20"/>
                <w:lang w:val="en-US"/>
              </w:rPr>
              <w:t>c</w:t>
            </w:r>
            <w:r w:rsidRPr="00421792">
              <w:rPr>
                <w:rFonts w:cstheme="minorHAnsi"/>
                <w:b/>
                <w:sz w:val="20"/>
                <w:szCs w:val="20"/>
                <w:lang w:val="en-US"/>
              </w:rPr>
              <w:t xml:space="preserve"> and Others</w:t>
            </w:r>
          </w:p>
        </w:tc>
        <w:tc>
          <w:tcPr>
            <w:tcW w:w="1134" w:type="dxa"/>
            <w:tcMar>
              <w:top w:w="113" w:type="dxa"/>
              <w:bottom w:w="113" w:type="dxa"/>
            </w:tcMar>
          </w:tcPr>
          <w:p w14:paraId="581F68DD"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14561/08+</w:t>
            </w:r>
          </w:p>
        </w:tc>
        <w:tc>
          <w:tcPr>
            <w:tcW w:w="1276" w:type="dxa"/>
            <w:tcMar>
              <w:top w:w="113" w:type="dxa"/>
              <w:left w:w="0" w:type="dxa"/>
              <w:bottom w:w="113" w:type="dxa"/>
              <w:right w:w="0" w:type="dxa"/>
            </w:tcMar>
          </w:tcPr>
          <w:p w14:paraId="4806D5B4"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08/11/2016</w:t>
            </w:r>
          </w:p>
          <w:p w14:paraId="4941380D"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(Friendly settlement with undertakings)</w:t>
            </w:r>
          </w:p>
        </w:tc>
        <w:tc>
          <w:tcPr>
            <w:tcW w:w="4252" w:type="dxa"/>
            <w:tcMar>
              <w:top w:w="113" w:type="dxa"/>
              <w:bottom w:w="113" w:type="dxa"/>
            </w:tcMar>
          </w:tcPr>
          <w:p w14:paraId="66102682" w14:textId="77777777"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7393F">
              <w:rPr>
                <w:rFonts w:cstheme="minorHAnsi"/>
                <w:b/>
                <w:i/>
                <w:color w:val="000000"/>
                <w:sz w:val="20"/>
                <w:lang w:val="en-US"/>
              </w:rPr>
              <w:t>Access to and efficient functioning of justice:</w:t>
            </w:r>
            <w:r w:rsidRPr="0047393F">
              <w:rPr>
                <w:sz w:val="20"/>
                <w:lang w:val="en-US"/>
              </w:rPr>
              <w:t xml:space="preserve"> </w:t>
            </w:r>
            <w:r w:rsidRPr="0047393F">
              <w:rPr>
                <w:rFonts w:cstheme="minorHAnsi"/>
                <w:i/>
                <w:color w:val="000000"/>
                <w:sz w:val="20"/>
                <w:lang w:val="en-US"/>
              </w:rPr>
              <w:t>Non-enforcement of final court decisions.(Article 6 §1)</w:t>
            </w:r>
          </w:p>
        </w:tc>
        <w:tc>
          <w:tcPr>
            <w:tcW w:w="5245" w:type="dxa"/>
            <w:tcMar>
              <w:top w:w="113" w:type="dxa"/>
              <w:bottom w:w="113" w:type="dxa"/>
            </w:tcMar>
          </w:tcPr>
          <w:p w14:paraId="14A236A0"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Costs and sums awarded in the domestic non-enforced decisions paid.</w:t>
            </w:r>
          </w:p>
        </w:tc>
      </w:tr>
      <w:tr w:rsidR="00287C47" w:rsidRPr="00421792" w14:paraId="32057CBA"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297E97B0" w14:textId="77777777" w:rsidR="00287C47" w:rsidRPr="00421792" w:rsidRDefault="00287C47" w:rsidP="00E36857">
            <w:pPr>
              <w:jc w:val="center"/>
              <w:rPr>
                <w:b w:val="0"/>
                <w:sz w:val="20"/>
                <w:szCs w:val="20"/>
                <w:lang w:val="en-US"/>
              </w:rPr>
            </w:pPr>
            <w:hyperlink r:id="rId244" w:history="1">
              <w:r w:rsidRPr="00421792">
                <w:rPr>
                  <w:rStyle w:val="Hyperlink"/>
                  <w:b w:val="0"/>
                  <w:bCs w:val="0"/>
                  <w:sz w:val="20"/>
                  <w:szCs w:val="20"/>
                  <w:lang w:val="en-US"/>
                </w:rPr>
                <w:t>CM/ResDH(2017)141</w:t>
              </w:r>
            </w:hyperlink>
          </w:p>
        </w:tc>
        <w:tc>
          <w:tcPr>
            <w:tcW w:w="1417" w:type="dxa"/>
            <w:tcMar>
              <w:top w:w="113" w:type="dxa"/>
              <w:bottom w:w="113" w:type="dxa"/>
            </w:tcMar>
          </w:tcPr>
          <w:p w14:paraId="788DF7DA"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MON / Mugosa</w:t>
            </w:r>
          </w:p>
        </w:tc>
        <w:tc>
          <w:tcPr>
            <w:tcW w:w="1134" w:type="dxa"/>
            <w:tcMar>
              <w:top w:w="113" w:type="dxa"/>
              <w:bottom w:w="113" w:type="dxa"/>
            </w:tcMar>
          </w:tcPr>
          <w:p w14:paraId="796A59E2"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76522/12</w:t>
            </w:r>
          </w:p>
        </w:tc>
        <w:tc>
          <w:tcPr>
            <w:tcW w:w="1276" w:type="dxa"/>
            <w:tcMar>
              <w:top w:w="113" w:type="dxa"/>
              <w:left w:w="0" w:type="dxa"/>
              <w:bottom w:w="113" w:type="dxa"/>
              <w:right w:w="0" w:type="dxa"/>
            </w:tcMar>
          </w:tcPr>
          <w:p w14:paraId="00071E54"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21/09/2016</w:t>
            </w:r>
          </w:p>
          <w:p w14:paraId="2C232D4C"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21/06/2016</w:t>
            </w:r>
          </w:p>
        </w:tc>
        <w:tc>
          <w:tcPr>
            <w:tcW w:w="4252" w:type="dxa"/>
            <w:tcMar>
              <w:top w:w="113" w:type="dxa"/>
              <w:bottom w:w="113" w:type="dxa"/>
            </w:tcMar>
          </w:tcPr>
          <w:p w14:paraId="5C8D799A" w14:textId="77777777"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rights in detention and presumption of innocence: </w:t>
            </w:r>
            <w:r w:rsidRPr="00421792">
              <w:rPr>
                <w:rFonts w:cstheme="minorHAnsi"/>
                <w:i/>
                <w:color w:val="000000"/>
                <w:sz w:val="20"/>
                <w:szCs w:val="20"/>
                <w:lang w:val="en-US"/>
              </w:rPr>
              <w:t>Unlawful extension of detention on remand beyond the statutory time-limit on the basis of a decision not bearing a signature or stamp and in a wording pronouncing the detainee on remand guilty. (Articles 5 §1 and 6 §2)</w:t>
            </w:r>
          </w:p>
        </w:tc>
        <w:tc>
          <w:tcPr>
            <w:tcW w:w="5245" w:type="dxa"/>
            <w:tcMar>
              <w:top w:w="113" w:type="dxa"/>
              <w:bottom w:w="113" w:type="dxa"/>
            </w:tcMar>
          </w:tcPr>
          <w:p w14:paraId="3A7EEAE1"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for non-pecuniary damage paid. The applicant is no longer detained on remand. </w:t>
            </w: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The case was the consequence of non-compliant case-law of domestic courts. In 2017, the Supreme Court adopted two binding legal opinions</w:t>
            </w:r>
            <w:r w:rsidRPr="00421792">
              <w:rPr>
                <w:rFonts w:ascii="Calibri" w:hAnsi="Calibri" w:cstheme="minorHAnsi"/>
                <w:i/>
                <w:sz w:val="20"/>
                <w:szCs w:val="20"/>
                <w:lang w:val="en-US"/>
              </w:rPr>
              <w:t>:</w:t>
            </w:r>
            <w:r w:rsidR="00287C47" w:rsidRPr="00421792">
              <w:rPr>
                <w:rFonts w:ascii="Calibri" w:hAnsi="Calibri" w:cstheme="minorHAnsi"/>
                <w:sz w:val="20"/>
                <w:szCs w:val="20"/>
                <w:lang w:val="en-US"/>
              </w:rPr>
              <w:t xml:space="preserve"> one on the obligation to strictly apply statutory time-limits for re-examination of detention grounds, a position which will also be adopted by the Constitutional Court; a second one on the obligation to clearly indicate in rulings ordering or extending detention the existence of a reasonable suspicion that a defendant committed a crime, but to avoid terms which imply a certainty that he is the perpetrator of the crime at this stage. The judgment was translated, published and disseminated and is used in judicial training activities.</w:t>
            </w:r>
          </w:p>
        </w:tc>
      </w:tr>
      <w:tr w:rsidR="00287C47" w:rsidRPr="00421792" w14:paraId="2F40F725"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178EADE2" w14:textId="77777777" w:rsidR="00287C47" w:rsidRPr="00421792" w:rsidRDefault="00287C47" w:rsidP="00E36857">
            <w:pPr>
              <w:jc w:val="center"/>
              <w:rPr>
                <w:b w:val="0"/>
                <w:sz w:val="20"/>
                <w:szCs w:val="20"/>
                <w:lang w:val="en-US"/>
              </w:rPr>
            </w:pPr>
            <w:hyperlink r:id="rId245" w:history="1">
              <w:r w:rsidRPr="00421792">
                <w:rPr>
                  <w:rStyle w:val="Hyperlink"/>
                  <w:b w:val="0"/>
                  <w:bCs w:val="0"/>
                  <w:sz w:val="20"/>
                  <w:szCs w:val="20"/>
                  <w:lang w:val="en-US"/>
                </w:rPr>
                <w:t>CM/ResDH(2017)38</w:t>
              </w:r>
            </w:hyperlink>
          </w:p>
        </w:tc>
        <w:tc>
          <w:tcPr>
            <w:tcW w:w="1417" w:type="dxa"/>
            <w:tcMar>
              <w:top w:w="113" w:type="dxa"/>
              <w:bottom w:w="113" w:type="dxa"/>
            </w:tcMar>
          </w:tcPr>
          <w:p w14:paraId="57B1876C"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MON / Stakic and 2 other cases</w:t>
            </w:r>
          </w:p>
        </w:tc>
        <w:tc>
          <w:tcPr>
            <w:tcW w:w="1134" w:type="dxa"/>
            <w:tcMar>
              <w:top w:w="113" w:type="dxa"/>
              <w:bottom w:w="113" w:type="dxa"/>
            </w:tcMar>
          </w:tcPr>
          <w:p w14:paraId="50A52FA5"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49320/07+</w:t>
            </w:r>
          </w:p>
        </w:tc>
        <w:tc>
          <w:tcPr>
            <w:tcW w:w="1276" w:type="dxa"/>
            <w:tcMar>
              <w:top w:w="113" w:type="dxa"/>
              <w:left w:w="0" w:type="dxa"/>
              <w:bottom w:w="113" w:type="dxa"/>
              <w:right w:w="0" w:type="dxa"/>
            </w:tcMar>
          </w:tcPr>
          <w:p w14:paraId="6C21BEFB"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02/01/2013</w:t>
            </w:r>
          </w:p>
          <w:p w14:paraId="65A88E8E"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02/10/2012</w:t>
            </w:r>
          </w:p>
        </w:tc>
        <w:tc>
          <w:tcPr>
            <w:tcW w:w="4252" w:type="dxa"/>
            <w:tcMar>
              <w:top w:w="113" w:type="dxa"/>
              <w:bottom w:w="113" w:type="dxa"/>
            </w:tcMar>
          </w:tcPr>
          <w:p w14:paraId="0E71C2AB" w14:textId="77777777" w:rsidR="00287C47" w:rsidRPr="00421792" w:rsidRDefault="00287C47" w:rsidP="000D6F7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Excessive length of civil and labour proceedings and lack of an effective remedy. (Article 6 §1)</w:t>
            </w:r>
          </w:p>
        </w:tc>
        <w:tc>
          <w:tcPr>
            <w:tcW w:w="5245" w:type="dxa"/>
            <w:tcMar>
              <w:top w:w="113" w:type="dxa"/>
              <w:bottom w:w="113" w:type="dxa"/>
            </w:tcMar>
          </w:tcPr>
          <w:p w14:paraId="3D45CEDF"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The impugned proceedings are closed and just satisfaction for non-pecuniary damage paid. Domestic proceedings closed. </w:t>
            </w:r>
          </w:p>
          <w:p w14:paraId="3A1E160E"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Amendments were introduced in the Civil Procedure Law in 2015 increasing the efficiency of civil and labour proceedings. The novelties include the abolition of multiple remittal possibilities, tight procedural deadlines and alternative dispute resolution options. As regards the labour </w:t>
            </w:r>
            <w:r w:rsidR="00287C47" w:rsidRPr="00421792">
              <w:rPr>
                <w:rFonts w:ascii="Calibri" w:hAnsi="Calibri" w:cstheme="minorHAnsi"/>
                <w:sz w:val="20"/>
                <w:szCs w:val="20"/>
                <w:lang w:val="en-US"/>
              </w:rPr>
              <w:lastRenderedPageBreak/>
              <w:t>proceedings, in particular those concerning the termination of an employment contract, domestic courts have to schedule a hearing within 30 days following the date of the preliminary hearing. First instance proceedings must be completed within 6 months from the date of filing of the complaint. The Labour Law 2008 established the Agency for Peaceful Settlement of Labour Disputes offering the possibility of out-of-court settlements. In 2015, 3 679 labour disputes were referred to it. The Agency resolved 1961 cases, i.e. 53,30% of all disputes submitted. This greatly contributed to relieving the domestic courts in labour proceedings. Capacity building measures were taken. To reduce the number of backlog cases, the Judicial Council defined measures aimed in particular at</w:t>
            </w:r>
            <w:r w:rsidRPr="00421792">
              <w:rPr>
                <w:rFonts w:ascii="Calibri" w:hAnsi="Calibri" w:cstheme="minorHAnsi"/>
                <w:i/>
                <w:sz w:val="20"/>
                <w:szCs w:val="20"/>
                <w:lang w:val="en-US"/>
              </w:rPr>
              <w:t>:</w:t>
            </w:r>
            <w:r w:rsidR="00287C47" w:rsidRPr="00421792">
              <w:rPr>
                <w:rFonts w:ascii="Calibri" w:hAnsi="Calibri" w:cstheme="minorHAnsi"/>
                <w:sz w:val="20"/>
                <w:szCs w:val="20"/>
                <w:lang w:val="en-US"/>
              </w:rPr>
              <w:t xml:space="preserve"> referring judges from efficient courts to the courts with a significant case inflow; delegating cases from overburdened to less burdened courts; introducing overtime; rewarding judges with higher number of cases that the required quota; monitoring the work of all courts and individual work of judges.</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ln 2015, a total of 57 874 cases was resolved, out of which 20 845 were backlog cases. In higher courts, 15 036 cases were brought to an end in 2015, out of which 3 125 backlog cases. At the end of 2015, 2 947 cases remained pending before the higher courts, out of which only 113 are backlog cases. These figures show the progress in reducing the backlog cases.</w:t>
            </w:r>
            <w:r w:rsidR="00287C47" w:rsidRPr="00421792">
              <w:rPr>
                <w:rFonts w:ascii="Calibri" w:hAnsi="Calibri" w:cs="Arial"/>
                <w:sz w:val="20"/>
                <w:szCs w:val="20"/>
                <w:lang w:val="en-US"/>
              </w:rPr>
              <w:t xml:space="preserve"> In 2014 and 2015 average length of proceedings at first instance was 158 and 161 days respectively. The average length of these proceedings at second instance in 2014 and 2015 79 and 71 days respectively. A Strategy for the Reform of the Judiciary 2014-2018 was adopted by in March 2014 further enhancing the efficiency of the judiciary. In 2007 the Right to a Trial within a Reasonable Time Act provided the possibility to have lengthy proceedings expedited by means of a request for review, as well as an opportunity for claimants to be awarded compensation by means of an action for fair redress. The Act </w:t>
            </w:r>
            <w:r w:rsidR="00287C47" w:rsidRPr="00421792">
              <w:rPr>
                <w:rFonts w:ascii="Calibri" w:hAnsi="Calibri" w:cs="Arial"/>
                <w:sz w:val="20"/>
                <w:szCs w:val="20"/>
                <w:lang w:val="en-US"/>
              </w:rPr>
              <w:lastRenderedPageBreak/>
              <w:t>applies to judicial proceedings initiated after 03/03/2004.</w:t>
            </w:r>
            <w:r w:rsidR="00287C47" w:rsidRPr="00421792">
              <w:rPr>
                <w:rFonts w:ascii="Calibri" w:hAnsi="Calibri" w:cstheme="minorHAnsi"/>
                <w:sz w:val="20"/>
                <w:szCs w:val="20"/>
                <w:lang w:val="en-US"/>
              </w:rPr>
              <w:t xml:space="preserve"> The judgment was translated, published and disseminated.</w:t>
            </w:r>
          </w:p>
        </w:tc>
      </w:tr>
      <w:tr w:rsidR="00287C47" w:rsidRPr="00421792" w14:paraId="4115DBBA"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6A561B08" w14:textId="77777777" w:rsidR="00287C47" w:rsidRPr="00421792" w:rsidRDefault="00287C47" w:rsidP="00E36857">
            <w:pPr>
              <w:jc w:val="center"/>
              <w:rPr>
                <w:b w:val="0"/>
                <w:sz w:val="20"/>
                <w:szCs w:val="20"/>
                <w:lang w:val="en-US"/>
              </w:rPr>
            </w:pPr>
            <w:hyperlink r:id="rId246" w:history="1">
              <w:r w:rsidRPr="00421792">
                <w:rPr>
                  <w:rStyle w:val="Hyperlink"/>
                  <w:b w:val="0"/>
                  <w:bCs w:val="0"/>
                  <w:sz w:val="20"/>
                  <w:szCs w:val="20"/>
                  <w:lang w:val="en-US"/>
                </w:rPr>
                <w:t>CM/ResDH(2017)411</w:t>
              </w:r>
            </w:hyperlink>
          </w:p>
        </w:tc>
        <w:tc>
          <w:tcPr>
            <w:tcW w:w="1417" w:type="dxa"/>
            <w:tcMar>
              <w:top w:w="113" w:type="dxa"/>
              <w:bottom w:w="113" w:type="dxa"/>
            </w:tcMar>
          </w:tcPr>
          <w:p w14:paraId="045804E3"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MON / Svorcan and 1 other case</w:t>
            </w:r>
          </w:p>
        </w:tc>
        <w:tc>
          <w:tcPr>
            <w:tcW w:w="1134" w:type="dxa"/>
            <w:tcMar>
              <w:top w:w="113" w:type="dxa"/>
              <w:bottom w:w="113" w:type="dxa"/>
            </w:tcMar>
          </w:tcPr>
          <w:p w14:paraId="3FC0190F"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1253/08+</w:t>
            </w:r>
          </w:p>
        </w:tc>
        <w:tc>
          <w:tcPr>
            <w:tcW w:w="1276" w:type="dxa"/>
            <w:tcMar>
              <w:top w:w="113" w:type="dxa"/>
              <w:left w:w="0" w:type="dxa"/>
              <w:bottom w:w="113" w:type="dxa"/>
              <w:right w:w="0" w:type="dxa"/>
            </w:tcMar>
          </w:tcPr>
          <w:p w14:paraId="478E2ED0"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13/06/2017</w:t>
            </w:r>
          </w:p>
          <w:p w14:paraId="34A6BDA6"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Committee</w:t>
            </w:r>
          </w:p>
        </w:tc>
        <w:tc>
          <w:tcPr>
            <w:tcW w:w="4252" w:type="dxa"/>
            <w:tcMar>
              <w:top w:w="113" w:type="dxa"/>
              <w:bottom w:w="113" w:type="dxa"/>
            </w:tcMar>
          </w:tcPr>
          <w:p w14:paraId="7BC66C35" w14:textId="77777777" w:rsidR="00287C47" w:rsidRPr="00421792" w:rsidRDefault="00287C47" w:rsidP="005B4D7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Style w:val="hps"/>
                <w:rFonts w:cstheme="minorHAnsi"/>
                <w:b/>
                <w:i/>
                <w:sz w:val="20"/>
                <w:szCs w:val="20"/>
                <w:lang w:val="en-US"/>
              </w:rPr>
              <w:t xml:space="preserve">Access to and efficient functioning of justice: </w:t>
            </w:r>
            <w:r w:rsidRPr="00421792">
              <w:rPr>
                <w:rStyle w:val="hps"/>
                <w:rFonts w:cstheme="minorHAnsi"/>
                <w:i/>
                <w:sz w:val="20"/>
                <w:szCs w:val="20"/>
                <w:lang w:val="en-US"/>
              </w:rPr>
              <w:t>Excessive lenth of civil proceedings. (Article 6 §1)</w:t>
            </w:r>
          </w:p>
        </w:tc>
        <w:tc>
          <w:tcPr>
            <w:tcW w:w="5245" w:type="dxa"/>
            <w:tcMar>
              <w:top w:w="113" w:type="dxa"/>
              <w:bottom w:w="113" w:type="dxa"/>
            </w:tcMar>
          </w:tcPr>
          <w:p w14:paraId="06322478" w14:textId="77777777" w:rsidR="00287C47" w:rsidRPr="00421792" w:rsidRDefault="00D8768C" w:rsidP="000A449E">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in respect of non-pecuniary damage paid. Domestic proceedings closed.</w:t>
            </w:r>
          </w:p>
          <w:p w14:paraId="4CADC2C5" w14:textId="77777777" w:rsidR="00287C47" w:rsidRPr="00421792" w:rsidRDefault="00D8768C" w:rsidP="000A449E">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Measures to </w:t>
            </w:r>
            <w:r w:rsidR="00287C47" w:rsidRPr="00421792">
              <w:rPr>
                <w:rStyle w:val="sfbbfee58"/>
                <w:rFonts w:ascii="Calibri" w:hAnsi="Calibri"/>
                <w:sz w:val="20"/>
                <w:szCs w:val="20"/>
                <w:lang w:val="en-US"/>
              </w:rPr>
              <w:t>increase efficiency of civil proceedings, including the introduction of effective remedies</w:t>
            </w:r>
            <w:r w:rsidRPr="00421792">
              <w:rPr>
                <w:rStyle w:val="sfbbfee58"/>
                <w:rFonts w:ascii="Calibri" w:hAnsi="Calibri"/>
                <w:i/>
                <w:sz w:val="20"/>
                <w:szCs w:val="20"/>
                <w:lang w:val="en-US"/>
              </w:rPr>
              <w:t>:</w:t>
            </w:r>
            <w:r w:rsidR="00287C47" w:rsidRPr="00421792">
              <w:rPr>
                <w:rStyle w:val="sfbbfee58"/>
                <w:rFonts w:ascii="Calibri" w:hAnsi="Calibri"/>
                <w:sz w:val="20"/>
                <w:szCs w:val="20"/>
                <w:lang w:val="en-US"/>
              </w:rPr>
              <w:t xml:space="preserve"> see </w:t>
            </w:r>
            <w:hyperlink r:id="rId247" w:history="1">
              <w:r w:rsidR="00287C47" w:rsidRPr="0047393F">
                <w:rPr>
                  <w:rStyle w:val="Hyperlink"/>
                  <w:rFonts w:ascii="Calibri" w:hAnsi="Calibri"/>
                  <w:sz w:val="20"/>
                  <w:szCs w:val="20"/>
                  <w:lang w:val="en-US"/>
                </w:rPr>
                <w:t>CM/ResDH(2017)38</w:t>
              </w:r>
            </w:hyperlink>
            <w:r w:rsidR="00287C47" w:rsidRPr="00421792">
              <w:rPr>
                <w:rStyle w:val="sfbbfee58"/>
                <w:rFonts w:ascii="Calibri" w:hAnsi="Calibri"/>
                <w:sz w:val="20"/>
                <w:szCs w:val="20"/>
                <w:lang w:val="en-US"/>
              </w:rPr>
              <w:t xml:space="preserve"> in </w:t>
            </w:r>
            <w:r w:rsidR="00287C47" w:rsidRPr="00421792">
              <w:rPr>
                <w:rStyle w:val="s1a844bc0"/>
                <w:rFonts w:ascii="Calibri" w:hAnsi="Calibri"/>
                <w:sz w:val="20"/>
                <w:szCs w:val="20"/>
                <w:lang w:val="en-US"/>
              </w:rPr>
              <w:t xml:space="preserve">Stakić </w:t>
            </w:r>
            <w:r w:rsidR="00287C47" w:rsidRPr="00421792">
              <w:rPr>
                <w:rStyle w:val="sfbbfee58"/>
                <w:rFonts w:ascii="Calibri" w:hAnsi="Calibri"/>
                <w:sz w:val="20"/>
                <w:szCs w:val="20"/>
                <w:lang w:val="en-US"/>
              </w:rPr>
              <w:t>group.</w:t>
            </w:r>
            <w:r w:rsidR="00287C47" w:rsidRPr="00421792">
              <w:rPr>
                <w:rFonts w:ascii="Calibri" w:hAnsi="Calibri"/>
                <w:sz w:val="20"/>
                <w:szCs w:val="20"/>
                <w:lang w:val="en-US"/>
              </w:rPr>
              <w:t xml:space="preserve"> </w:t>
            </w:r>
            <w:r w:rsidR="00287C47" w:rsidRPr="00421792">
              <w:rPr>
                <w:rStyle w:val="sfbbfee58"/>
                <w:rFonts w:ascii="Calibri" w:hAnsi="Calibri"/>
                <w:sz w:val="20"/>
                <w:szCs w:val="20"/>
                <w:lang w:val="en-US"/>
              </w:rPr>
              <w:t>The judgment was published, translated and disseminated.</w:t>
            </w:r>
            <w:r w:rsidR="00287C47" w:rsidRPr="00421792">
              <w:rPr>
                <w:rStyle w:val="sae070d1d"/>
                <w:rFonts w:ascii="Calibri" w:hAnsi="Calibri"/>
                <w:sz w:val="20"/>
                <w:szCs w:val="20"/>
                <w:lang w:val="en-US"/>
              </w:rPr>
              <w:t> </w:t>
            </w:r>
          </w:p>
        </w:tc>
      </w:tr>
      <w:tr w:rsidR="00287C47" w:rsidRPr="00421792" w14:paraId="57416666"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7E9B5871" w14:textId="77777777" w:rsidR="00287C47" w:rsidRPr="00421792" w:rsidRDefault="00287C47" w:rsidP="00E36857">
            <w:pPr>
              <w:jc w:val="center"/>
              <w:rPr>
                <w:b w:val="0"/>
                <w:sz w:val="20"/>
                <w:szCs w:val="20"/>
                <w:lang w:val="en-US"/>
              </w:rPr>
            </w:pPr>
            <w:hyperlink r:id="rId248" w:history="1">
              <w:r w:rsidRPr="00421792">
                <w:rPr>
                  <w:rStyle w:val="Hyperlink"/>
                  <w:b w:val="0"/>
                  <w:bCs w:val="0"/>
                  <w:sz w:val="20"/>
                  <w:szCs w:val="20"/>
                  <w:lang w:val="en-US"/>
                </w:rPr>
                <w:t>CM/ResDH(2017)36</w:t>
              </w:r>
            </w:hyperlink>
          </w:p>
        </w:tc>
        <w:tc>
          <w:tcPr>
            <w:tcW w:w="1417" w:type="dxa"/>
            <w:tcMar>
              <w:top w:w="113" w:type="dxa"/>
              <w:bottom w:w="113" w:type="dxa"/>
            </w:tcMar>
          </w:tcPr>
          <w:p w14:paraId="289CDA24"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MON / Vukelic</w:t>
            </w:r>
          </w:p>
        </w:tc>
        <w:tc>
          <w:tcPr>
            <w:tcW w:w="1134" w:type="dxa"/>
            <w:tcMar>
              <w:top w:w="113" w:type="dxa"/>
              <w:bottom w:w="113" w:type="dxa"/>
            </w:tcMar>
          </w:tcPr>
          <w:p w14:paraId="246970EB"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58258/09</w:t>
            </w:r>
          </w:p>
        </w:tc>
        <w:tc>
          <w:tcPr>
            <w:tcW w:w="1276" w:type="dxa"/>
            <w:tcMar>
              <w:top w:w="113" w:type="dxa"/>
              <w:left w:w="0" w:type="dxa"/>
              <w:bottom w:w="113" w:type="dxa"/>
              <w:right w:w="0" w:type="dxa"/>
            </w:tcMar>
          </w:tcPr>
          <w:p w14:paraId="7C1DB90A"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04/09/2013</w:t>
            </w:r>
          </w:p>
          <w:p w14:paraId="1B50B463"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04/06/2013</w:t>
            </w:r>
          </w:p>
        </w:tc>
        <w:tc>
          <w:tcPr>
            <w:tcW w:w="4252" w:type="dxa"/>
            <w:tcMar>
              <w:top w:w="113" w:type="dxa"/>
              <w:bottom w:w="113" w:type="dxa"/>
            </w:tcMar>
          </w:tcPr>
          <w:p w14:paraId="02250845" w14:textId="77777777"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Access to and efficient functioning of justice:</w:t>
            </w:r>
            <w:r w:rsidRPr="00421792">
              <w:rPr>
                <w:rFonts w:cstheme="minorHAnsi"/>
                <w:i/>
                <w:color w:val="000000"/>
                <w:sz w:val="20"/>
                <w:szCs w:val="20"/>
                <w:lang w:val="en-US"/>
              </w:rPr>
              <w:t xml:space="preserve"> Failure of the domestic authorities to display adequate diligence to enforce a judgment rendered in his favour against another private person. (Article 6 §1 )</w:t>
            </w:r>
          </w:p>
        </w:tc>
        <w:tc>
          <w:tcPr>
            <w:tcW w:w="5245" w:type="dxa"/>
            <w:tcMar>
              <w:top w:w="113" w:type="dxa"/>
              <w:bottom w:w="113" w:type="dxa"/>
            </w:tcMar>
          </w:tcPr>
          <w:p w14:paraId="61BAEB6C"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Execution of the domestic judgment concerned was ordered. Just satisfaction for non-pecuniary damage paid. </w:t>
            </w:r>
          </w:p>
          <w:p w14:paraId="5AE67C74"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A new Enforcement Act was adopted in July 2011 and the former model of judicial enforcement abandoned. Public enforcement officers were introduced in 2013. According to the data for 2014, the average length of enforcement proceedings was 55 days. The judgment was translated, published and disseminated.</w:t>
            </w:r>
          </w:p>
        </w:tc>
      </w:tr>
      <w:tr w:rsidR="00287C47" w:rsidRPr="00421792" w14:paraId="6873EE66"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0302455A" w14:textId="77777777" w:rsidR="00287C47" w:rsidRPr="00421792" w:rsidRDefault="00287C47" w:rsidP="00E36857">
            <w:pPr>
              <w:jc w:val="center"/>
              <w:rPr>
                <w:lang w:val="en-US"/>
              </w:rPr>
            </w:pPr>
            <w:hyperlink r:id="rId249" w:history="1">
              <w:r w:rsidRPr="00421792">
                <w:rPr>
                  <w:rStyle w:val="Hyperlink"/>
                  <w:b w:val="0"/>
                  <w:bCs w:val="0"/>
                  <w:sz w:val="20"/>
                  <w:szCs w:val="20"/>
                  <w:lang w:val="en-US"/>
                </w:rPr>
                <w:t>CM/ResDH(2017)37</w:t>
              </w:r>
            </w:hyperlink>
          </w:p>
        </w:tc>
        <w:tc>
          <w:tcPr>
            <w:tcW w:w="1417" w:type="dxa"/>
            <w:tcMar>
              <w:top w:w="113" w:type="dxa"/>
              <w:bottom w:w="113" w:type="dxa"/>
            </w:tcMar>
          </w:tcPr>
          <w:p w14:paraId="092B4F90"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MON / Zivaljevic</w:t>
            </w:r>
          </w:p>
        </w:tc>
        <w:tc>
          <w:tcPr>
            <w:tcW w:w="1134" w:type="dxa"/>
            <w:tcMar>
              <w:top w:w="113" w:type="dxa"/>
              <w:bottom w:w="113" w:type="dxa"/>
            </w:tcMar>
          </w:tcPr>
          <w:p w14:paraId="5D97EDD4"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17229/04</w:t>
            </w:r>
          </w:p>
        </w:tc>
        <w:tc>
          <w:tcPr>
            <w:tcW w:w="1276" w:type="dxa"/>
            <w:tcMar>
              <w:top w:w="113" w:type="dxa"/>
              <w:left w:w="0" w:type="dxa"/>
              <w:bottom w:w="113" w:type="dxa"/>
              <w:right w:w="0" w:type="dxa"/>
            </w:tcMar>
          </w:tcPr>
          <w:p w14:paraId="288BB66C"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15/09/2011</w:t>
            </w:r>
          </w:p>
          <w:p w14:paraId="12E224AE"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08/03/2011</w:t>
            </w:r>
          </w:p>
        </w:tc>
        <w:tc>
          <w:tcPr>
            <w:tcW w:w="4252" w:type="dxa"/>
            <w:tcMar>
              <w:top w:w="113" w:type="dxa"/>
              <w:bottom w:w="113" w:type="dxa"/>
            </w:tcMar>
          </w:tcPr>
          <w:p w14:paraId="08A5D9B7" w14:textId="77777777"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Excessive length of administrative proceedings</w:t>
            </w:r>
            <w:r w:rsidRPr="00421792">
              <w:rPr>
                <w:lang w:val="en-US"/>
              </w:rPr>
              <w:t xml:space="preserve"> </w:t>
            </w:r>
            <w:r w:rsidRPr="00421792">
              <w:rPr>
                <w:i/>
                <w:sz w:val="20"/>
                <w:szCs w:val="20"/>
                <w:lang w:val="en-US"/>
              </w:rPr>
              <w:t xml:space="preserve">due to </w:t>
            </w:r>
            <w:r w:rsidRPr="00421792">
              <w:rPr>
                <w:rFonts w:cstheme="minorHAnsi"/>
                <w:i/>
                <w:color w:val="000000"/>
                <w:sz w:val="20"/>
                <w:szCs w:val="20"/>
                <w:lang w:val="en-US"/>
              </w:rPr>
              <w:t>failure of the authorities to act in accordance with relevant domestic legislation and time-limits provided. (Article 6 §1)</w:t>
            </w:r>
          </w:p>
        </w:tc>
        <w:tc>
          <w:tcPr>
            <w:tcW w:w="5245" w:type="dxa"/>
            <w:tcMar>
              <w:top w:w="113" w:type="dxa"/>
              <w:bottom w:w="113" w:type="dxa"/>
            </w:tcMar>
          </w:tcPr>
          <w:p w14:paraId="5D9E054A"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Impugned proceedings were accelerated and closed.</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in respect of non-pecuniary damage paid. </w:t>
            </w:r>
          </w:p>
          <w:p w14:paraId="123DD07C"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No systemic problem. The judgment was translated, published and disseminated.</w:t>
            </w:r>
          </w:p>
        </w:tc>
      </w:tr>
      <w:tr w:rsidR="00287C47" w:rsidRPr="00421792" w14:paraId="6CCE7955"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428DB897" w14:textId="77777777" w:rsidR="00287C47" w:rsidRPr="00421792" w:rsidRDefault="00287C47" w:rsidP="00E36857">
            <w:pPr>
              <w:jc w:val="center"/>
              <w:rPr>
                <w:lang w:val="en-US"/>
              </w:rPr>
            </w:pPr>
            <w:hyperlink r:id="rId250" w:history="1">
              <w:r w:rsidRPr="00421792">
                <w:rPr>
                  <w:rStyle w:val="Hyperlink"/>
                  <w:b w:val="0"/>
                  <w:bCs w:val="0"/>
                  <w:sz w:val="20"/>
                  <w:szCs w:val="20"/>
                  <w:lang w:val="en-US"/>
                </w:rPr>
                <w:t>CM/ResDH(2017)40</w:t>
              </w:r>
            </w:hyperlink>
          </w:p>
        </w:tc>
        <w:tc>
          <w:tcPr>
            <w:tcW w:w="1417" w:type="dxa"/>
            <w:tcMar>
              <w:top w:w="113" w:type="dxa"/>
              <w:bottom w:w="113" w:type="dxa"/>
            </w:tcMar>
          </w:tcPr>
          <w:p w14:paraId="51EF4428"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NOR / Kristiansen</w:t>
            </w:r>
          </w:p>
        </w:tc>
        <w:tc>
          <w:tcPr>
            <w:tcW w:w="1134" w:type="dxa"/>
            <w:tcMar>
              <w:top w:w="113" w:type="dxa"/>
              <w:bottom w:w="113" w:type="dxa"/>
            </w:tcMar>
          </w:tcPr>
          <w:p w14:paraId="6316A16C"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1176/10</w:t>
            </w:r>
          </w:p>
        </w:tc>
        <w:tc>
          <w:tcPr>
            <w:tcW w:w="1276" w:type="dxa"/>
            <w:tcMar>
              <w:top w:w="113" w:type="dxa"/>
              <w:left w:w="0" w:type="dxa"/>
              <w:bottom w:w="113" w:type="dxa"/>
              <w:right w:w="0" w:type="dxa"/>
            </w:tcMar>
          </w:tcPr>
          <w:p w14:paraId="763BA5D7"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17/03/2016</w:t>
            </w:r>
          </w:p>
          <w:p w14:paraId="695621BD"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17/12/2015</w:t>
            </w:r>
          </w:p>
        </w:tc>
        <w:tc>
          <w:tcPr>
            <w:tcW w:w="4252" w:type="dxa"/>
            <w:tcMar>
              <w:top w:w="113" w:type="dxa"/>
              <w:bottom w:w="113" w:type="dxa"/>
            </w:tcMar>
          </w:tcPr>
          <w:p w14:paraId="28593A96" w14:textId="77777777"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Unfair criminal proceedings due to justifiable grounds on which to doubt the High Court’s impartiality,</w:t>
            </w:r>
            <w:r w:rsidRPr="00421792">
              <w:rPr>
                <w:lang w:val="en-US"/>
              </w:rPr>
              <w:t xml:space="preserve"> </w:t>
            </w:r>
            <w:r w:rsidRPr="00421792">
              <w:rPr>
                <w:rFonts w:cstheme="minorHAnsi"/>
                <w:i/>
                <w:color w:val="000000"/>
                <w:sz w:val="20"/>
                <w:szCs w:val="20"/>
                <w:lang w:val="en-US"/>
              </w:rPr>
              <w:t>on account of the presence on jury of a juror, who knew the victim and commented on her character. (Article 6 §1)</w:t>
            </w:r>
          </w:p>
        </w:tc>
        <w:tc>
          <w:tcPr>
            <w:tcW w:w="5245" w:type="dxa"/>
            <w:tcMar>
              <w:top w:w="113" w:type="dxa"/>
              <w:bottom w:w="113" w:type="dxa"/>
            </w:tcMar>
          </w:tcPr>
          <w:p w14:paraId="022947B1"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Isolated incident. The Supreme Court, on 20 October 2016, decided to repeal the High Court’s impugned judgment, which will result in a re-trial before the High Court. </w:t>
            </w:r>
          </w:p>
          <w:p w14:paraId="04AFF173"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The judgment was translated, published and disseminated.</w:t>
            </w:r>
          </w:p>
        </w:tc>
      </w:tr>
      <w:tr w:rsidR="00287C47" w:rsidRPr="00421792" w14:paraId="37BCB974"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48119753" w14:textId="77777777" w:rsidR="00287C47" w:rsidRPr="00421792" w:rsidRDefault="00287C47" w:rsidP="00E36857">
            <w:pPr>
              <w:jc w:val="center"/>
              <w:rPr>
                <w:b w:val="0"/>
                <w:sz w:val="20"/>
                <w:szCs w:val="20"/>
                <w:lang w:val="en-US"/>
              </w:rPr>
            </w:pPr>
            <w:hyperlink r:id="rId251" w:history="1">
              <w:r w:rsidRPr="00421792">
                <w:rPr>
                  <w:rStyle w:val="Hyperlink"/>
                  <w:b w:val="0"/>
                  <w:bCs w:val="0"/>
                  <w:sz w:val="20"/>
                  <w:szCs w:val="20"/>
                  <w:lang w:val="en-US"/>
                </w:rPr>
                <w:t>CM/ResDH(2017)426</w:t>
              </w:r>
            </w:hyperlink>
          </w:p>
        </w:tc>
        <w:tc>
          <w:tcPr>
            <w:tcW w:w="1417" w:type="dxa"/>
            <w:tcMar>
              <w:top w:w="113" w:type="dxa"/>
              <w:bottom w:w="113" w:type="dxa"/>
            </w:tcMar>
          </w:tcPr>
          <w:p w14:paraId="65E7139B"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 xml:space="preserve">POL / Abramczyk </w:t>
            </w:r>
            <w:r w:rsidRPr="00421792">
              <w:rPr>
                <w:rFonts w:cstheme="minorHAnsi"/>
                <w:b/>
                <w:sz w:val="20"/>
                <w:szCs w:val="20"/>
                <w:lang w:val="en-US"/>
              </w:rPr>
              <w:lastRenderedPageBreak/>
              <w:t>and 102 other cases</w:t>
            </w:r>
          </w:p>
        </w:tc>
        <w:tc>
          <w:tcPr>
            <w:tcW w:w="1134" w:type="dxa"/>
            <w:tcMar>
              <w:top w:w="113" w:type="dxa"/>
              <w:bottom w:w="113" w:type="dxa"/>
            </w:tcMar>
          </w:tcPr>
          <w:p w14:paraId="6CE813F2"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lastRenderedPageBreak/>
              <w:t>28836/04+</w:t>
            </w:r>
          </w:p>
        </w:tc>
        <w:tc>
          <w:tcPr>
            <w:tcW w:w="1276" w:type="dxa"/>
            <w:tcMar>
              <w:top w:w="113" w:type="dxa"/>
              <w:left w:w="0" w:type="dxa"/>
              <w:bottom w:w="113" w:type="dxa"/>
              <w:right w:w="0" w:type="dxa"/>
            </w:tcMar>
          </w:tcPr>
          <w:p w14:paraId="1E5227AC"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12/09/2007</w:t>
            </w:r>
          </w:p>
          <w:p w14:paraId="50C8B598"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12/06/2007</w:t>
            </w:r>
          </w:p>
        </w:tc>
        <w:tc>
          <w:tcPr>
            <w:tcW w:w="4252" w:type="dxa"/>
            <w:tcMar>
              <w:top w:w="113" w:type="dxa"/>
              <w:bottom w:w="113" w:type="dxa"/>
            </w:tcMar>
          </w:tcPr>
          <w:p w14:paraId="3EEB6654" w14:textId="77777777" w:rsidR="00287C47" w:rsidRPr="00421792" w:rsidRDefault="00287C47" w:rsidP="004A0D8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Access to and efficient functioning of justice and protection of rights in detention: </w:t>
            </w:r>
            <w:r w:rsidRPr="00421792">
              <w:rPr>
                <w:rFonts w:cstheme="minorHAnsi"/>
                <w:i/>
                <w:color w:val="000000"/>
                <w:sz w:val="20"/>
                <w:szCs w:val="20"/>
                <w:lang w:val="en-US"/>
              </w:rPr>
              <w:t xml:space="preserve">Excessive </w:t>
            </w:r>
            <w:r w:rsidRPr="00421792">
              <w:rPr>
                <w:rFonts w:cstheme="minorHAnsi"/>
                <w:i/>
                <w:color w:val="000000"/>
                <w:sz w:val="20"/>
                <w:szCs w:val="20"/>
                <w:lang w:val="en-US"/>
              </w:rPr>
              <w:lastRenderedPageBreak/>
              <w:t>length of civil and criminal proceedings and lack of an effective remedy in this respect as well as lengthy pre-trial detention of certain applicants. (Articles 6, 13 as well as 5 §3)</w:t>
            </w:r>
          </w:p>
        </w:tc>
        <w:tc>
          <w:tcPr>
            <w:tcW w:w="5245" w:type="dxa"/>
            <w:tcMar>
              <w:top w:w="113" w:type="dxa"/>
              <w:bottom w:w="113" w:type="dxa"/>
            </w:tcMar>
          </w:tcPr>
          <w:p w14:paraId="67C183BF" w14:textId="77777777" w:rsidR="00287C47" w:rsidRPr="00421792" w:rsidRDefault="00D8768C" w:rsidP="005608E0">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Just satisfaction for non-pecuniary damage paid</w:t>
            </w:r>
            <w:r w:rsidR="00287C47" w:rsidRPr="00421792">
              <w:rPr>
                <w:rFonts w:ascii="Calibri" w:hAnsi="Calibri"/>
                <w:b/>
                <w:sz w:val="20"/>
                <w:szCs w:val="20"/>
                <w:lang w:val="en-US"/>
              </w:rPr>
              <w:t xml:space="preserve">. </w:t>
            </w:r>
            <w:r w:rsidR="00287C47" w:rsidRPr="00421792">
              <w:rPr>
                <w:rFonts w:ascii="Calibri" w:hAnsi="Calibri"/>
                <w:sz w:val="20"/>
                <w:szCs w:val="20"/>
                <w:lang w:val="en-US"/>
              </w:rPr>
              <w:t xml:space="preserve">Domestic judicial proceedings have come to an </w:t>
            </w:r>
            <w:r w:rsidR="00287C47" w:rsidRPr="00421792">
              <w:rPr>
                <w:rFonts w:ascii="Calibri" w:hAnsi="Calibri"/>
                <w:sz w:val="20"/>
                <w:szCs w:val="20"/>
                <w:lang w:val="en-US"/>
              </w:rPr>
              <w:lastRenderedPageBreak/>
              <w:t>end and/or the authorities adopted measures to accelerate pending proceedings. Applicants whose pre-trial detention was criticised are no longer detained.</w:t>
            </w:r>
          </w:p>
          <w:p w14:paraId="05E8316C" w14:textId="77777777" w:rsidR="00287C47" w:rsidRPr="00421792" w:rsidRDefault="00D8768C" w:rsidP="005608E0">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For measures adopted to prevent excessively lengthy pre-trial detentions see </w:t>
            </w:r>
            <w:hyperlink r:id="rId252" w:history="1">
              <w:r w:rsidR="00287C47" w:rsidRPr="00EE03F4">
                <w:rPr>
                  <w:rStyle w:val="Hyperlink"/>
                  <w:rFonts w:ascii="Calibri" w:hAnsi="Calibri"/>
                  <w:sz w:val="20"/>
                  <w:szCs w:val="20"/>
                  <w:lang w:val="en-US"/>
                </w:rPr>
                <w:t>CM/ResDH(2014)268</w:t>
              </w:r>
            </w:hyperlink>
            <w:r w:rsidR="00287C47" w:rsidRPr="00421792">
              <w:rPr>
                <w:rFonts w:ascii="Calibri" w:hAnsi="Calibri"/>
                <w:sz w:val="20"/>
                <w:szCs w:val="20"/>
                <w:lang w:val="en-US"/>
              </w:rPr>
              <w:t xml:space="preserve"> and </w:t>
            </w:r>
            <w:hyperlink r:id="rId253" w:history="1">
              <w:r w:rsidR="00EE03F4" w:rsidRPr="00EE03F4">
                <w:rPr>
                  <w:rStyle w:val="Hyperlink"/>
                  <w:rFonts w:ascii="Calibri" w:hAnsi="Calibri"/>
                  <w:sz w:val="20"/>
                  <w:szCs w:val="20"/>
                  <w:lang w:val="en-US"/>
                </w:rPr>
                <w:t>CM/ResDH(2017)163</w:t>
              </w:r>
            </w:hyperlink>
            <w:r w:rsidR="00287C47" w:rsidRPr="00421792">
              <w:rPr>
                <w:rFonts w:ascii="Calibri" w:hAnsi="Calibri"/>
                <w:sz w:val="20"/>
                <w:szCs w:val="20"/>
                <w:lang w:val="en-US"/>
              </w:rPr>
              <w:t xml:space="preserve"> in the Trzaska group and in the Matczak case. General measures required to respond to other shortcomings established by the Court continue to be examined in the context of the Bąk, Majewski, Rutkowski and Załuska cases.</w:t>
            </w:r>
          </w:p>
        </w:tc>
      </w:tr>
      <w:tr w:rsidR="00287C47" w:rsidRPr="00421792" w14:paraId="2D40A17D"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5E2359FA" w14:textId="77777777" w:rsidR="00287C47" w:rsidRPr="00421792" w:rsidRDefault="00287C47" w:rsidP="00E36857">
            <w:pPr>
              <w:jc w:val="center"/>
              <w:rPr>
                <w:b w:val="0"/>
                <w:sz w:val="20"/>
                <w:szCs w:val="20"/>
                <w:lang w:val="en-US"/>
              </w:rPr>
            </w:pPr>
            <w:hyperlink r:id="rId254" w:history="1">
              <w:r w:rsidRPr="00421792">
                <w:rPr>
                  <w:rStyle w:val="Hyperlink"/>
                  <w:b w:val="0"/>
                  <w:bCs w:val="0"/>
                  <w:sz w:val="20"/>
                  <w:szCs w:val="20"/>
                  <w:lang w:val="en-US"/>
                </w:rPr>
                <w:t>CM/ResDH(2017)127</w:t>
              </w:r>
            </w:hyperlink>
          </w:p>
        </w:tc>
        <w:tc>
          <w:tcPr>
            <w:tcW w:w="1417" w:type="dxa"/>
            <w:tcMar>
              <w:top w:w="113" w:type="dxa"/>
              <w:bottom w:w="113" w:type="dxa"/>
            </w:tcMar>
          </w:tcPr>
          <w:p w14:paraId="0D3FA690"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POL / Karwowski and 6 other cases</w:t>
            </w:r>
          </w:p>
        </w:tc>
        <w:tc>
          <w:tcPr>
            <w:tcW w:w="1134" w:type="dxa"/>
            <w:tcMar>
              <w:top w:w="113" w:type="dxa"/>
              <w:bottom w:w="113" w:type="dxa"/>
            </w:tcMar>
          </w:tcPr>
          <w:p w14:paraId="5DE59483"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29869/13</w:t>
            </w:r>
          </w:p>
        </w:tc>
        <w:tc>
          <w:tcPr>
            <w:tcW w:w="1276" w:type="dxa"/>
            <w:tcMar>
              <w:top w:w="113" w:type="dxa"/>
              <w:left w:w="0" w:type="dxa"/>
              <w:bottom w:w="113" w:type="dxa"/>
              <w:right w:w="0" w:type="dxa"/>
            </w:tcMar>
          </w:tcPr>
          <w:p w14:paraId="4B7F5A41"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19/07/2016</w:t>
            </w:r>
          </w:p>
          <w:p w14:paraId="6FB64255"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19/04/2016</w:t>
            </w:r>
          </w:p>
        </w:tc>
        <w:tc>
          <w:tcPr>
            <w:tcW w:w="4252" w:type="dxa"/>
            <w:tcMar>
              <w:top w:w="113" w:type="dxa"/>
              <w:bottom w:w="113" w:type="dxa"/>
            </w:tcMar>
          </w:tcPr>
          <w:p w14:paraId="3E1BA519" w14:textId="77777777"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Protection of rights in detention:</w:t>
            </w:r>
            <w:r w:rsidRPr="00421792">
              <w:rPr>
                <w:lang w:val="en-US"/>
              </w:rPr>
              <w:t xml:space="preserve"> </w:t>
            </w:r>
            <w:r w:rsidRPr="00421792">
              <w:rPr>
                <w:i/>
                <w:sz w:val="20"/>
                <w:szCs w:val="20"/>
                <w:lang w:val="en-US"/>
              </w:rPr>
              <w:t>T</w:t>
            </w:r>
            <w:r w:rsidRPr="00421792">
              <w:rPr>
                <w:rFonts w:cstheme="minorHAnsi"/>
                <w:i/>
                <w:color w:val="000000"/>
                <w:sz w:val="20"/>
                <w:szCs w:val="20"/>
                <w:lang w:val="en-US"/>
              </w:rPr>
              <w:t>he “dangerous detainee” regime, pursuant to Article 88§3, 88a and 88b and 212 (a) of the Code of Execution of Criminal Sentences (placement on a high-security ward, subjection to a “personal check”, including strip searches, on leaving and entering the cell, handcuffing when outside the cell) exceeded the legitimate requirements of security in prison due to the rigid rules for its imposition, the lack of a meaningful review, and the duration and severity of the measures taken. (Article 3)</w:t>
            </w:r>
          </w:p>
        </w:tc>
        <w:tc>
          <w:tcPr>
            <w:tcW w:w="5245" w:type="dxa"/>
            <w:tcMar>
              <w:top w:w="113" w:type="dxa"/>
              <w:bottom w:w="113" w:type="dxa"/>
            </w:tcMar>
          </w:tcPr>
          <w:p w14:paraId="4599916A"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for non-pecuniary damages paid. None of the applicants is classified as a dangerous detainee. The regime was lifted. </w:t>
            </w:r>
          </w:p>
          <w:p w14:paraId="2F6C677A" w14:textId="77777777"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F62521">
              <w:rPr>
                <w:rFonts w:ascii="Calibri" w:hAnsi="Calibri" w:cstheme="minorHAnsi"/>
                <w:sz w:val="20"/>
                <w:szCs w:val="20"/>
                <w:lang w:val="en-US"/>
              </w:rPr>
              <w:t xml:space="preserve">For </w:t>
            </w:r>
            <w:r w:rsidR="00D8768C" w:rsidRPr="00421792">
              <w:rPr>
                <w:rFonts w:ascii="Calibri" w:hAnsi="Calibri" w:cstheme="minorHAnsi"/>
                <w:i/>
                <w:sz w:val="20"/>
                <w:szCs w:val="20"/>
                <w:u w:val="single"/>
                <w:lang w:val="en-US"/>
              </w:rPr>
              <w:t>General measures</w:t>
            </w:r>
            <w:r w:rsidRPr="00421792">
              <w:rPr>
                <w:rFonts w:ascii="Calibri" w:hAnsi="Calibri" w:cstheme="minorHAnsi"/>
                <w:sz w:val="20"/>
                <w:szCs w:val="20"/>
                <w:lang w:val="en-US"/>
              </w:rPr>
              <w:t xml:space="preserve"> see </w:t>
            </w:r>
            <w:hyperlink r:id="rId255" w:history="1">
              <w:r w:rsidRPr="00421792">
                <w:rPr>
                  <w:rStyle w:val="Hyperlink"/>
                  <w:rFonts w:ascii="Calibri" w:hAnsi="Calibri" w:cstheme="minorHAnsi"/>
                  <w:color w:val="auto"/>
                  <w:sz w:val="20"/>
                  <w:szCs w:val="20"/>
                  <w:lang w:val="en-US"/>
                </w:rPr>
                <w:t>CM/ResDH(2016)128</w:t>
              </w:r>
            </w:hyperlink>
            <w:r w:rsidRPr="00421792">
              <w:rPr>
                <w:rFonts w:ascii="Calibri" w:hAnsi="Calibri" w:cstheme="minorHAnsi"/>
                <w:sz w:val="20"/>
                <w:szCs w:val="20"/>
                <w:lang w:val="en-US"/>
              </w:rPr>
              <w:t xml:space="preserve"> in the Horych group of cases and the information submitted.</w:t>
            </w:r>
          </w:p>
          <w:p w14:paraId="6CCA703C" w14:textId="77777777"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cstheme="minorHAnsi"/>
                <w:sz w:val="20"/>
                <w:szCs w:val="20"/>
                <w:lang w:val="en-US"/>
              </w:rPr>
              <w:t xml:space="preserve">Amendments to the Code of Execution of Criminal Sentences entered into force on 24/10/2015, in particular Article 212 concerning the classification of a prisoner as dangerous and Article 88 concerning the restrictions to be applied. These amendments eliminate automatic application of the regime to certain categories of detainees.  The correct application of these provisions is supervised by special bodies of the Prison Service, which control the appropriateness and promptness of the decisions of penitentiary commissions. Article 7 of CECS provides the possibility of judicial review of such decisions. Measures addressing the issue of excessive length of criminal proceedings are currently examined in the Bak group of cases. The issue of excessive length of detention on remand was examined by the Committee in the Trzaska group of cases, closed by Final Resolution </w:t>
            </w:r>
            <w:hyperlink r:id="rId256" w:history="1">
              <w:r w:rsidRPr="00421792">
                <w:rPr>
                  <w:rStyle w:val="Hyperlink"/>
                  <w:rFonts w:ascii="Calibri" w:hAnsi="Calibri" w:cstheme="minorHAnsi"/>
                  <w:color w:val="auto"/>
                  <w:sz w:val="20"/>
                  <w:szCs w:val="20"/>
                  <w:lang w:val="en-US"/>
                </w:rPr>
                <w:t>CM/ResDH(2014)268</w:t>
              </w:r>
            </w:hyperlink>
            <w:r w:rsidRPr="00421792">
              <w:rPr>
                <w:rFonts w:ascii="Calibri" w:hAnsi="Calibri" w:cstheme="minorHAnsi"/>
                <w:sz w:val="20"/>
                <w:szCs w:val="20"/>
                <w:lang w:val="en-US"/>
              </w:rPr>
              <w:t xml:space="preserve">.  </w:t>
            </w:r>
          </w:p>
        </w:tc>
      </w:tr>
      <w:tr w:rsidR="00287C47" w:rsidRPr="00421792" w14:paraId="088E44A9"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237FFD45" w14:textId="77777777" w:rsidR="00287C47" w:rsidRPr="00421792" w:rsidRDefault="00287C47" w:rsidP="00E36857">
            <w:pPr>
              <w:jc w:val="center"/>
              <w:rPr>
                <w:lang w:val="en-US"/>
              </w:rPr>
            </w:pPr>
            <w:hyperlink r:id="rId257" w:history="1">
              <w:r w:rsidRPr="00421792">
                <w:rPr>
                  <w:rStyle w:val="Hyperlink"/>
                  <w:b w:val="0"/>
                  <w:bCs w:val="0"/>
                  <w:sz w:val="20"/>
                  <w:szCs w:val="20"/>
                  <w:lang w:val="en-US"/>
                </w:rPr>
                <w:t>CM/ResDH/2017)270</w:t>
              </w:r>
            </w:hyperlink>
          </w:p>
        </w:tc>
        <w:tc>
          <w:tcPr>
            <w:tcW w:w="1417" w:type="dxa"/>
            <w:tcMar>
              <w:top w:w="113" w:type="dxa"/>
              <w:bottom w:w="113" w:type="dxa"/>
            </w:tcMar>
          </w:tcPr>
          <w:p w14:paraId="00241723"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POL / Kurski</w:t>
            </w:r>
          </w:p>
        </w:tc>
        <w:tc>
          <w:tcPr>
            <w:tcW w:w="1134" w:type="dxa"/>
            <w:tcMar>
              <w:top w:w="113" w:type="dxa"/>
              <w:bottom w:w="113" w:type="dxa"/>
            </w:tcMar>
          </w:tcPr>
          <w:p w14:paraId="03984FBE"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26115/10</w:t>
            </w:r>
          </w:p>
        </w:tc>
        <w:tc>
          <w:tcPr>
            <w:tcW w:w="1276" w:type="dxa"/>
            <w:tcMar>
              <w:top w:w="113" w:type="dxa"/>
              <w:left w:w="0" w:type="dxa"/>
              <w:bottom w:w="113" w:type="dxa"/>
              <w:right w:w="0" w:type="dxa"/>
            </w:tcMar>
          </w:tcPr>
          <w:p w14:paraId="0537DE15"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05/10/2016</w:t>
            </w:r>
          </w:p>
          <w:p w14:paraId="4B4F7400"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05/07/2016</w:t>
            </w:r>
          </w:p>
        </w:tc>
        <w:tc>
          <w:tcPr>
            <w:tcW w:w="4252" w:type="dxa"/>
            <w:tcMar>
              <w:top w:w="113" w:type="dxa"/>
              <w:bottom w:w="113" w:type="dxa"/>
            </w:tcMar>
          </w:tcPr>
          <w:p w14:paraId="422209A5" w14:textId="77777777" w:rsidR="00287C47" w:rsidRPr="00421792" w:rsidRDefault="00287C47" w:rsidP="00611D9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Freedom of expression: </w:t>
            </w:r>
            <w:r w:rsidRPr="00421792">
              <w:rPr>
                <w:rFonts w:cstheme="minorHAnsi"/>
                <w:i/>
                <w:color w:val="000000"/>
                <w:sz w:val="20"/>
                <w:szCs w:val="20"/>
                <w:lang w:val="en-US"/>
              </w:rPr>
              <w:t xml:space="preserve">Disproportionate interference due to the sentence of a public </w:t>
            </w:r>
            <w:r w:rsidRPr="00421792">
              <w:rPr>
                <w:rFonts w:cstheme="minorHAnsi"/>
                <w:i/>
                <w:color w:val="000000"/>
                <w:sz w:val="20"/>
                <w:szCs w:val="20"/>
                <w:lang w:val="en-US"/>
              </w:rPr>
              <w:lastRenderedPageBreak/>
              <w:t>person in civil proceedings for the protection of the plaintiff’s reputation to pay a fine and to issue an apology for a statement made publicly in an ongoing debate on matters of public interest. (Article 10)</w:t>
            </w:r>
          </w:p>
        </w:tc>
        <w:tc>
          <w:tcPr>
            <w:tcW w:w="5245" w:type="dxa"/>
            <w:tcMar>
              <w:top w:w="113" w:type="dxa"/>
              <w:bottom w:w="113" w:type="dxa"/>
            </w:tcMar>
          </w:tcPr>
          <w:p w14:paraId="2ED8DC61" w14:textId="77777777" w:rsidR="00287C47" w:rsidRPr="00421792" w:rsidRDefault="00D8768C" w:rsidP="00611D98">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The finding of a violation constitutes in itself sufficient just satisfaction for any </w:t>
            </w:r>
            <w:r w:rsidR="0002628D" w:rsidRPr="00421792">
              <w:rPr>
                <w:rFonts w:ascii="Calibri" w:hAnsi="Calibri"/>
                <w:sz w:val="20"/>
                <w:szCs w:val="20"/>
                <w:lang w:val="en-US"/>
              </w:rPr>
              <w:t>non</w:t>
            </w:r>
            <w:r w:rsidR="0002628D">
              <w:rPr>
                <w:rFonts w:ascii="Calibri" w:hAnsi="Calibri"/>
                <w:sz w:val="20"/>
                <w:szCs w:val="20"/>
                <w:lang w:val="en-US"/>
              </w:rPr>
              <w:t>-</w:t>
            </w:r>
            <w:r w:rsidR="0002628D" w:rsidRPr="00421792">
              <w:rPr>
                <w:rFonts w:ascii="Calibri" w:hAnsi="Calibri"/>
                <w:sz w:val="20"/>
                <w:szCs w:val="20"/>
                <w:lang w:val="en-US"/>
              </w:rPr>
              <w:t>pecuniary</w:t>
            </w:r>
            <w:r w:rsidR="00287C47" w:rsidRPr="00421792">
              <w:rPr>
                <w:rFonts w:ascii="Calibri" w:hAnsi="Calibri"/>
                <w:sz w:val="20"/>
                <w:szCs w:val="20"/>
                <w:lang w:val="en-US"/>
              </w:rPr>
              <w:t xml:space="preserve"> </w:t>
            </w:r>
            <w:r w:rsidR="00287C47" w:rsidRPr="00421792">
              <w:rPr>
                <w:rFonts w:ascii="Calibri" w:hAnsi="Calibri"/>
                <w:sz w:val="20"/>
                <w:szCs w:val="20"/>
                <w:lang w:val="en-US"/>
              </w:rPr>
              <w:lastRenderedPageBreak/>
              <w:t>damage.</w:t>
            </w:r>
            <w:r w:rsidR="00287C47" w:rsidRPr="00421792">
              <w:rPr>
                <w:rFonts w:ascii="Calibri" w:hAnsi="Calibri" w:cstheme="minorHAnsi"/>
                <w:sz w:val="20"/>
                <w:szCs w:val="20"/>
                <w:lang w:val="en-US"/>
              </w:rPr>
              <w:t xml:space="preserve"> Just satisfaction for pecuniary damage paid. Reopening of proceedings is not possible as three instances issued decisions.</w:t>
            </w:r>
          </w:p>
          <w:p w14:paraId="508B3C1F" w14:textId="77777777" w:rsidR="00287C47" w:rsidRPr="00421792" w:rsidRDefault="00D8768C" w:rsidP="00783ACD">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Failure by domestic c</w:t>
            </w:r>
            <w:r w:rsidR="0002628D">
              <w:rPr>
                <w:rFonts w:ascii="Calibri" w:hAnsi="Calibri"/>
                <w:sz w:val="20"/>
                <w:szCs w:val="20"/>
                <w:lang w:val="en-US"/>
              </w:rPr>
              <w:t>ourts concerned to apply the EC</w:t>
            </w:r>
            <w:r w:rsidR="00287C47" w:rsidRPr="00421792">
              <w:rPr>
                <w:rFonts w:ascii="Calibri" w:hAnsi="Calibri"/>
                <w:sz w:val="20"/>
                <w:szCs w:val="20"/>
                <w:lang w:val="en-US"/>
              </w:rPr>
              <w:t xml:space="preserve">HR’s standards. </w:t>
            </w:r>
            <w:r w:rsidR="00287C47" w:rsidRPr="00421792">
              <w:rPr>
                <w:rFonts w:ascii="Calibri" w:hAnsi="Calibri" w:cstheme="minorHAnsi"/>
                <w:sz w:val="20"/>
                <w:szCs w:val="20"/>
                <w:lang w:val="en-US"/>
              </w:rPr>
              <w:t>The judgment was translated, published and disseminated.</w:t>
            </w:r>
          </w:p>
        </w:tc>
      </w:tr>
      <w:tr w:rsidR="00287C47" w:rsidRPr="00421792" w14:paraId="6268D2FF"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54ECC13D" w14:textId="77777777" w:rsidR="00287C47" w:rsidRPr="00421792" w:rsidRDefault="00287C47" w:rsidP="00E36857">
            <w:pPr>
              <w:jc w:val="center"/>
              <w:rPr>
                <w:lang w:val="en-US"/>
              </w:rPr>
            </w:pPr>
            <w:hyperlink r:id="rId258" w:history="1">
              <w:r w:rsidRPr="00421792">
                <w:rPr>
                  <w:rStyle w:val="Hyperlink"/>
                  <w:b w:val="0"/>
                  <w:bCs w:val="0"/>
                  <w:sz w:val="20"/>
                  <w:szCs w:val="20"/>
                  <w:lang w:val="en-US"/>
                </w:rPr>
                <w:t>CM/ResDH(2017)163</w:t>
              </w:r>
            </w:hyperlink>
          </w:p>
        </w:tc>
        <w:tc>
          <w:tcPr>
            <w:tcW w:w="1417" w:type="dxa"/>
            <w:tcMar>
              <w:top w:w="113" w:type="dxa"/>
              <w:bottom w:w="113" w:type="dxa"/>
            </w:tcMar>
          </w:tcPr>
          <w:p w14:paraId="19BE23B2"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POL / Matczak</w:t>
            </w:r>
          </w:p>
        </w:tc>
        <w:tc>
          <w:tcPr>
            <w:tcW w:w="1134" w:type="dxa"/>
            <w:tcMar>
              <w:top w:w="113" w:type="dxa"/>
              <w:bottom w:w="113" w:type="dxa"/>
            </w:tcMar>
          </w:tcPr>
          <w:p w14:paraId="2E6C11AC"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26649/12</w:t>
            </w:r>
          </w:p>
        </w:tc>
        <w:tc>
          <w:tcPr>
            <w:tcW w:w="1276" w:type="dxa"/>
            <w:tcMar>
              <w:top w:w="113" w:type="dxa"/>
              <w:left w:w="0" w:type="dxa"/>
              <w:bottom w:w="113" w:type="dxa"/>
              <w:right w:w="0" w:type="dxa"/>
            </w:tcMar>
          </w:tcPr>
          <w:p w14:paraId="02EEBB32"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23/02/2016</w:t>
            </w:r>
          </w:p>
          <w:p w14:paraId="1B901A20"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 xml:space="preserve">Committee </w:t>
            </w:r>
          </w:p>
        </w:tc>
        <w:tc>
          <w:tcPr>
            <w:tcW w:w="4252" w:type="dxa"/>
            <w:tcMar>
              <w:top w:w="113" w:type="dxa"/>
              <w:bottom w:w="113" w:type="dxa"/>
            </w:tcMar>
          </w:tcPr>
          <w:p w14:paraId="0246F082" w14:textId="77777777"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rights in detention: </w:t>
            </w:r>
            <w:r w:rsidRPr="00421792">
              <w:rPr>
                <w:rFonts w:cstheme="minorHAnsi"/>
                <w:i/>
                <w:color w:val="000000"/>
                <w:sz w:val="20"/>
                <w:szCs w:val="20"/>
                <w:lang w:val="en-US"/>
              </w:rPr>
              <w:t xml:space="preserve">Excessive overall length of detention on remand due to overlapping periods in two parallel criminal cases. (Article 5 §3) </w:t>
            </w:r>
          </w:p>
        </w:tc>
        <w:tc>
          <w:tcPr>
            <w:tcW w:w="5245" w:type="dxa"/>
            <w:tcMar>
              <w:top w:w="113" w:type="dxa"/>
              <w:bottom w:w="113" w:type="dxa"/>
            </w:tcMar>
          </w:tcPr>
          <w:p w14:paraId="76855C27"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No claim for just satisfaction submitted. The applicant was released from pre-trial detention on 02/07/2014. </w:t>
            </w:r>
          </w:p>
          <w:p w14:paraId="752D3575" w14:textId="77777777"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cstheme="minorHAnsi"/>
                <w:sz w:val="20"/>
                <w:szCs w:val="20"/>
                <w:u w:val="single"/>
                <w:lang w:val="en-US"/>
              </w:rPr>
              <w:t xml:space="preserve">For </w:t>
            </w:r>
            <w:r w:rsidR="00D8768C" w:rsidRPr="00421792">
              <w:rPr>
                <w:rFonts w:ascii="Calibri" w:hAnsi="Calibri" w:cstheme="minorHAnsi"/>
                <w:i/>
                <w:sz w:val="20"/>
                <w:szCs w:val="20"/>
                <w:u w:val="single"/>
                <w:lang w:val="en-US"/>
              </w:rPr>
              <w:t>General measures</w:t>
            </w:r>
            <w:r w:rsidRPr="00421792">
              <w:rPr>
                <w:rFonts w:ascii="Calibri" w:hAnsi="Calibri" w:cstheme="minorHAnsi"/>
                <w:sz w:val="20"/>
                <w:szCs w:val="20"/>
                <w:lang w:val="en-US"/>
              </w:rPr>
              <w:t xml:space="preserve"> see </w:t>
            </w:r>
            <w:hyperlink r:id="rId259" w:history="1">
              <w:r w:rsidRPr="00421792">
                <w:rPr>
                  <w:rStyle w:val="Hyperlink"/>
                  <w:rFonts w:ascii="Calibri" w:hAnsi="Calibri" w:cstheme="minorHAnsi"/>
                  <w:color w:val="auto"/>
                  <w:sz w:val="20"/>
                  <w:szCs w:val="20"/>
                  <w:lang w:val="en-US"/>
                </w:rPr>
                <w:t>CM/ResDH(2014)268</w:t>
              </w:r>
            </w:hyperlink>
            <w:r w:rsidRPr="00421792">
              <w:rPr>
                <w:rFonts w:ascii="Calibri" w:hAnsi="Calibri" w:cstheme="minorHAnsi"/>
                <w:sz w:val="20"/>
                <w:szCs w:val="20"/>
                <w:lang w:val="en-US"/>
              </w:rPr>
              <w:t xml:space="preserve"> in Trzaska. The number of persons in pre-trial detention dropped (2013</w:t>
            </w:r>
            <w:r w:rsidR="00D8768C" w:rsidRPr="00421792">
              <w:rPr>
                <w:rFonts w:ascii="Calibri" w:hAnsi="Calibri" w:cstheme="minorHAnsi"/>
                <w:i/>
                <w:sz w:val="20"/>
                <w:szCs w:val="20"/>
                <w:lang w:val="en-US"/>
              </w:rPr>
              <w:t>:</w:t>
            </w:r>
            <w:r w:rsidRPr="00421792">
              <w:rPr>
                <w:rFonts w:ascii="Calibri" w:hAnsi="Calibri" w:cstheme="minorHAnsi"/>
                <w:sz w:val="20"/>
                <w:szCs w:val="20"/>
                <w:lang w:val="en-US"/>
              </w:rPr>
              <w:t xml:space="preserve"> 12,206; 2014</w:t>
            </w:r>
            <w:r w:rsidR="00D8768C" w:rsidRPr="00421792">
              <w:rPr>
                <w:rFonts w:ascii="Calibri" w:hAnsi="Calibri" w:cstheme="minorHAnsi"/>
                <w:i/>
                <w:sz w:val="20"/>
                <w:szCs w:val="20"/>
                <w:lang w:val="en-US"/>
              </w:rPr>
              <w:t>:</w:t>
            </w:r>
            <w:r w:rsidRPr="00421792">
              <w:rPr>
                <w:rFonts w:ascii="Calibri" w:hAnsi="Calibri" w:cstheme="minorHAnsi"/>
                <w:sz w:val="20"/>
                <w:szCs w:val="20"/>
                <w:lang w:val="en-US"/>
              </w:rPr>
              <w:t xml:space="preserve"> 11,558; 2015</w:t>
            </w:r>
            <w:r w:rsidR="00D8768C" w:rsidRPr="00421792">
              <w:rPr>
                <w:rFonts w:ascii="Calibri" w:hAnsi="Calibri" w:cstheme="minorHAnsi"/>
                <w:i/>
                <w:sz w:val="20"/>
                <w:szCs w:val="20"/>
                <w:lang w:val="en-US"/>
              </w:rPr>
              <w:t>:</w:t>
            </w:r>
            <w:r w:rsidRPr="00421792">
              <w:rPr>
                <w:rFonts w:ascii="Calibri" w:hAnsi="Calibri" w:cstheme="minorHAnsi"/>
                <w:sz w:val="20"/>
                <w:szCs w:val="20"/>
                <w:lang w:val="en-US"/>
              </w:rPr>
              <w:t xml:space="preserve"> 8,619 - 30% less). Since 2008, the number of persons in pre-trial detention over two years dropped by  67% in cases tried by district courts and by 62.6% in cases tried by regional courts (from 739 to 276 people. The number of prosecutors' motions for pre-trial detention decreased and the number of motions admitted by courts dropped by 52% (from 24,848 in 2008 to 11,951 in 2015). The judgment was translated, published and disseminated and is used in training activities of the National School of Judiciary and Public Prosecutor.</w:t>
            </w:r>
          </w:p>
        </w:tc>
      </w:tr>
      <w:tr w:rsidR="00287C47" w:rsidRPr="00421792" w14:paraId="29673ACE"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6A736676" w14:textId="77777777" w:rsidR="00287C47" w:rsidRPr="00421792" w:rsidRDefault="00287C47" w:rsidP="00E36857">
            <w:pPr>
              <w:jc w:val="center"/>
              <w:rPr>
                <w:b w:val="0"/>
                <w:sz w:val="20"/>
                <w:szCs w:val="20"/>
                <w:lang w:val="en-US"/>
              </w:rPr>
            </w:pPr>
            <w:hyperlink r:id="rId260" w:history="1">
              <w:r w:rsidRPr="00421792">
                <w:rPr>
                  <w:rStyle w:val="Hyperlink"/>
                  <w:b w:val="0"/>
                  <w:bCs w:val="0"/>
                  <w:sz w:val="20"/>
                  <w:szCs w:val="20"/>
                  <w:lang w:val="en-US"/>
                </w:rPr>
                <w:t>CM/ResDH(2017)41</w:t>
              </w:r>
            </w:hyperlink>
          </w:p>
        </w:tc>
        <w:tc>
          <w:tcPr>
            <w:tcW w:w="1417" w:type="dxa"/>
            <w:tcMar>
              <w:top w:w="113" w:type="dxa"/>
              <w:bottom w:w="113" w:type="dxa"/>
            </w:tcMar>
          </w:tcPr>
          <w:p w14:paraId="682EB74C"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POL / Mogielnicki</w:t>
            </w:r>
          </w:p>
        </w:tc>
        <w:tc>
          <w:tcPr>
            <w:tcW w:w="1134" w:type="dxa"/>
            <w:tcMar>
              <w:top w:w="113" w:type="dxa"/>
              <w:bottom w:w="113" w:type="dxa"/>
            </w:tcMar>
          </w:tcPr>
          <w:p w14:paraId="633AD72B"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42689/09</w:t>
            </w:r>
          </w:p>
        </w:tc>
        <w:tc>
          <w:tcPr>
            <w:tcW w:w="1276" w:type="dxa"/>
            <w:tcMar>
              <w:top w:w="113" w:type="dxa"/>
              <w:left w:w="0" w:type="dxa"/>
              <w:bottom w:w="113" w:type="dxa"/>
              <w:right w:w="0" w:type="dxa"/>
            </w:tcMar>
          </w:tcPr>
          <w:p w14:paraId="635D706C"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15/12/2015</w:t>
            </w:r>
          </w:p>
          <w:p w14:paraId="12AEDD57"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15/09/2015</w:t>
            </w:r>
          </w:p>
        </w:tc>
        <w:tc>
          <w:tcPr>
            <w:tcW w:w="4252" w:type="dxa"/>
            <w:tcMar>
              <w:top w:w="113" w:type="dxa"/>
              <w:bottom w:w="113" w:type="dxa"/>
            </w:tcMar>
          </w:tcPr>
          <w:p w14:paraId="596E20FB" w14:textId="77777777"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Domestic courts’ refusal to grant exemption from payment of the fee for lodging a cassation appeal in civil proceedings without thorough review of the applicant`s financial situation. (Article 6)</w:t>
            </w:r>
          </w:p>
        </w:tc>
        <w:tc>
          <w:tcPr>
            <w:tcW w:w="5245" w:type="dxa"/>
            <w:tcMar>
              <w:top w:w="113" w:type="dxa"/>
              <w:bottom w:w="113" w:type="dxa"/>
            </w:tcMar>
          </w:tcPr>
          <w:p w14:paraId="70F416DF"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for non-pecuniary damage paid. </w:t>
            </w:r>
          </w:p>
          <w:p w14:paraId="5F1E531C"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Isolated incident due to an error made by a particular court of appeal. The judgment was translated, published and disseminated.</w:t>
            </w:r>
          </w:p>
        </w:tc>
      </w:tr>
      <w:tr w:rsidR="00287C47" w:rsidRPr="00421792" w14:paraId="6F2BA5C8"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7847BE4F" w14:textId="77777777" w:rsidR="00287C47" w:rsidRPr="00421792" w:rsidRDefault="00287C47" w:rsidP="00E36857">
            <w:pPr>
              <w:jc w:val="center"/>
              <w:rPr>
                <w:lang w:val="en-US"/>
              </w:rPr>
            </w:pPr>
            <w:hyperlink r:id="rId261" w:history="1">
              <w:r w:rsidRPr="00421792">
                <w:rPr>
                  <w:rStyle w:val="Hyperlink"/>
                  <w:b w:val="0"/>
                  <w:bCs w:val="0"/>
                  <w:sz w:val="20"/>
                  <w:szCs w:val="20"/>
                  <w:lang w:val="en-US"/>
                </w:rPr>
                <w:t>CM/ResDH(2017)162</w:t>
              </w:r>
            </w:hyperlink>
          </w:p>
        </w:tc>
        <w:tc>
          <w:tcPr>
            <w:tcW w:w="1417" w:type="dxa"/>
            <w:tcMar>
              <w:top w:w="113" w:type="dxa"/>
              <w:bottom w:w="113" w:type="dxa"/>
            </w:tcMar>
          </w:tcPr>
          <w:p w14:paraId="735CD5DB"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POL / Ojczyk</w:t>
            </w:r>
          </w:p>
        </w:tc>
        <w:tc>
          <w:tcPr>
            <w:tcW w:w="1134" w:type="dxa"/>
            <w:tcMar>
              <w:top w:w="113" w:type="dxa"/>
              <w:bottom w:w="113" w:type="dxa"/>
            </w:tcMar>
          </w:tcPr>
          <w:p w14:paraId="4B8527D2"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66850/12</w:t>
            </w:r>
          </w:p>
        </w:tc>
        <w:tc>
          <w:tcPr>
            <w:tcW w:w="1276" w:type="dxa"/>
            <w:tcMar>
              <w:top w:w="113" w:type="dxa"/>
              <w:left w:w="0" w:type="dxa"/>
              <w:bottom w:w="113" w:type="dxa"/>
              <w:right w:w="0" w:type="dxa"/>
            </w:tcMar>
          </w:tcPr>
          <w:p w14:paraId="4E558778"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17/05/2016</w:t>
            </w:r>
          </w:p>
          <w:p w14:paraId="423ADAD0"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Committee</w:t>
            </w:r>
          </w:p>
        </w:tc>
        <w:tc>
          <w:tcPr>
            <w:tcW w:w="4252" w:type="dxa"/>
            <w:tcMar>
              <w:top w:w="113" w:type="dxa"/>
              <w:bottom w:w="113" w:type="dxa"/>
            </w:tcMar>
          </w:tcPr>
          <w:p w14:paraId="66E93DB2" w14:textId="77777777"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Protection against ill-treatment / Conditions of detention:</w:t>
            </w:r>
            <w:r w:rsidRPr="00421792">
              <w:rPr>
                <w:lang w:val="en-US"/>
              </w:rPr>
              <w:t xml:space="preserve"> </w:t>
            </w:r>
            <w:r w:rsidRPr="00421792">
              <w:rPr>
                <w:rFonts w:cstheme="minorHAnsi"/>
                <w:i/>
                <w:color w:val="000000"/>
                <w:sz w:val="20"/>
                <w:szCs w:val="20"/>
                <w:lang w:val="en-US"/>
              </w:rPr>
              <w:t>Inhuman and degrading treatment due to imprisonment in inadequate conditions, particularly overcrowding</w:t>
            </w:r>
            <w:r w:rsidRPr="00421792">
              <w:rPr>
                <w:lang w:val="en-US"/>
              </w:rPr>
              <w:t xml:space="preserve"> </w:t>
            </w:r>
            <w:r w:rsidRPr="00421792">
              <w:rPr>
                <w:rFonts w:cstheme="minorHAnsi"/>
                <w:i/>
                <w:color w:val="000000"/>
                <w:sz w:val="20"/>
                <w:szCs w:val="20"/>
                <w:lang w:val="en-US"/>
              </w:rPr>
              <w:t>and detention with a person infected with the hepatitis C virus and HIV-positive. (Article 3)</w:t>
            </w:r>
          </w:p>
          <w:p w14:paraId="1CF0B13B" w14:textId="77777777"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p>
        </w:tc>
        <w:tc>
          <w:tcPr>
            <w:tcW w:w="5245" w:type="dxa"/>
            <w:tcMar>
              <w:top w:w="113" w:type="dxa"/>
              <w:bottom w:w="113" w:type="dxa"/>
            </w:tcMar>
          </w:tcPr>
          <w:p w14:paraId="58CBD68F"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in respect of non-pecuniary damage paid. The applicant is currently serving a sentence in the Lodz Remand Center, in a single cell, in adequate living conditions. </w:t>
            </w:r>
          </w:p>
          <w:p w14:paraId="1EF319A6" w14:textId="77777777"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02628D">
              <w:rPr>
                <w:rFonts w:ascii="Calibri" w:hAnsi="Calibri" w:cstheme="minorHAnsi"/>
                <w:sz w:val="20"/>
                <w:szCs w:val="20"/>
                <w:lang w:val="en-US"/>
              </w:rPr>
              <w:t xml:space="preserve">For </w:t>
            </w:r>
            <w:r w:rsidR="00D8768C" w:rsidRPr="00421792">
              <w:rPr>
                <w:rFonts w:ascii="Calibri" w:hAnsi="Calibri" w:cstheme="minorHAnsi"/>
                <w:i/>
                <w:sz w:val="20"/>
                <w:szCs w:val="20"/>
                <w:u w:val="single"/>
                <w:lang w:val="en-US"/>
              </w:rPr>
              <w:t>General measures</w:t>
            </w:r>
            <w:r w:rsidRPr="00421792">
              <w:rPr>
                <w:rFonts w:ascii="Calibri" w:hAnsi="Calibri" w:cstheme="minorHAnsi"/>
                <w:sz w:val="20"/>
                <w:szCs w:val="20"/>
                <w:lang w:val="en-US"/>
              </w:rPr>
              <w:t xml:space="preserve"> see Resolution </w:t>
            </w:r>
            <w:hyperlink r:id="rId262" w:history="1">
              <w:r w:rsidRPr="00421792">
                <w:rPr>
                  <w:rStyle w:val="Hyperlink"/>
                  <w:rFonts w:ascii="Calibri" w:hAnsi="Calibri" w:cstheme="minorHAnsi"/>
                  <w:color w:val="auto"/>
                  <w:sz w:val="20"/>
                  <w:szCs w:val="20"/>
                  <w:lang w:val="en-US"/>
                </w:rPr>
                <w:t>CM/ResDH(2016)254</w:t>
              </w:r>
            </w:hyperlink>
            <w:r w:rsidRPr="00421792">
              <w:rPr>
                <w:rFonts w:ascii="Calibri" w:hAnsi="Calibri" w:cstheme="minorHAnsi"/>
                <w:sz w:val="20"/>
                <w:szCs w:val="20"/>
                <w:lang w:val="en-US"/>
              </w:rPr>
              <w:t xml:space="preserve"> in Orchowski and Sikorski group of cases and Resolution </w:t>
            </w:r>
            <w:hyperlink r:id="rId263" w:history="1">
              <w:r w:rsidRPr="00421792">
                <w:rPr>
                  <w:rStyle w:val="Hyperlink"/>
                  <w:rFonts w:ascii="Calibri" w:hAnsi="Calibri" w:cstheme="minorHAnsi"/>
                  <w:color w:val="auto"/>
                  <w:sz w:val="20"/>
                  <w:szCs w:val="20"/>
                  <w:lang w:val="en-US"/>
                </w:rPr>
                <w:t>CM/ResDH(2016)278</w:t>
              </w:r>
            </w:hyperlink>
            <w:r w:rsidRPr="00421792">
              <w:rPr>
                <w:rFonts w:ascii="Calibri" w:hAnsi="Calibri" w:cstheme="minorHAnsi"/>
                <w:sz w:val="20"/>
                <w:szCs w:val="20"/>
                <w:lang w:val="en-US"/>
              </w:rPr>
              <w:t xml:space="preserve"> in the Kaprykowski group of cases. In addition new accommodation units are being created. As of 2017, the ratio between prison population and the overall cap</w:t>
            </w:r>
            <w:r w:rsidR="0002628D">
              <w:rPr>
                <w:rFonts w:ascii="Calibri" w:hAnsi="Calibri" w:cstheme="minorHAnsi"/>
                <w:sz w:val="20"/>
                <w:szCs w:val="20"/>
                <w:lang w:val="en-US"/>
              </w:rPr>
              <w:t>acity of prisons amounted to 87.</w:t>
            </w:r>
            <w:r w:rsidRPr="00421792">
              <w:rPr>
                <w:rFonts w:ascii="Calibri" w:hAnsi="Calibri" w:cstheme="minorHAnsi"/>
                <w:sz w:val="20"/>
                <w:szCs w:val="20"/>
                <w:lang w:val="en-US"/>
              </w:rPr>
              <w:t>2%. The judgment was translated, published and disseminated.</w:t>
            </w:r>
          </w:p>
        </w:tc>
      </w:tr>
      <w:tr w:rsidR="00287C47" w:rsidRPr="00421792" w14:paraId="6EC7521C"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7883D77F" w14:textId="77777777" w:rsidR="00287C47" w:rsidRPr="00421792" w:rsidRDefault="00287C47" w:rsidP="00E36857">
            <w:pPr>
              <w:jc w:val="center"/>
              <w:rPr>
                <w:b w:val="0"/>
                <w:sz w:val="20"/>
                <w:szCs w:val="20"/>
                <w:lang w:val="en-US"/>
              </w:rPr>
            </w:pPr>
            <w:hyperlink r:id="rId264" w:history="1">
              <w:r w:rsidRPr="00421792">
                <w:rPr>
                  <w:rStyle w:val="Hyperlink"/>
                  <w:b w:val="0"/>
                  <w:bCs w:val="0"/>
                  <w:sz w:val="20"/>
                  <w:szCs w:val="20"/>
                  <w:lang w:val="en-US"/>
                </w:rPr>
                <w:t>CM/ResDH(2017)52</w:t>
              </w:r>
            </w:hyperlink>
          </w:p>
        </w:tc>
        <w:tc>
          <w:tcPr>
            <w:tcW w:w="1417" w:type="dxa"/>
            <w:tcMar>
              <w:top w:w="113" w:type="dxa"/>
              <w:bottom w:w="113" w:type="dxa"/>
            </w:tcMar>
          </w:tcPr>
          <w:p w14:paraId="74EF2E6D"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POL / Olszewscy</w:t>
            </w:r>
          </w:p>
        </w:tc>
        <w:tc>
          <w:tcPr>
            <w:tcW w:w="1134" w:type="dxa"/>
            <w:tcMar>
              <w:top w:w="113" w:type="dxa"/>
              <w:bottom w:w="113" w:type="dxa"/>
            </w:tcMar>
          </w:tcPr>
          <w:p w14:paraId="16D4FF37"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99/12</w:t>
            </w:r>
          </w:p>
        </w:tc>
        <w:tc>
          <w:tcPr>
            <w:tcW w:w="1276" w:type="dxa"/>
            <w:tcMar>
              <w:top w:w="113" w:type="dxa"/>
              <w:left w:w="0" w:type="dxa"/>
              <w:bottom w:w="113" w:type="dxa"/>
              <w:right w:w="0" w:type="dxa"/>
            </w:tcMar>
          </w:tcPr>
          <w:p w14:paraId="044F9EF3"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03/02/2016</w:t>
            </w:r>
          </w:p>
          <w:p w14:paraId="7D918C11"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03/11/2015</w:t>
            </w:r>
          </w:p>
        </w:tc>
        <w:tc>
          <w:tcPr>
            <w:tcW w:w="4252" w:type="dxa"/>
            <w:tcMar>
              <w:top w:w="113" w:type="dxa"/>
              <w:bottom w:w="113" w:type="dxa"/>
            </w:tcMar>
          </w:tcPr>
          <w:p w14:paraId="53B7666E" w14:textId="77777777"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Style w:val="sb8d990e2"/>
                <w:rFonts w:cs="Arial"/>
                <w:b/>
                <w:i/>
                <w:sz w:val="20"/>
                <w:szCs w:val="20"/>
                <w:lang w:val="en-US"/>
              </w:rPr>
              <w:t xml:space="preserve">Right to life in detention: </w:t>
            </w:r>
            <w:r w:rsidRPr="00421792">
              <w:rPr>
                <w:rStyle w:val="sb8d990e2"/>
                <w:rFonts w:cs="Arial"/>
                <w:i/>
                <w:sz w:val="20"/>
                <w:szCs w:val="20"/>
                <w:lang w:val="en-US"/>
              </w:rPr>
              <w:t xml:space="preserve">Shortcomings of the investigation into </w:t>
            </w:r>
            <w:r w:rsidRPr="00421792">
              <w:rPr>
                <w:rFonts w:cs="Arial"/>
                <w:i/>
                <w:sz w:val="20"/>
                <w:szCs w:val="20"/>
                <w:lang w:val="en-US"/>
              </w:rPr>
              <w:t xml:space="preserve">the circumstances of the applicants’ son’s death occurred after having been taken to a police station and allegedly released and </w:t>
            </w:r>
            <w:r w:rsidRPr="00421792">
              <w:rPr>
                <w:rStyle w:val="sb8d990e2"/>
                <w:rFonts w:cs="Arial"/>
                <w:i/>
                <w:sz w:val="20"/>
                <w:szCs w:val="20"/>
                <w:lang w:val="en-US"/>
              </w:rPr>
              <w:t>examined by the prosecutors and courts on three occasions. (Article 2 procedural limb).</w:t>
            </w:r>
          </w:p>
        </w:tc>
        <w:tc>
          <w:tcPr>
            <w:tcW w:w="5245" w:type="dxa"/>
            <w:tcMar>
              <w:top w:w="113" w:type="dxa"/>
              <w:bottom w:w="113" w:type="dxa"/>
            </w:tcMar>
          </w:tcPr>
          <w:p w14:paraId="3DE16659"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for non-pecuniary damage paid. The prosecutor re-examined the investigation case-file and concluded that there were no grounds for re-opening the completed investigation. </w:t>
            </w:r>
          </w:p>
          <w:p w14:paraId="0B203CC0" w14:textId="77777777"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02628D">
              <w:rPr>
                <w:rFonts w:ascii="Calibri" w:hAnsi="Calibri" w:cstheme="minorHAnsi"/>
                <w:sz w:val="20"/>
                <w:szCs w:val="20"/>
                <w:lang w:val="en-US"/>
              </w:rPr>
              <w:t xml:space="preserve">Concerning </w:t>
            </w:r>
            <w:r w:rsidR="00D8768C" w:rsidRPr="00421792">
              <w:rPr>
                <w:rFonts w:ascii="Calibri" w:hAnsi="Calibri" w:cstheme="minorHAnsi"/>
                <w:i/>
                <w:sz w:val="20"/>
                <w:szCs w:val="20"/>
                <w:u w:val="single"/>
                <w:lang w:val="en-US"/>
              </w:rPr>
              <w:t>General measures</w:t>
            </w:r>
            <w:r w:rsidRPr="00421792">
              <w:rPr>
                <w:rFonts w:ascii="Calibri" w:hAnsi="Calibri" w:cstheme="minorHAnsi"/>
                <w:sz w:val="20"/>
                <w:szCs w:val="20"/>
                <w:lang w:val="en-US"/>
              </w:rPr>
              <w:t xml:space="preserve"> reference is made to those already presented in the Dzwonkowski group of cases (46702/99). Furthermore, the authorities provided the information about awareness-raising measures, including training for judges and prosecutors. </w:t>
            </w:r>
            <w:r w:rsidRPr="00421792">
              <w:rPr>
                <w:rFonts w:ascii="Calibri" w:hAnsi="Calibri"/>
                <w:sz w:val="20"/>
                <w:szCs w:val="20"/>
                <w:lang w:val="en-US"/>
              </w:rPr>
              <w:t xml:space="preserve">The judgment was translated, published and disseminated together with </w:t>
            </w:r>
            <w:r w:rsidRPr="00421792">
              <w:rPr>
                <w:rFonts w:ascii="Calibri" w:hAnsi="Calibri" w:cstheme="minorHAnsi"/>
                <w:sz w:val="20"/>
                <w:szCs w:val="20"/>
                <w:lang w:val="en-US"/>
              </w:rPr>
              <w:t xml:space="preserve">the Committee of Ministers Guidelines on eradicating impunity for serious human rights violations and other relevant CoE documents. </w:t>
            </w:r>
          </w:p>
        </w:tc>
      </w:tr>
      <w:tr w:rsidR="00287C47" w:rsidRPr="00421792" w14:paraId="0E650DC5"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6FA5FD7F" w14:textId="77777777" w:rsidR="00287C47" w:rsidRPr="00421792" w:rsidRDefault="00287C47" w:rsidP="00E36857">
            <w:pPr>
              <w:jc w:val="center"/>
              <w:rPr>
                <w:lang w:val="en-US"/>
              </w:rPr>
            </w:pPr>
            <w:hyperlink r:id="rId265" w:history="1">
              <w:r w:rsidRPr="00421792">
                <w:rPr>
                  <w:rStyle w:val="Hyperlink"/>
                  <w:b w:val="0"/>
                  <w:bCs w:val="0"/>
                  <w:sz w:val="20"/>
                  <w:szCs w:val="20"/>
                  <w:lang w:val="en-US"/>
                </w:rPr>
                <w:t>CM/ResDH(2017)161</w:t>
              </w:r>
            </w:hyperlink>
          </w:p>
        </w:tc>
        <w:tc>
          <w:tcPr>
            <w:tcW w:w="1417" w:type="dxa"/>
            <w:tcMar>
              <w:top w:w="113" w:type="dxa"/>
              <w:bottom w:w="113" w:type="dxa"/>
            </w:tcMar>
          </w:tcPr>
          <w:p w14:paraId="4DFADEC2"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POL / Stettner</w:t>
            </w:r>
          </w:p>
        </w:tc>
        <w:tc>
          <w:tcPr>
            <w:tcW w:w="1134" w:type="dxa"/>
            <w:tcMar>
              <w:top w:w="113" w:type="dxa"/>
              <w:bottom w:w="113" w:type="dxa"/>
            </w:tcMar>
          </w:tcPr>
          <w:p w14:paraId="2C40886D"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38510/06</w:t>
            </w:r>
          </w:p>
        </w:tc>
        <w:tc>
          <w:tcPr>
            <w:tcW w:w="1276" w:type="dxa"/>
            <w:tcMar>
              <w:top w:w="113" w:type="dxa"/>
              <w:left w:w="0" w:type="dxa"/>
              <w:bottom w:w="113" w:type="dxa"/>
              <w:right w:w="0" w:type="dxa"/>
            </w:tcMar>
          </w:tcPr>
          <w:p w14:paraId="42BE902B"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24/06/2015</w:t>
            </w:r>
          </w:p>
          <w:p w14:paraId="23ADA1E8"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24/03/2015</w:t>
            </w:r>
          </w:p>
        </w:tc>
        <w:tc>
          <w:tcPr>
            <w:tcW w:w="4252" w:type="dxa"/>
            <w:tcMar>
              <w:top w:w="113" w:type="dxa"/>
              <w:bottom w:w="113" w:type="dxa"/>
            </w:tcMar>
          </w:tcPr>
          <w:p w14:paraId="5729046A" w14:textId="77777777"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rights in detention: </w:t>
            </w:r>
            <w:r w:rsidRPr="00421792">
              <w:rPr>
                <w:rFonts w:cstheme="minorHAnsi"/>
                <w:i/>
                <w:color w:val="000000"/>
                <w:sz w:val="20"/>
                <w:szCs w:val="20"/>
                <w:lang w:val="en-US"/>
              </w:rPr>
              <w:t>Excessive length of the examination of an appeal against the lawfulness of a decision to extend pre-trial detention. (Article 5 §4)</w:t>
            </w:r>
          </w:p>
        </w:tc>
        <w:tc>
          <w:tcPr>
            <w:tcW w:w="5245" w:type="dxa"/>
            <w:tcMar>
              <w:top w:w="113" w:type="dxa"/>
              <w:bottom w:w="113" w:type="dxa"/>
            </w:tcMar>
          </w:tcPr>
          <w:p w14:paraId="5B9B4D1E"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in respect of non-pecuniary damage paid. The applicant was released. </w:t>
            </w:r>
          </w:p>
          <w:p w14:paraId="6FEA6657" w14:textId="77777777"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02628D">
              <w:rPr>
                <w:rFonts w:ascii="Calibri" w:hAnsi="Calibri" w:cstheme="minorHAnsi"/>
                <w:sz w:val="20"/>
                <w:szCs w:val="20"/>
                <w:lang w:val="en-US"/>
              </w:rPr>
              <w:t xml:space="preserve">For </w:t>
            </w:r>
            <w:r w:rsidR="00D8768C" w:rsidRPr="00421792">
              <w:rPr>
                <w:rFonts w:ascii="Calibri" w:hAnsi="Calibri" w:cstheme="minorHAnsi"/>
                <w:i/>
                <w:sz w:val="20"/>
                <w:szCs w:val="20"/>
                <w:u w:val="single"/>
                <w:lang w:val="en-US"/>
              </w:rPr>
              <w:t>General measures</w:t>
            </w:r>
            <w:r w:rsidRPr="00421792">
              <w:rPr>
                <w:rFonts w:ascii="Calibri" w:hAnsi="Calibri" w:cstheme="minorHAnsi"/>
                <w:sz w:val="20"/>
                <w:szCs w:val="20"/>
                <w:lang w:val="en-US"/>
              </w:rPr>
              <w:t xml:space="preserve"> see </w:t>
            </w:r>
            <w:hyperlink r:id="rId266" w:anchor="_Toc303931483" w:history="1">
              <w:r w:rsidRPr="00421792">
                <w:rPr>
                  <w:rStyle w:val="Hyperlink"/>
                  <w:rFonts w:ascii="Calibri" w:hAnsi="Calibri" w:cstheme="minorHAnsi"/>
                  <w:color w:val="auto"/>
                  <w:sz w:val="20"/>
                  <w:szCs w:val="20"/>
                  <w:lang w:val="en-US"/>
                </w:rPr>
                <w:t>CM/ResDH(2011)139</w:t>
              </w:r>
            </w:hyperlink>
            <w:r w:rsidRPr="00421792">
              <w:rPr>
                <w:rFonts w:ascii="Calibri" w:hAnsi="Calibri" w:cstheme="minorHAnsi"/>
                <w:sz w:val="20"/>
                <w:szCs w:val="20"/>
                <w:lang w:val="en-US"/>
              </w:rPr>
              <w:t xml:space="preserve"> in Baranovski. A legislative amendment to the Code of Criminal Procedure from 01/07/2015 provides for a deadline of 7 days for a court of second instance to deal with an appeal against a decision concerning a detention on remand. The judgment was translated, published and disseminated and included in the curricula of training for judges.</w:t>
            </w:r>
          </w:p>
        </w:tc>
      </w:tr>
      <w:tr w:rsidR="00287C47" w:rsidRPr="00421792" w14:paraId="0712BAFF"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55CE0346" w14:textId="77777777" w:rsidR="00287C47" w:rsidRPr="00421792" w:rsidRDefault="00287C47" w:rsidP="00E36857">
            <w:pPr>
              <w:jc w:val="center"/>
              <w:rPr>
                <w:lang w:val="en-US"/>
              </w:rPr>
            </w:pPr>
            <w:hyperlink r:id="rId267" w:history="1">
              <w:r w:rsidRPr="00421792">
                <w:rPr>
                  <w:rStyle w:val="Hyperlink"/>
                  <w:b w:val="0"/>
                  <w:bCs w:val="0"/>
                  <w:sz w:val="20"/>
                  <w:szCs w:val="20"/>
                  <w:lang w:val="en-US"/>
                </w:rPr>
                <w:t>CM/ResDH(2017)391</w:t>
              </w:r>
            </w:hyperlink>
          </w:p>
        </w:tc>
        <w:tc>
          <w:tcPr>
            <w:tcW w:w="1417" w:type="dxa"/>
            <w:tcMar>
              <w:top w:w="113" w:type="dxa"/>
              <w:bottom w:w="113" w:type="dxa"/>
            </w:tcMar>
          </w:tcPr>
          <w:p w14:paraId="5B6083EC"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POL / Ziembinski (No.2)</w:t>
            </w:r>
          </w:p>
        </w:tc>
        <w:tc>
          <w:tcPr>
            <w:tcW w:w="1134" w:type="dxa"/>
            <w:tcMar>
              <w:top w:w="113" w:type="dxa"/>
              <w:bottom w:w="113" w:type="dxa"/>
            </w:tcMar>
          </w:tcPr>
          <w:p w14:paraId="20B1D95E"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1799/07</w:t>
            </w:r>
          </w:p>
        </w:tc>
        <w:tc>
          <w:tcPr>
            <w:tcW w:w="1276" w:type="dxa"/>
            <w:tcMar>
              <w:top w:w="113" w:type="dxa"/>
              <w:left w:w="0" w:type="dxa"/>
              <w:bottom w:w="113" w:type="dxa"/>
              <w:right w:w="0" w:type="dxa"/>
            </w:tcMar>
          </w:tcPr>
          <w:p w14:paraId="61EC9C73"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05/10/2016</w:t>
            </w:r>
          </w:p>
          <w:p w14:paraId="4D3AD58C"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05/07/2016</w:t>
            </w:r>
          </w:p>
        </w:tc>
        <w:tc>
          <w:tcPr>
            <w:tcW w:w="4252" w:type="dxa"/>
            <w:tcMar>
              <w:top w:w="113" w:type="dxa"/>
              <w:bottom w:w="113" w:type="dxa"/>
            </w:tcMar>
          </w:tcPr>
          <w:p w14:paraId="651F39AB" w14:textId="77777777" w:rsidR="00287C47" w:rsidRPr="00421792" w:rsidRDefault="00287C47" w:rsidP="005B4D7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Freedom of expression: </w:t>
            </w:r>
            <w:r w:rsidRPr="00421792">
              <w:rPr>
                <w:rFonts w:cstheme="minorHAnsi"/>
                <w:i/>
                <w:color w:val="000000"/>
                <w:sz w:val="20"/>
                <w:szCs w:val="20"/>
                <w:lang w:val="en-US"/>
              </w:rPr>
              <w:t>Disproportionate interference due to the severity of a criminal sanction applied to a newspaper owner and editor following a critical article on local authorities. (Article 10)</w:t>
            </w:r>
          </w:p>
        </w:tc>
        <w:tc>
          <w:tcPr>
            <w:tcW w:w="5245" w:type="dxa"/>
            <w:tcMar>
              <w:top w:w="113" w:type="dxa"/>
              <w:bottom w:w="113" w:type="dxa"/>
            </w:tcMar>
          </w:tcPr>
          <w:p w14:paraId="79F43ED7" w14:textId="77777777" w:rsidR="00287C47" w:rsidRPr="00421792" w:rsidRDefault="00D8768C" w:rsidP="00204CB0">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in respect of pecuniary (amount of the imposed fine) and non-pecuniary damages paid. The applicant did not exercise his right to request reopening of the impugned proceedings.</w:t>
            </w:r>
          </w:p>
          <w:p w14:paraId="2A1BC9A0" w14:textId="77777777" w:rsidR="00287C47" w:rsidRPr="00421792" w:rsidRDefault="00D8768C" w:rsidP="00D11062">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Awareness-raising measures and training </w:t>
            </w:r>
            <w:r w:rsidR="00287C47" w:rsidRPr="00421792">
              <w:rPr>
                <w:rFonts w:ascii="Calibri" w:hAnsi="Calibri"/>
                <w:sz w:val="20"/>
                <w:szCs w:val="20"/>
                <w:lang w:val="en-US"/>
              </w:rPr>
              <w:lastRenderedPageBreak/>
              <w:t xml:space="preserve">activities for judges were organised by the National School of Judiciary and Public Prosecution. </w:t>
            </w:r>
            <w:r w:rsidR="00287C47" w:rsidRPr="0002628D">
              <w:rPr>
                <w:rStyle w:val="Strong"/>
                <w:rFonts w:ascii="Calibri" w:hAnsi="Calibri" w:cs="Arial"/>
                <w:b w:val="0"/>
                <w:sz w:val="20"/>
                <w:szCs w:val="20"/>
                <w:lang w:val="en-US"/>
              </w:rPr>
              <w:t>The judgment was published, translated and disseminated.</w:t>
            </w:r>
          </w:p>
        </w:tc>
      </w:tr>
      <w:tr w:rsidR="00287C47" w:rsidRPr="00421792" w14:paraId="51AA0F24"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749C8121" w14:textId="77777777" w:rsidR="00287C47" w:rsidRPr="00421792" w:rsidRDefault="00287C47" w:rsidP="00E36857">
            <w:pPr>
              <w:jc w:val="center"/>
              <w:rPr>
                <w:b w:val="0"/>
                <w:sz w:val="20"/>
                <w:szCs w:val="20"/>
                <w:lang w:val="en-US"/>
              </w:rPr>
            </w:pPr>
            <w:hyperlink r:id="rId268" w:history="1">
              <w:r w:rsidRPr="00421792">
                <w:rPr>
                  <w:rStyle w:val="Hyperlink"/>
                  <w:b w:val="0"/>
                  <w:bCs w:val="0"/>
                  <w:sz w:val="20"/>
                  <w:szCs w:val="20"/>
                  <w:lang w:val="en-US"/>
                </w:rPr>
                <w:t>CM/ResDH(2017)42</w:t>
              </w:r>
            </w:hyperlink>
          </w:p>
        </w:tc>
        <w:tc>
          <w:tcPr>
            <w:tcW w:w="1417" w:type="dxa"/>
            <w:tcMar>
              <w:top w:w="113" w:type="dxa"/>
              <w:bottom w:w="113" w:type="dxa"/>
            </w:tcMar>
          </w:tcPr>
          <w:p w14:paraId="3312CD8B"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PRT / Companhia Agrícola da Apariça, SA</w:t>
            </w:r>
          </w:p>
        </w:tc>
        <w:tc>
          <w:tcPr>
            <w:tcW w:w="1134" w:type="dxa"/>
            <w:tcMar>
              <w:top w:w="113" w:type="dxa"/>
              <w:bottom w:w="113" w:type="dxa"/>
            </w:tcMar>
          </w:tcPr>
          <w:p w14:paraId="73641F64"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12474/12</w:t>
            </w:r>
          </w:p>
        </w:tc>
        <w:tc>
          <w:tcPr>
            <w:tcW w:w="1276" w:type="dxa"/>
            <w:tcMar>
              <w:top w:w="113" w:type="dxa"/>
              <w:left w:w="0" w:type="dxa"/>
              <w:bottom w:w="113" w:type="dxa"/>
              <w:right w:w="0" w:type="dxa"/>
            </w:tcMar>
          </w:tcPr>
          <w:p w14:paraId="63152D9F"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14/03/2016</w:t>
            </w:r>
          </w:p>
          <w:p w14:paraId="3E8414FD"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29/10/2015</w:t>
            </w:r>
          </w:p>
        </w:tc>
        <w:tc>
          <w:tcPr>
            <w:tcW w:w="4252" w:type="dxa"/>
            <w:tcMar>
              <w:top w:w="113" w:type="dxa"/>
              <w:bottom w:w="113" w:type="dxa"/>
            </w:tcMar>
          </w:tcPr>
          <w:p w14:paraId="6C25FAC9" w14:textId="77777777"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21792">
              <w:rPr>
                <w:rFonts w:cstheme="minorHAnsi"/>
                <w:b/>
                <w:i/>
                <w:sz w:val="20"/>
                <w:szCs w:val="20"/>
                <w:lang w:val="en-US"/>
              </w:rPr>
              <w:t>Protection of property:</w:t>
            </w:r>
            <w:r w:rsidRPr="00421792">
              <w:rPr>
                <w:rFonts w:cstheme="minorHAnsi"/>
                <w:i/>
                <w:sz w:val="20"/>
                <w:szCs w:val="20"/>
                <w:lang w:val="en-US"/>
              </w:rPr>
              <w:t xml:space="preserve"> Excessive delay in determining and paying compensation following the expropriation of agricultural properties in the framework of the 1975 Agrarian Reform (Art. 1 Prot. 1).</w:t>
            </w:r>
          </w:p>
        </w:tc>
        <w:tc>
          <w:tcPr>
            <w:tcW w:w="5245" w:type="dxa"/>
            <w:tcMar>
              <w:top w:w="113" w:type="dxa"/>
              <w:bottom w:w="113" w:type="dxa"/>
            </w:tcMar>
          </w:tcPr>
          <w:p w14:paraId="0812D8CD"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paid. </w:t>
            </w:r>
          </w:p>
          <w:p w14:paraId="5613D39D"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The judgment was translated, published and disseminated. Other general measures are covered in </w:t>
            </w:r>
            <w:hyperlink r:id="rId269" w:history="1">
              <w:r w:rsidR="00287C47" w:rsidRPr="00421792">
                <w:rPr>
                  <w:rStyle w:val="Hyperlink"/>
                  <w:rFonts w:ascii="Calibri" w:hAnsi="Calibri" w:cstheme="minorHAnsi"/>
                  <w:color w:val="auto"/>
                  <w:sz w:val="20"/>
                  <w:szCs w:val="20"/>
                  <w:lang w:val="en-US"/>
                </w:rPr>
                <w:t>CM/ResDH(2014)11</w:t>
              </w:r>
            </w:hyperlink>
            <w:r w:rsidR="00287C47" w:rsidRPr="00421792">
              <w:rPr>
                <w:rFonts w:ascii="Calibri" w:hAnsi="Calibri" w:cstheme="minorHAnsi"/>
                <w:sz w:val="20"/>
                <w:szCs w:val="20"/>
                <w:lang w:val="en-US"/>
              </w:rPr>
              <w:t xml:space="preserve"> in Carvalho Acabado.</w:t>
            </w:r>
          </w:p>
        </w:tc>
      </w:tr>
      <w:tr w:rsidR="00287C47" w:rsidRPr="00421792" w14:paraId="1A843F4F"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0413C182" w14:textId="77777777" w:rsidR="00287C47" w:rsidRPr="00421792" w:rsidRDefault="00287C47" w:rsidP="00E36857">
            <w:pPr>
              <w:jc w:val="center"/>
              <w:rPr>
                <w:b w:val="0"/>
                <w:sz w:val="20"/>
                <w:szCs w:val="20"/>
                <w:lang w:val="en-US"/>
              </w:rPr>
            </w:pPr>
            <w:hyperlink r:id="rId270" w:history="1">
              <w:r w:rsidRPr="00421792">
                <w:rPr>
                  <w:rStyle w:val="Hyperlink"/>
                  <w:b w:val="0"/>
                  <w:bCs w:val="0"/>
                  <w:sz w:val="20"/>
                  <w:szCs w:val="20"/>
                  <w:lang w:val="en-US"/>
                </w:rPr>
                <w:t>CM/ResDH(2017)105</w:t>
              </w:r>
            </w:hyperlink>
          </w:p>
        </w:tc>
        <w:tc>
          <w:tcPr>
            <w:tcW w:w="1417" w:type="dxa"/>
            <w:tcMar>
              <w:top w:w="113" w:type="dxa"/>
              <w:bottom w:w="113" w:type="dxa"/>
            </w:tcMar>
          </w:tcPr>
          <w:p w14:paraId="04F33B26"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PRT / Pinto Coelho No. 2</w:t>
            </w:r>
          </w:p>
        </w:tc>
        <w:tc>
          <w:tcPr>
            <w:tcW w:w="1134" w:type="dxa"/>
            <w:tcMar>
              <w:top w:w="113" w:type="dxa"/>
              <w:bottom w:w="113" w:type="dxa"/>
            </w:tcMar>
          </w:tcPr>
          <w:p w14:paraId="0230C6A6"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48718/11</w:t>
            </w:r>
          </w:p>
        </w:tc>
        <w:tc>
          <w:tcPr>
            <w:tcW w:w="1276" w:type="dxa"/>
            <w:tcMar>
              <w:top w:w="113" w:type="dxa"/>
              <w:left w:w="0" w:type="dxa"/>
              <w:bottom w:w="113" w:type="dxa"/>
              <w:right w:w="0" w:type="dxa"/>
            </w:tcMar>
          </w:tcPr>
          <w:p w14:paraId="2441775E"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22/06/2016</w:t>
            </w:r>
          </w:p>
          <w:p w14:paraId="7E8D194E"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22/03/2016</w:t>
            </w:r>
          </w:p>
        </w:tc>
        <w:tc>
          <w:tcPr>
            <w:tcW w:w="4252" w:type="dxa"/>
            <w:tcMar>
              <w:top w:w="113" w:type="dxa"/>
              <w:bottom w:w="113" w:type="dxa"/>
            </w:tcMar>
          </w:tcPr>
          <w:p w14:paraId="0610B31C" w14:textId="77777777"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Freedom of expression</w:t>
            </w:r>
            <w:r w:rsidRPr="00421792">
              <w:rPr>
                <w:rFonts w:cstheme="minorHAnsi"/>
                <w:i/>
                <w:color w:val="000000"/>
                <w:sz w:val="20"/>
                <w:szCs w:val="20"/>
                <w:lang w:val="en-US"/>
              </w:rPr>
              <w:t>: Imposition of the criminal-law fine on a journalist for non-authorised use of the recording of a court hearing.  (Article 10)</w:t>
            </w:r>
          </w:p>
        </w:tc>
        <w:tc>
          <w:tcPr>
            <w:tcW w:w="5245" w:type="dxa"/>
            <w:tcMar>
              <w:top w:w="113" w:type="dxa"/>
              <w:bottom w:w="113" w:type="dxa"/>
            </w:tcMar>
          </w:tcPr>
          <w:p w14:paraId="49B3F0B2"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paid. Re-opening of proceedings is possible. </w:t>
            </w:r>
          </w:p>
          <w:p w14:paraId="1725A6FF" w14:textId="77777777"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cstheme="minorHAnsi"/>
                <w:sz w:val="20"/>
                <w:szCs w:val="20"/>
                <w:u w:val="single"/>
                <w:lang w:val="en-US"/>
              </w:rPr>
              <w:t xml:space="preserve">For </w:t>
            </w:r>
            <w:r w:rsidR="00D8768C" w:rsidRPr="00421792">
              <w:rPr>
                <w:rFonts w:ascii="Calibri" w:hAnsi="Calibri" w:cstheme="minorHAnsi"/>
                <w:i/>
                <w:sz w:val="20"/>
                <w:szCs w:val="20"/>
                <w:u w:val="single"/>
                <w:lang w:val="en-US"/>
              </w:rPr>
              <w:t>General measures</w:t>
            </w:r>
            <w:r w:rsidRPr="00421792">
              <w:rPr>
                <w:rFonts w:ascii="Calibri" w:hAnsi="Calibri" w:cstheme="minorHAnsi"/>
                <w:sz w:val="20"/>
                <w:szCs w:val="20"/>
                <w:lang w:val="en-US"/>
              </w:rPr>
              <w:t xml:space="preserve"> see </w:t>
            </w:r>
            <w:hyperlink r:id="rId271" w:history="1">
              <w:r w:rsidRPr="00421792">
                <w:rPr>
                  <w:rStyle w:val="Hyperlink"/>
                  <w:rFonts w:ascii="Calibri" w:hAnsi="Calibri" w:cstheme="minorHAnsi"/>
                  <w:color w:val="auto"/>
                  <w:sz w:val="20"/>
                  <w:szCs w:val="20"/>
                  <w:lang w:val="en-US"/>
                </w:rPr>
                <w:t>CM/ResDH(2015)115</w:t>
              </w:r>
            </w:hyperlink>
            <w:r w:rsidRPr="00421792">
              <w:rPr>
                <w:rFonts w:ascii="Calibri" w:hAnsi="Calibri" w:cstheme="minorHAnsi"/>
                <w:sz w:val="20"/>
                <w:szCs w:val="20"/>
                <w:lang w:val="en-US"/>
              </w:rPr>
              <w:t xml:space="preserve"> in Colaco Mestre.</w:t>
            </w:r>
          </w:p>
        </w:tc>
      </w:tr>
      <w:tr w:rsidR="00287C47" w:rsidRPr="00421792" w14:paraId="18F3F42A"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5E7D75CA" w14:textId="77777777" w:rsidR="00287C47" w:rsidRPr="00421792" w:rsidRDefault="00287C47" w:rsidP="00E36857">
            <w:pPr>
              <w:jc w:val="center"/>
              <w:rPr>
                <w:lang w:val="en-US"/>
              </w:rPr>
            </w:pPr>
            <w:hyperlink r:id="rId272" w:history="1">
              <w:r w:rsidRPr="00421792">
                <w:rPr>
                  <w:rStyle w:val="Hyperlink"/>
                  <w:b w:val="0"/>
                  <w:bCs w:val="0"/>
                  <w:sz w:val="20"/>
                  <w:szCs w:val="20"/>
                  <w:lang w:val="en-US"/>
                </w:rPr>
                <w:t>CM/ResDH(2017)318</w:t>
              </w:r>
            </w:hyperlink>
          </w:p>
        </w:tc>
        <w:tc>
          <w:tcPr>
            <w:tcW w:w="1417" w:type="dxa"/>
            <w:tcMar>
              <w:top w:w="113" w:type="dxa"/>
              <w:bottom w:w="113" w:type="dxa"/>
            </w:tcMar>
          </w:tcPr>
          <w:p w14:paraId="0E1CBA27"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PRT / Rolim Commercial S.A.</w:t>
            </w:r>
          </w:p>
        </w:tc>
        <w:tc>
          <w:tcPr>
            <w:tcW w:w="1134" w:type="dxa"/>
            <w:tcMar>
              <w:top w:w="113" w:type="dxa"/>
              <w:bottom w:w="113" w:type="dxa"/>
            </w:tcMar>
          </w:tcPr>
          <w:p w14:paraId="7F1E0FA1"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16153/09</w:t>
            </w:r>
          </w:p>
        </w:tc>
        <w:tc>
          <w:tcPr>
            <w:tcW w:w="1276" w:type="dxa"/>
            <w:tcMar>
              <w:top w:w="113" w:type="dxa"/>
              <w:left w:w="0" w:type="dxa"/>
              <w:bottom w:w="113" w:type="dxa"/>
              <w:right w:w="0" w:type="dxa"/>
            </w:tcMar>
          </w:tcPr>
          <w:p w14:paraId="3F4A8CCC"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16/07/2013</w:t>
            </w:r>
          </w:p>
          <w:p w14:paraId="2A084AF2"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16/04/2013</w:t>
            </w:r>
          </w:p>
          <w:p w14:paraId="1B3001C7"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(Merits)</w:t>
            </w:r>
          </w:p>
          <w:p w14:paraId="1BC0FD4C"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13/04/2015</w:t>
            </w:r>
          </w:p>
          <w:p w14:paraId="55C20375"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13/01/2015</w:t>
            </w:r>
          </w:p>
          <w:p w14:paraId="0F0B77D9"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sz w:val="20"/>
                <w:szCs w:val="20"/>
                <w:lang w:val="en-US"/>
              </w:rPr>
              <w:t>(Just satisfaction)</w:t>
            </w:r>
          </w:p>
        </w:tc>
        <w:tc>
          <w:tcPr>
            <w:tcW w:w="4252" w:type="dxa"/>
            <w:tcMar>
              <w:top w:w="113" w:type="dxa"/>
              <w:bottom w:w="113" w:type="dxa"/>
            </w:tcMar>
          </w:tcPr>
          <w:p w14:paraId="4601793A" w14:textId="77777777" w:rsidR="00287C47" w:rsidRPr="00421792" w:rsidRDefault="00287C47" w:rsidP="00B70D0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property: </w:t>
            </w:r>
            <w:r w:rsidRPr="00421792">
              <w:rPr>
                <w:rFonts w:cstheme="minorHAnsi"/>
                <w:i/>
                <w:color w:val="000000"/>
                <w:sz w:val="20"/>
                <w:szCs w:val="20"/>
                <w:lang w:val="en-US"/>
              </w:rPr>
              <w:t>Disproportionate interference due to the occupancy of part of her land by the authorities, in 1991, with no formal act of transfer of property or compensation, as part of a road construction project. (Article 1 of Protocol No. 1)</w:t>
            </w:r>
          </w:p>
        </w:tc>
        <w:tc>
          <w:tcPr>
            <w:tcW w:w="5245" w:type="dxa"/>
            <w:tcMar>
              <w:top w:w="113" w:type="dxa"/>
              <w:bottom w:w="113" w:type="dxa"/>
            </w:tcMar>
          </w:tcPr>
          <w:p w14:paraId="41948528"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Style w:val="Strong"/>
                <w:rFonts w:ascii="Calibri" w:hAnsi="Calibri" w:cs="Arial"/>
                <w:b w:val="0"/>
                <w:sz w:val="20"/>
                <w:szCs w:val="20"/>
                <w:lang w:val="en-US"/>
              </w:rPr>
            </w:pPr>
            <w:r w:rsidRPr="00421792">
              <w:rPr>
                <w:rStyle w:val="Strong"/>
                <w:rFonts w:ascii="Calibri" w:hAnsi="Calibri" w:cs="Arial"/>
                <w:b w:val="0"/>
                <w:i/>
                <w:sz w:val="20"/>
                <w:szCs w:val="20"/>
                <w:u w:val="single"/>
                <w:lang w:val="en-US"/>
              </w:rPr>
              <w:t>Individual measures</w:t>
            </w:r>
            <w:r w:rsidRPr="00421792">
              <w:rPr>
                <w:rStyle w:val="Strong"/>
                <w:rFonts w:ascii="Calibri" w:hAnsi="Calibri" w:cs="Arial"/>
                <w:b w:val="0"/>
                <w:i/>
                <w:sz w:val="20"/>
                <w:szCs w:val="20"/>
                <w:lang w:val="en-US"/>
              </w:rPr>
              <w:t>:</w:t>
            </w:r>
            <w:r w:rsidR="00287C47" w:rsidRPr="00421792">
              <w:rPr>
                <w:rStyle w:val="Strong"/>
                <w:rFonts w:ascii="Calibri" w:hAnsi="Calibri" w:cs="Arial"/>
                <w:b w:val="0"/>
                <w:sz w:val="20"/>
                <w:szCs w:val="20"/>
                <w:lang w:val="en-US"/>
              </w:rPr>
              <w:t xml:space="preserve"> Just satisfaction for pecuniary and non-pecuniary damage paid.</w:t>
            </w:r>
          </w:p>
          <w:p w14:paraId="79C51643"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b/>
                <w:sz w:val="20"/>
                <w:szCs w:val="20"/>
                <w:u w:val="single"/>
                <w:lang w:val="en-US"/>
              </w:rPr>
            </w:pPr>
            <w:r w:rsidRPr="00421792">
              <w:rPr>
                <w:rStyle w:val="Strong"/>
                <w:rFonts w:ascii="Calibri" w:hAnsi="Calibri" w:cs="Arial"/>
                <w:b w:val="0"/>
                <w:i/>
                <w:sz w:val="20"/>
                <w:szCs w:val="20"/>
                <w:u w:val="single"/>
                <w:lang w:val="en-US"/>
              </w:rPr>
              <w:t>General measures</w:t>
            </w:r>
            <w:r w:rsidRPr="00421792">
              <w:rPr>
                <w:rStyle w:val="Strong"/>
                <w:rFonts w:ascii="Calibri" w:hAnsi="Calibri" w:cs="Arial"/>
                <w:b w:val="0"/>
                <w:i/>
                <w:sz w:val="20"/>
                <w:szCs w:val="20"/>
                <w:lang w:val="en-US"/>
              </w:rPr>
              <w:t>:</w:t>
            </w:r>
            <w:r w:rsidR="00287C47" w:rsidRPr="00421792">
              <w:rPr>
                <w:rStyle w:val="Strong"/>
                <w:rFonts w:ascii="Calibri" w:hAnsi="Calibri" w:cs="Arial"/>
                <w:b w:val="0"/>
                <w:sz w:val="20"/>
                <w:szCs w:val="20"/>
                <w:lang w:val="en-US"/>
              </w:rPr>
              <w:t xml:space="preserve"> Isolated case. </w:t>
            </w:r>
            <w:r w:rsidR="00287C47" w:rsidRPr="00421792">
              <w:rPr>
                <w:rFonts w:ascii="Calibri" w:hAnsi="Calibri" w:cstheme="minorHAnsi"/>
                <w:sz w:val="20"/>
                <w:szCs w:val="20"/>
                <w:lang w:val="en-US"/>
              </w:rPr>
              <w:t>The judgment was translated, published and disseminated.</w:t>
            </w:r>
          </w:p>
        </w:tc>
      </w:tr>
      <w:tr w:rsidR="00287C47" w:rsidRPr="00421792" w14:paraId="7A65AD08"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61EAB16B" w14:textId="77777777" w:rsidR="00287C47" w:rsidRPr="00421792" w:rsidRDefault="00287C47" w:rsidP="00E36857">
            <w:pPr>
              <w:jc w:val="center"/>
              <w:rPr>
                <w:lang w:val="en-US"/>
              </w:rPr>
            </w:pPr>
            <w:hyperlink r:id="rId273" w:history="1">
              <w:r w:rsidRPr="00421792">
                <w:rPr>
                  <w:rStyle w:val="Hyperlink"/>
                  <w:b w:val="0"/>
                  <w:bCs w:val="0"/>
                  <w:sz w:val="20"/>
                  <w:szCs w:val="20"/>
                  <w:lang w:val="en-US"/>
                </w:rPr>
                <w:t>CM/ResDH(2017)165</w:t>
              </w:r>
            </w:hyperlink>
          </w:p>
        </w:tc>
        <w:tc>
          <w:tcPr>
            <w:tcW w:w="1417" w:type="dxa"/>
            <w:tcMar>
              <w:top w:w="113" w:type="dxa"/>
              <w:bottom w:w="113" w:type="dxa"/>
            </w:tcMar>
          </w:tcPr>
          <w:p w14:paraId="03A53EA0"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ROM /  Filip and 1 other case</w:t>
            </w:r>
          </w:p>
        </w:tc>
        <w:tc>
          <w:tcPr>
            <w:tcW w:w="1134" w:type="dxa"/>
            <w:tcMar>
              <w:top w:w="113" w:type="dxa"/>
              <w:bottom w:w="113" w:type="dxa"/>
            </w:tcMar>
          </w:tcPr>
          <w:p w14:paraId="7560310D"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41124/02+</w:t>
            </w:r>
          </w:p>
        </w:tc>
        <w:tc>
          <w:tcPr>
            <w:tcW w:w="1276" w:type="dxa"/>
            <w:tcMar>
              <w:top w:w="113" w:type="dxa"/>
              <w:left w:w="0" w:type="dxa"/>
              <w:bottom w:w="113" w:type="dxa"/>
              <w:right w:w="0" w:type="dxa"/>
            </w:tcMar>
          </w:tcPr>
          <w:p w14:paraId="0646B105"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14/03/2007</w:t>
            </w:r>
          </w:p>
          <w:p w14:paraId="6101B281"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14/12/2006</w:t>
            </w:r>
          </w:p>
        </w:tc>
        <w:tc>
          <w:tcPr>
            <w:tcW w:w="4252" w:type="dxa"/>
            <w:tcMar>
              <w:top w:w="113" w:type="dxa"/>
              <w:bottom w:w="113" w:type="dxa"/>
            </w:tcMar>
          </w:tcPr>
          <w:p w14:paraId="1929E6B7" w14:textId="77777777" w:rsidR="00287C47" w:rsidRPr="00421792" w:rsidRDefault="00287C47" w:rsidP="00E36857">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rights in detention and against ill-treatment: </w:t>
            </w:r>
            <w:r w:rsidRPr="00421792">
              <w:rPr>
                <w:rFonts w:eastAsia="Times New Roman" w:cs="Arial"/>
                <w:i/>
                <w:color w:val="000000"/>
                <w:sz w:val="20"/>
                <w:szCs w:val="20"/>
                <w:lang w:val="en-US"/>
              </w:rPr>
              <w:t xml:space="preserve">Unlawful psychiatric confinement ordered by the prosecutor in view of a forced psychiatric examination or compulsory treatment and lack of judicial review; excessive length of the proceedings seeking judicial review as well as lack of effective investigation into allegations of ill-treatment suffered during psychiatric confinement. (Articles 5 §§1e+4 and 3 procedural limb)  </w:t>
            </w:r>
          </w:p>
        </w:tc>
        <w:tc>
          <w:tcPr>
            <w:tcW w:w="5245" w:type="dxa"/>
            <w:tcMar>
              <w:top w:w="113" w:type="dxa"/>
              <w:bottom w:w="113" w:type="dxa"/>
            </w:tcMar>
          </w:tcPr>
          <w:p w14:paraId="7784CAE0"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paid. Both applicants were released (one of them died before judgment delivery). Reopening of investigations into allegations of ill-treatment is time-barred. </w:t>
            </w:r>
          </w:p>
          <w:p w14:paraId="3C67EFC2"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The new Code of Criminal Procedure 2014 brought significant changes as regards non-voluntary confinement for compulsory treatment and committal to a psychiatric institution for expert examination during criminal proceedings. The prosecutor is no longer competent to order such psychiatric committals. Such competence lies exclusively with the courts in a procedure with appropriate safeguards for liberty and security of suspects. The judgment was </w:t>
            </w:r>
            <w:r w:rsidR="00287C47" w:rsidRPr="00421792">
              <w:rPr>
                <w:rFonts w:ascii="Calibri" w:hAnsi="Calibri" w:cstheme="minorHAnsi"/>
                <w:sz w:val="20"/>
                <w:szCs w:val="20"/>
                <w:lang w:val="en-US"/>
              </w:rPr>
              <w:lastRenderedPageBreak/>
              <w:t>translated, published and disseminated to the Prosecutor’ Offices and domestic courts with reference to the requirements imposed on the judicial organs to open and carry out appropriate investigations in case of allegations of ill-treatment.</w:t>
            </w:r>
          </w:p>
        </w:tc>
      </w:tr>
      <w:tr w:rsidR="00287C47" w:rsidRPr="00421792" w14:paraId="54694FCF"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29ABF7A8" w14:textId="77777777" w:rsidR="00287C47" w:rsidRPr="00421792" w:rsidRDefault="00287C47" w:rsidP="00E36857">
            <w:pPr>
              <w:jc w:val="center"/>
              <w:rPr>
                <w:lang w:val="en-US"/>
              </w:rPr>
            </w:pPr>
            <w:hyperlink r:id="rId274" w:history="1">
              <w:r w:rsidRPr="00421792">
                <w:rPr>
                  <w:rStyle w:val="Hyperlink"/>
                  <w:b w:val="0"/>
                  <w:bCs w:val="0"/>
                  <w:sz w:val="20"/>
                  <w:szCs w:val="20"/>
                  <w:lang w:val="en-US"/>
                </w:rPr>
                <w:t>CM/ResDH(2017)220</w:t>
              </w:r>
            </w:hyperlink>
          </w:p>
        </w:tc>
        <w:tc>
          <w:tcPr>
            <w:tcW w:w="1417" w:type="dxa"/>
            <w:tcMar>
              <w:top w:w="113" w:type="dxa"/>
              <w:bottom w:w="113" w:type="dxa"/>
            </w:tcMar>
          </w:tcPr>
          <w:p w14:paraId="4548A34D"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 xml:space="preserve">ROM / Agache </w:t>
            </w:r>
          </w:p>
        </w:tc>
        <w:tc>
          <w:tcPr>
            <w:tcW w:w="1134" w:type="dxa"/>
            <w:tcMar>
              <w:top w:w="113" w:type="dxa"/>
              <w:bottom w:w="113" w:type="dxa"/>
            </w:tcMar>
          </w:tcPr>
          <w:p w14:paraId="0EAD8E74"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35032/09</w:t>
            </w:r>
          </w:p>
        </w:tc>
        <w:tc>
          <w:tcPr>
            <w:tcW w:w="1276" w:type="dxa"/>
            <w:tcMar>
              <w:top w:w="113" w:type="dxa"/>
              <w:left w:w="0" w:type="dxa"/>
              <w:bottom w:w="113" w:type="dxa"/>
              <w:right w:w="0" w:type="dxa"/>
            </w:tcMar>
          </w:tcPr>
          <w:p w14:paraId="333EA493"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04/01/2012</w:t>
            </w:r>
          </w:p>
          <w:p w14:paraId="053C6A3B"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04/10/2011</w:t>
            </w:r>
          </w:p>
        </w:tc>
        <w:tc>
          <w:tcPr>
            <w:tcW w:w="4252" w:type="dxa"/>
            <w:tcMar>
              <w:top w:w="113" w:type="dxa"/>
              <w:bottom w:w="113" w:type="dxa"/>
            </w:tcMar>
          </w:tcPr>
          <w:p w14:paraId="79C41034" w14:textId="77777777"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Failure of authorities to secure the prompt recovery of the damages awarded to the applicant by a criminal ruling of domestic courts given against private persons residing in Hungary, following a request for international judicial assistance brought by the applicant under the relevant bilateral treaty, due to delays in the transmission of the correspondence to the relevant Hungarian authorities. (Article 6 §1)</w:t>
            </w:r>
          </w:p>
          <w:p w14:paraId="71AE92A0" w14:textId="77777777"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p>
        </w:tc>
        <w:tc>
          <w:tcPr>
            <w:tcW w:w="5245" w:type="dxa"/>
            <w:tcMar>
              <w:top w:w="113" w:type="dxa"/>
              <w:bottom w:w="113" w:type="dxa"/>
            </w:tcMar>
          </w:tcPr>
          <w:p w14:paraId="513BE827"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Just satisfaction in respect of non-pecuniary damage paid. The enforcement proceedings were completed by and the applicant recovered the entire debt.</w:t>
            </w:r>
          </w:p>
          <w:p w14:paraId="02460CE5"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The bilateral Treaty between Romania and Hungary is only applicable to requests for international judicial assistance concerning the enforcement of court decisions given before 01/01/2007, the date of Romania’s accession to the EU. Awareness-raising measures targeted at the Ministry of Justice in its capacity of Central Authority under the Treaty were organised. The recognition and enforcement of court decisions after the date of Romania’s accession to the EU by the competent authorities of another EU Member State are governed by Council Regulation (EC) No. 44/2001 of 22/12/2000 on jurisdiction and the recognition and enforcement of judgments in civil and commercial matters. The judgment was translated, published and disseminated.  </w:t>
            </w:r>
          </w:p>
        </w:tc>
      </w:tr>
      <w:tr w:rsidR="00287C47" w:rsidRPr="00421792" w14:paraId="41FB3E69"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67278EE4" w14:textId="77777777" w:rsidR="00287C47" w:rsidRPr="00421792" w:rsidRDefault="00287C47" w:rsidP="00E36857">
            <w:pPr>
              <w:jc w:val="center"/>
              <w:rPr>
                <w:b w:val="0"/>
                <w:sz w:val="20"/>
                <w:szCs w:val="20"/>
                <w:lang w:val="en-US"/>
              </w:rPr>
            </w:pPr>
            <w:hyperlink r:id="rId275" w:history="1">
              <w:r w:rsidRPr="00421792">
                <w:rPr>
                  <w:rStyle w:val="Hyperlink"/>
                  <w:b w:val="0"/>
                  <w:bCs w:val="0"/>
                  <w:sz w:val="20"/>
                  <w:szCs w:val="20"/>
                  <w:lang w:val="en-US"/>
                </w:rPr>
                <w:t>CM/ResDH(2017)239</w:t>
              </w:r>
            </w:hyperlink>
          </w:p>
        </w:tc>
        <w:tc>
          <w:tcPr>
            <w:tcW w:w="1417" w:type="dxa"/>
            <w:tcMar>
              <w:top w:w="113" w:type="dxa"/>
              <w:bottom w:w="113" w:type="dxa"/>
            </w:tcMar>
          </w:tcPr>
          <w:p w14:paraId="73A1B7BD"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ROM / Alexe</w:t>
            </w:r>
          </w:p>
        </w:tc>
        <w:tc>
          <w:tcPr>
            <w:tcW w:w="1134" w:type="dxa"/>
            <w:tcMar>
              <w:top w:w="113" w:type="dxa"/>
              <w:bottom w:w="113" w:type="dxa"/>
            </w:tcMar>
          </w:tcPr>
          <w:p w14:paraId="1E12B19E"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66522/09</w:t>
            </w:r>
          </w:p>
        </w:tc>
        <w:tc>
          <w:tcPr>
            <w:tcW w:w="1276" w:type="dxa"/>
            <w:tcMar>
              <w:top w:w="113" w:type="dxa"/>
              <w:left w:w="0" w:type="dxa"/>
              <w:bottom w:w="113" w:type="dxa"/>
              <w:right w:w="0" w:type="dxa"/>
            </w:tcMar>
          </w:tcPr>
          <w:p w14:paraId="4E34B9DD"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03/08/2016</w:t>
            </w:r>
          </w:p>
          <w:p w14:paraId="57CB275B"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03/05/2016</w:t>
            </w:r>
          </w:p>
        </w:tc>
        <w:tc>
          <w:tcPr>
            <w:tcW w:w="4252" w:type="dxa"/>
            <w:tcMar>
              <w:top w:w="113" w:type="dxa"/>
              <w:bottom w:w="113" w:type="dxa"/>
            </w:tcMar>
          </w:tcPr>
          <w:p w14:paraId="27B1A042" w14:textId="77777777" w:rsidR="00287C47" w:rsidRPr="00421792" w:rsidRDefault="00287C47" w:rsidP="00A41D7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Access to and efficient functioning of justice:</w:t>
            </w:r>
            <w:r w:rsidRPr="00421792">
              <w:rPr>
                <w:lang w:val="en-US"/>
              </w:rPr>
              <w:t xml:space="preserve"> </w:t>
            </w:r>
            <w:r w:rsidRPr="00421792">
              <w:rPr>
                <w:i/>
                <w:sz w:val="20"/>
                <w:szCs w:val="20"/>
                <w:lang w:val="en-US"/>
              </w:rPr>
              <w:t>Denial of an adversarial trial in civil proceedings due to the fact that the last-instance court based its decision on a legislative amendment adopted after the proceedings at first instance had ended and failure to submit the question of its application to a contradictory debate</w:t>
            </w:r>
            <w:r w:rsidRPr="00421792">
              <w:rPr>
                <w:rFonts w:cstheme="minorHAnsi"/>
                <w:i/>
                <w:color w:val="000000"/>
                <w:sz w:val="20"/>
                <w:szCs w:val="20"/>
                <w:lang w:val="en-US"/>
              </w:rPr>
              <w:t>. (Article 6 §1)</w:t>
            </w:r>
          </w:p>
        </w:tc>
        <w:tc>
          <w:tcPr>
            <w:tcW w:w="5245" w:type="dxa"/>
            <w:tcMar>
              <w:top w:w="113" w:type="dxa"/>
              <w:bottom w:w="113" w:type="dxa"/>
            </w:tcMar>
          </w:tcPr>
          <w:p w14:paraId="645DC16A" w14:textId="77777777" w:rsidR="00287C47" w:rsidRPr="00421792" w:rsidRDefault="00D8768C" w:rsidP="007D7AE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in respect of non-pecuniary damage paid. Reopening of proceedings possible. </w:t>
            </w:r>
          </w:p>
          <w:p w14:paraId="7BD1FD9C" w14:textId="77777777" w:rsidR="00287C47" w:rsidRPr="00421792" w:rsidRDefault="00D8768C" w:rsidP="007D7AE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Fonts w:ascii="Calibri" w:hAnsi="Calibri" w:cstheme="minorHAnsi"/>
                <w:i/>
                <w:sz w:val="20"/>
                <w:szCs w:val="20"/>
                <w:u w:val="single"/>
                <w:lang w:val="en-US"/>
              </w:rPr>
              <w:t>General measures</w:t>
            </w:r>
            <w:r w:rsidRPr="00421792">
              <w:rPr>
                <w:rFonts w:ascii="Calibri" w:hAnsi="Calibri" w:cstheme="minorHAnsi"/>
                <w:i/>
                <w:sz w:val="20"/>
                <w:szCs w:val="20"/>
                <w:lang w:val="en-US"/>
              </w:rPr>
              <w:t>:</w:t>
            </w:r>
            <w:r w:rsidR="00287C47" w:rsidRPr="00421792">
              <w:rPr>
                <w:rFonts w:ascii="Calibri" w:hAnsi="Calibri" w:cstheme="minorHAnsi"/>
                <w:sz w:val="20"/>
                <w:szCs w:val="20"/>
                <w:lang w:val="en-US"/>
              </w:rPr>
              <w:t xml:space="preserve"> Erroneous application of national legal provisions. The judgment was translated, published and disseminated.</w:t>
            </w:r>
          </w:p>
        </w:tc>
      </w:tr>
      <w:tr w:rsidR="00287C47" w:rsidRPr="00421792" w14:paraId="50AAFDE8" w14:textId="77777777" w:rsidTr="00BC6C64">
        <w:trPr>
          <w:trHeight w:val="1773"/>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5E961BFB" w14:textId="77777777" w:rsidR="00287C47" w:rsidRPr="00421792" w:rsidRDefault="00287C47" w:rsidP="00E36857">
            <w:pPr>
              <w:jc w:val="center"/>
              <w:rPr>
                <w:b w:val="0"/>
                <w:sz w:val="20"/>
                <w:szCs w:val="20"/>
                <w:lang w:val="en-US"/>
              </w:rPr>
            </w:pPr>
            <w:hyperlink r:id="rId276" w:history="1">
              <w:r w:rsidRPr="00421792">
                <w:rPr>
                  <w:rStyle w:val="Hyperlink"/>
                  <w:b w:val="0"/>
                  <w:bCs w:val="0"/>
                  <w:sz w:val="20"/>
                  <w:szCs w:val="20"/>
                  <w:lang w:val="en-US"/>
                </w:rPr>
                <w:t>CM/ResDH(2017)43</w:t>
              </w:r>
            </w:hyperlink>
          </w:p>
        </w:tc>
        <w:tc>
          <w:tcPr>
            <w:tcW w:w="1417" w:type="dxa"/>
            <w:tcMar>
              <w:top w:w="113" w:type="dxa"/>
              <w:bottom w:w="113" w:type="dxa"/>
            </w:tcMar>
          </w:tcPr>
          <w:p w14:paraId="3FBC6438"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ROM / Aurelian Oprea</w:t>
            </w:r>
          </w:p>
        </w:tc>
        <w:tc>
          <w:tcPr>
            <w:tcW w:w="1134" w:type="dxa"/>
            <w:tcMar>
              <w:top w:w="113" w:type="dxa"/>
              <w:bottom w:w="113" w:type="dxa"/>
            </w:tcMar>
          </w:tcPr>
          <w:p w14:paraId="395D91BC"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12138/08</w:t>
            </w:r>
          </w:p>
        </w:tc>
        <w:tc>
          <w:tcPr>
            <w:tcW w:w="1276" w:type="dxa"/>
            <w:tcMar>
              <w:top w:w="113" w:type="dxa"/>
              <w:left w:w="0" w:type="dxa"/>
              <w:bottom w:w="113" w:type="dxa"/>
              <w:right w:w="0" w:type="dxa"/>
            </w:tcMar>
          </w:tcPr>
          <w:p w14:paraId="55ACA785"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19/04/2016</w:t>
            </w:r>
          </w:p>
          <w:p w14:paraId="5BA38B6E"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19/01/2016</w:t>
            </w:r>
          </w:p>
        </w:tc>
        <w:tc>
          <w:tcPr>
            <w:tcW w:w="4252" w:type="dxa"/>
            <w:tcMar>
              <w:top w:w="113" w:type="dxa"/>
              <w:bottom w:w="113" w:type="dxa"/>
            </w:tcMar>
          </w:tcPr>
          <w:p w14:paraId="2C28ED4E" w14:textId="77777777"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Freedom of expression: </w:t>
            </w:r>
            <w:r w:rsidRPr="00421792">
              <w:rPr>
                <w:rFonts w:cstheme="minorHAnsi"/>
                <w:i/>
                <w:color w:val="000000"/>
                <w:sz w:val="20"/>
                <w:szCs w:val="20"/>
                <w:lang w:val="en-US"/>
              </w:rPr>
              <w:t xml:space="preserve">Disproportionate interference due to the substantial amount of civil damages the applicant was ordered to pay to the plaintiff in defamation proceedings compared with the incomes and resources of academics in Romania. (Article 10) </w:t>
            </w:r>
          </w:p>
        </w:tc>
        <w:tc>
          <w:tcPr>
            <w:tcW w:w="5245" w:type="dxa"/>
            <w:tcMar>
              <w:top w:w="113" w:type="dxa"/>
              <w:bottom w:w="113" w:type="dxa"/>
            </w:tcMar>
          </w:tcPr>
          <w:p w14:paraId="392483DB"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paid. Malpractice by domestic courts in specific case. </w:t>
            </w:r>
          </w:p>
          <w:p w14:paraId="48E33D14"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The judgment was translated, published and disseminated to all courts. For general measures see also </w:t>
            </w:r>
            <w:hyperlink r:id="rId277" w:history="1">
              <w:r w:rsidR="00287C47" w:rsidRPr="00421792">
                <w:rPr>
                  <w:rStyle w:val="Hyperlink"/>
                  <w:rFonts w:ascii="Calibri" w:hAnsi="Calibri" w:cstheme="minorHAnsi"/>
                  <w:color w:val="auto"/>
                  <w:sz w:val="20"/>
                  <w:szCs w:val="20"/>
                  <w:lang w:val="en-US"/>
                </w:rPr>
                <w:t>CM/ResDH(2015)213</w:t>
              </w:r>
            </w:hyperlink>
            <w:r w:rsidR="00287C47" w:rsidRPr="00421792">
              <w:rPr>
                <w:rFonts w:ascii="Calibri" w:hAnsi="Calibri" w:cstheme="minorHAnsi"/>
                <w:sz w:val="20"/>
                <w:szCs w:val="20"/>
                <w:lang w:val="en-US"/>
              </w:rPr>
              <w:t xml:space="preserve"> in Ieremeiov and </w:t>
            </w:r>
            <w:hyperlink r:id="rId278" w:history="1">
              <w:r w:rsidR="00287C47" w:rsidRPr="00421792">
                <w:rPr>
                  <w:rStyle w:val="Hyperlink"/>
                  <w:rFonts w:ascii="Calibri" w:hAnsi="Calibri" w:cstheme="minorHAnsi"/>
                  <w:color w:val="auto"/>
                  <w:sz w:val="20"/>
                  <w:szCs w:val="20"/>
                  <w:lang w:val="en-US"/>
                </w:rPr>
                <w:t>CM/ResDH(2015)180</w:t>
              </w:r>
            </w:hyperlink>
            <w:r w:rsidR="00287C47" w:rsidRPr="00421792">
              <w:rPr>
                <w:rFonts w:ascii="Calibri" w:hAnsi="Calibri" w:cstheme="minorHAnsi"/>
                <w:sz w:val="20"/>
                <w:szCs w:val="20"/>
                <w:lang w:val="en-US"/>
              </w:rPr>
              <w:t xml:space="preserve"> Antică and “R” company .</w:t>
            </w:r>
          </w:p>
        </w:tc>
      </w:tr>
      <w:tr w:rsidR="00287C47" w:rsidRPr="00421792" w14:paraId="1557829D"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4ADB9EB9" w14:textId="77777777" w:rsidR="00287C47" w:rsidRPr="00421792" w:rsidRDefault="00287C47" w:rsidP="00E36857">
            <w:pPr>
              <w:jc w:val="center"/>
              <w:rPr>
                <w:lang w:val="en-US"/>
              </w:rPr>
            </w:pPr>
            <w:hyperlink r:id="rId279" w:history="1">
              <w:r w:rsidRPr="00421792">
                <w:rPr>
                  <w:rStyle w:val="Hyperlink"/>
                  <w:b w:val="0"/>
                  <w:bCs w:val="0"/>
                  <w:sz w:val="20"/>
                  <w:szCs w:val="20"/>
                  <w:lang w:val="en-US"/>
                </w:rPr>
                <w:t>CM/ResDH(2017)219</w:t>
              </w:r>
            </w:hyperlink>
          </w:p>
        </w:tc>
        <w:tc>
          <w:tcPr>
            <w:tcW w:w="1417" w:type="dxa"/>
            <w:tcMar>
              <w:top w:w="113" w:type="dxa"/>
              <w:bottom w:w="113" w:type="dxa"/>
            </w:tcMar>
          </w:tcPr>
          <w:p w14:paraId="6664F932" w14:textId="77777777" w:rsidR="00287C47" w:rsidRPr="00421792" w:rsidRDefault="003A4783"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ROM / Ba</w:t>
            </w:r>
            <w:r w:rsidR="00287C47" w:rsidRPr="00421792">
              <w:rPr>
                <w:rFonts w:cstheme="minorHAnsi"/>
                <w:b/>
                <w:sz w:val="20"/>
                <w:szCs w:val="20"/>
                <w:lang w:val="en-US"/>
              </w:rPr>
              <w:t>lteanu</w:t>
            </w:r>
          </w:p>
        </w:tc>
        <w:tc>
          <w:tcPr>
            <w:tcW w:w="1134" w:type="dxa"/>
            <w:tcMar>
              <w:top w:w="113" w:type="dxa"/>
              <w:bottom w:w="113" w:type="dxa"/>
            </w:tcMar>
          </w:tcPr>
          <w:p w14:paraId="4AB8D2C6"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142/04</w:t>
            </w:r>
          </w:p>
        </w:tc>
        <w:tc>
          <w:tcPr>
            <w:tcW w:w="1276" w:type="dxa"/>
            <w:tcMar>
              <w:top w:w="113" w:type="dxa"/>
              <w:left w:w="0" w:type="dxa"/>
              <w:bottom w:w="113" w:type="dxa"/>
              <w:right w:w="0" w:type="dxa"/>
            </w:tcMar>
          </w:tcPr>
          <w:p w14:paraId="2F7AC714"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16/10/2013</w:t>
            </w:r>
          </w:p>
          <w:p w14:paraId="1434193E"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16/07/2013</w:t>
            </w:r>
          </w:p>
        </w:tc>
        <w:tc>
          <w:tcPr>
            <w:tcW w:w="4252" w:type="dxa"/>
            <w:tcMar>
              <w:top w:w="113" w:type="dxa"/>
              <w:bottom w:w="113" w:type="dxa"/>
            </w:tcMar>
          </w:tcPr>
          <w:p w14:paraId="2DB9243C" w14:textId="77777777"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Protection of private and family life as well as correspondence: </w:t>
            </w:r>
            <w:r w:rsidRPr="00421792">
              <w:rPr>
                <w:rFonts w:cstheme="minorHAnsi"/>
                <w:i/>
                <w:color w:val="000000"/>
                <w:sz w:val="20"/>
                <w:szCs w:val="20"/>
                <w:lang w:val="en-US"/>
              </w:rPr>
              <w:t xml:space="preserve">Interception of telephone communications, ordered by the prosecutor in 2003 under the former Code of Criminal Procedure, which did not to offer sufficient safeguards for the applicant’s right to respect of his private life and correspondence. (Article 8). </w:t>
            </w:r>
          </w:p>
          <w:p w14:paraId="32AFDAEE" w14:textId="77777777"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p>
          <w:p w14:paraId="1F6E9ABB" w14:textId="77777777"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i/>
                <w:color w:val="000000"/>
                <w:sz w:val="20"/>
                <w:szCs w:val="20"/>
                <w:lang w:val="en-US"/>
              </w:rPr>
              <w:t xml:space="preserve"> </w:t>
            </w:r>
          </w:p>
          <w:p w14:paraId="7132A93C" w14:textId="77777777"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p>
          <w:p w14:paraId="3F935091" w14:textId="77777777"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p>
        </w:tc>
        <w:tc>
          <w:tcPr>
            <w:tcW w:w="5245" w:type="dxa"/>
            <w:tcMar>
              <w:top w:w="113" w:type="dxa"/>
              <w:bottom w:w="113" w:type="dxa"/>
            </w:tcMar>
          </w:tcPr>
          <w:p w14:paraId="1186A890"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in respect of non-pecuniary damage paid. The recordings of the applicant’s telephone communications, which should have been stored at the Brasov County Court’s headquarters, in secure conditions, have been misplaced. If they are found, they will be retained until the end of the retention period provided by domestic regulations, which is until 15 June 2034. At that moment, a special commission within the Brasov County Court will decide whether the recordings are to be destroyed or whether they should continue to be preserved either in the archives of this Court or in the National Archives. </w:t>
            </w:r>
          </w:p>
          <w:p w14:paraId="75FD66A3" w14:textId="77777777"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02628D">
              <w:rPr>
                <w:rFonts w:ascii="Calibri" w:hAnsi="Calibri" w:cstheme="minorHAnsi"/>
                <w:sz w:val="20"/>
                <w:szCs w:val="20"/>
                <w:lang w:val="en-US"/>
              </w:rPr>
              <w:t xml:space="preserve">Concerning the </w:t>
            </w:r>
            <w:r w:rsidR="00D8768C" w:rsidRPr="00421792">
              <w:rPr>
                <w:rFonts w:ascii="Calibri" w:hAnsi="Calibri" w:cstheme="minorHAnsi"/>
                <w:i/>
                <w:sz w:val="20"/>
                <w:szCs w:val="20"/>
                <w:u w:val="single"/>
                <w:lang w:val="en-US"/>
              </w:rPr>
              <w:t>General measures</w:t>
            </w:r>
            <w:r w:rsidRPr="00421792">
              <w:rPr>
                <w:rFonts w:ascii="Calibri" w:hAnsi="Calibri" w:cstheme="minorHAnsi"/>
                <w:sz w:val="20"/>
                <w:szCs w:val="20"/>
                <w:lang w:val="en-US"/>
              </w:rPr>
              <w:t xml:space="preserve">, the authorities indicated that the issues raised by this case are similar to the ones raised by the group of cases Calmanovici, closed by Final resolution </w:t>
            </w:r>
            <w:hyperlink r:id="rId280" w:history="1">
              <w:r w:rsidRPr="0002628D">
                <w:rPr>
                  <w:rStyle w:val="Hyperlink"/>
                  <w:rFonts w:ascii="Calibri" w:hAnsi="Calibri" w:cstheme="minorHAnsi"/>
                  <w:sz w:val="20"/>
                  <w:szCs w:val="20"/>
                  <w:lang w:val="en-US"/>
                </w:rPr>
                <w:t>CM/ResDH(2014)13</w:t>
              </w:r>
            </w:hyperlink>
            <w:r w:rsidRPr="00421792">
              <w:rPr>
                <w:rFonts w:ascii="Calibri" w:hAnsi="Calibri" w:cstheme="minorHAnsi"/>
                <w:sz w:val="20"/>
                <w:szCs w:val="20"/>
                <w:lang w:val="en-US"/>
              </w:rPr>
              <w:t>.</w:t>
            </w:r>
          </w:p>
        </w:tc>
      </w:tr>
      <w:tr w:rsidR="00287C47" w:rsidRPr="00421792" w14:paraId="3F5BA262"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593A7D34" w14:textId="77777777" w:rsidR="00287C47" w:rsidRPr="00421792" w:rsidRDefault="00287C47" w:rsidP="00E36857">
            <w:pPr>
              <w:jc w:val="center"/>
              <w:rPr>
                <w:b w:val="0"/>
                <w:sz w:val="20"/>
                <w:szCs w:val="20"/>
                <w:lang w:val="en-US"/>
              </w:rPr>
            </w:pPr>
            <w:hyperlink r:id="rId281" w:history="1">
              <w:r w:rsidRPr="00421792">
                <w:rPr>
                  <w:rStyle w:val="Hyperlink"/>
                  <w:b w:val="0"/>
                  <w:bCs w:val="0"/>
                  <w:sz w:val="20"/>
                  <w:szCs w:val="20"/>
                  <w:lang w:val="en-US"/>
                </w:rPr>
                <w:t>CM/ResDH(2017)143</w:t>
              </w:r>
            </w:hyperlink>
          </w:p>
        </w:tc>
        <w:tc>
          <w:tcPr>
            <w:tcW w:w="1417" w:type="dxa"/>
            <w:tcMar>
              <w:top w:w="113" w:type="dxa"/>
              <w:bottom w:w="113" w:type="dxa"/>
            </w:tcMar>
          </w:tcPr>
          <w:p w14:paraId="33E20843"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ROM / Boaca and Others and 2 other cases</w:t>
            </w:r>
          </w:p>
        </w:tc>
        <w:tc>
          <w:tcPr>
            <w:tcW w:w="1134" w:type="dxa"/>
            <w:tcMar>
              <w:top w:w="113" w:type="dxa"/>
              <w:bottom w:w="113" w:type="dxa"/>
            </w:tcMar>
          </w:tcPr>
          <w:p w14:paraId="0163BA0D"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40355/11+</w:t>
            </w:r>
          </w:p>
        </w:tc>
        <w:tc>
          <w:tcPr>
            <w:tcW w:w="1276" w:type="dxa"/>
            <w:tcMar>
              <w:top w:w="113" w:type="dxa"/>
              <w:left w:w="0" w:type="dxa"/>
              <w:bottom w:w="113" w:type="dxa"/>
              <w:right w:w="0" w:type="dxa"/>
            </w:tcMar>
          </w:tcPr>
          <w:p w14:paraId="69E531AD"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12/04/2016</w:t>
            </w:r>
          </w:p>
          <w:p w14:paraId="18AFB974"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12/01/2016</w:t>
            </w:r>
          </w:p>
        </w:tc>
        <w:tc>
          <w:tcPr>
            <w:tcW w:w="4252" w:type="dxa"/>
            <w:tcMar>
              <w:top w:w="113" w:type="dxa"/>
              <w:bottom w:w="113" w:type="dxa"/>
            </w:tcMar>
          </w:tcPr>
          <w:p w14:paraId="286A62E5" w14:textId="77777777"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against ill-treatment and effective investigations: </w:t>
            </w:r>
            <w:r w:rsidRPr="00421792">
              <w:rPr>
                <w:rFonts w:cstheme="minorHAnsi"/>
                <w:i/>
                <w:color w:val="000000"/>
                <w:sz w:val="20"/>
                <w:szCs w:val="20"/>
                <w:lang w:val="en-US"/>
              </w:rPr>
              <w:t>Ill-treatment by police, failure to ensure expediting proceedings and shortcomings in the handling of evidence by the judicial bodies and failure to investigate possible racist motives behind the alleged abuse. (Article 3 substantial and procedural limb, Article 14 taken in conjunction with 3 procedural limb)</w:t>
            </w:r>
          </w:p>
        </w:tc>
        <w:tc>
          <w:tcPr>
            <w:tcW w:w="5245" w:type="dxa"/>
            <w:tcMar>
              <w:top w:w="113" w:type="dxa"/>
              <w:bottom w:w="113" w:type="dxa"/>
            </w:tcMar>
          </w:tcPr>
          <w:p w14:paraId="1460B72C"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for non-pecuniary damage paid. In one case, reopening of the impugned proceedings is time-barred, in one cases the question of reopening is under assessment and in the third case the criminal proceedings have been reopened. </w:t>
            </w:r>
          </w:p>
          <w:p w14:paraId="5D5FCD80" w14:textId="77777777"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02628D">
              <w:rPr>
                <w:rFonts w:ascii="Calibri" w:hAnsi="Calibri" w:cstheme="minorHAnsi"/>
                <w:sz w:val="20"/>
                <w:szCs w:val="20"/>
                <w:lang w:val="en-US"/>
              </w:rPr>
              <w:t xml:space="preserve">For </w:t>
            </w:r>
            <w:r w:rsidR="00D8768C" w:rsidRPr="00421792">
              <w:rPr>
                <w:rFonts w:ascii="Calibri" w:hAnsi="Calibri" w:cstheme="minorHAnsi"/>
                <w:i/>
                <w:sz w:val="20"/>
                <w:szCs w:val="20"/>
                <w:u w:val="single"/>
                <w:lang w:val="en-US"/>
              </w:rPr>
              <w:t>General measures</w:t>
            </w:r>
            <w:r w:rsidRPr="00421792">
              <w:rPr>
                <w:rFonts w:ascii="Calibri" w:hAnsi="Calibri" w:cstheme="minorHAnsi"/>
                <w:sz w:val="20"/>
                <w:szCs w:val="20"/>
                <w:lang w:val="en-US"/>
              </w:rPr>
              <w:t xml:space="preserve"> see </w:t>
            </w:r>
            <w:hyperlink r:id="rId282" w:history="1">
              <w:r w:rsidRPr="00421792">
                <w:rPr>
                  <w:rStyle w:val="Hyperlink"/>
                  <w:rFonts w:ascii="Calibri" w:hAnsi="Calibri" w:cstheme="minorHAnsi"/>
                  <w:color w:val="auto"/>
                  <w:sz w:val="20"/>
                  <w:szCs w:val="20"/>
                  <w:lang w:val="en-US"/>
                </w:rPr>
                <w:t>CM/ResDH(2016)150</w:t>
              </w:r>
            </w:hyperlink>
            <w:r w:rsidRPr="00421792">
              <w:rPr>
                <w:rFonts w:ascii="Calibri" w:hAnsi="Calibri" w:cstheme="minorHAnsi"/>
                <w:sz w:val="20"/>
                <w:szCs w:val="20"/>
                <w:lang w:val="en-US"/>
              </w:rPr>
              <w:t xml:space="preserve"> in Barbu Anghelescu group of cases.</w:t>
            </w:r>
          </w:p>
        </w:tc>
      </w:tr>
      <w:tr w:rsidR="00287C47" w:rsidRPr="00421792" w14:paraId="03C53599"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39715F3F" w14:textId="77777777" w:rsidR="00287C47" w:rsidRPr="00421792" w:rsidRDefault="00287C47" w:rsidP="00E36857">
            <w:pPr>
              <w:jc w:val="center"/>
              <w:rPr>
                <w:b w:val="0"/>
                <w:sz w:val="20"/>
                <w:szCs w:val="20"/>
                <w:lang w:val="en-US"/>
              </w:rPr>
            </w:pPr>
            <w:hyperlink r:id="rId283" w:history="1">
              <w:r w:rsidRPr="00421792">
                <w:rPr>
                  <w:rStyle w:val="Hyperlink"/>
                  <w:b w:val="0"/>
                  <w:bCs w:val="0"/>
                  <w:sz w:val="20"/>
                  <w:szCs w:val="20"/>
                  <w:lang w:val="en-US"/>
                </w:rPr>
                <w:t>CM/ResDH(2017)273</w:t>
              </w:r>
            </w:hyperlink>
          </w:p>
        </w:tc>
        <w:tc>
          <w:tcPr>
            <w:tcW w:w="1417" w:type="dxa"/>
            <w:tcMar>
              <w:top w:w="113" w:type="dxa"/>
              <w:bottom w:w="113" w:type="dxa"/>
            </w:tcMar>
          </w:tcPr>
          <w:p w14:paraId="4D5FBEF7"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ROM / Cazan</w:t>
            </w:r>
          </w:p>
        </w:tc>
        <w:tc>
          <w:tcPr>
            <w:tcW w:w="1134" w:type="dxa"/>
            <w:tcMar>
              <w:top w:w="113" w:type="dxa"/>
              <w:bottom w:w="113" w:type="dxa"/>
            </w:tcMar>
          </w:tcPr>
          <w:p w14:paraId="6D2DE3B8"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30050/12</w:t>
            </w:r>
          </w:p>
        </w:tc>
        <w:tc>
          <w:tcPr>
            <w:tcW w:w="1276" w:type="dxa"/>
            <w:tcMar>
              <w:top w:w="113" w:type="dxa"/>
              <w:left w:w="0" w:type="dxa"/>
              <w:bottom w:w="113" w:type="dxa"/>
              <w:right w:w="0" w:type="dxa"/>
            </w:tcMar>
          </w:tcPr>
          <w:p w14:paraId="1485E975"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05/07/2016</w:t>
            </w:r>
          </w:p>
          <w:p w14:paraId="7059D849"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05/04/2016</w:t>
            </w:r>
          </w:p>
        </w:tc>
        <w:tc>
          <w:tcPr>
            <w:tcW w:w="4252" w:type="dxa"/>
            <w:tcMar>
              <w:top w:w="113" w:type="dxa"/>
              <w:bottom w:w="113" w:type="dxa"/>
            </w:tcMar>
          </w:tcPr>
          <w:p w14:paraId="41CB5DDC" w14:textId="77777777"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against ill-treatment: </w:t>
            </w:r>
            <w:r w:rsidRPr="00421792">
              <w:rPr>
                <w:rFonts w:cstheme="minorHAnsi"/>
                <w:i/>
                <w:color w:val="000000"/>
                <w:sz w:val="20"/>
                <w:szCs w:val="20"/>
                <w:lang w:val="en-US"/>
              </w:rPr>
              <w:t xml:space="preserve">Inhuman and degrading treatment of a lawyer by a police </w:t>
            </w:r>
            <w:r w:rsidRPr="00421792">
              <w:rPr>
                <w:rFonts w:cstheme="minorHAnsi"/>
                <w:i/>
                <w:color w:val="000000"/>
                <w:sz w:val="20"/>
                <w:szCs w:val="20"/>
                <w:lang w:val="en-US"/>
              </w:rPr>
              <w:lastRenderedPageBreak/>
              <w:t>officer in his office and ineffective investigation. (Article 3 substantive and procedural limb)</w:t>
            </w:r>
          </w:p>
        </w:tc>
        <w:tc>
          <w:tcPr>
            <w:tcW w:w="5245" w:type="dxa"/>
            <w:tcMar>
              <w:top w:w="113" w:type="dxa"/>
              <w:bottom w:w="113" w:type="dxa"/>
            </w:tcMar>
          </w:tcPr>
          <w:p w14:paraId="31DC85C8"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for non-pecuniary damage paid. Reopening of investigation is time-barred.</w:t>
            </w:r>
          </w:p>
          <w:p w14:paraId="740520B8"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lastRenderedPageBreak/>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See also </w:t>
            </w:r>
            <w:hyperlink r:id="rId284" w:history="1">
              <w:r w:rsidR="00287C47" w:rsidRPr="0002628D">
                <w:rPr>
                  <w:rStyle w:val="Hyperlink"/>
                  <w:rFonts w:ascii="Calibri" w:hAnsi="Calibri"/>
                  <w:sz w:val="20"/>
                  <w:szCs w:val="20"/>
                  <w:lang w:val="en-US"/>
                </w:rPr>
                <w:t>CM/ResDH(2016)150</w:t>
              </w:r>
            </w:hyperlink>
            <w:r w:rsidR="00287C47" w:rsidRPr="00421792">
              <w:rPr>
                <w:rFonts w:ascii="Calibri" w:hAnsi="Calibri"/>
                <w:sz w:val="20"/>
                <w:szCs w:val="20"/>
                <w:lang w:val="en-US"/>
              </w:rPr>
              <w:t xml:space="preserve"> in Barbu Anghelescu. </w:t>
            </w:r>
            <w:r w:rsidR="00287C47" w:rsidRPr="00421792">
              <w:rPr>
                <w:rFonts w:ascii="Calibri" w:hAnsi="Calibri" w:cstheme="minorHAnsi"/>
                <w:sz w:val="20"/>
                <w:szCs w:val="20"/>
                <w:lang w:val="en-US"/>
              </w:rPr>
              <w:t>The judgment was translated, published and disseminated.</w:t>
            </w:r>
          </w:p>
        </w:tc>
      </w:tr>
      <w:tr w:rsidR="00287C47" w:rsidRPr="00421792" w14:paraId="2E5D2E2E"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3FA5E0B6" w14:textId="77777777" w:rsidR="00287C47" w:rsidRPr="00421792" w:rsidRDefault="00287C47" w:rsidP="00E36857">
            <w:pPr>
              <w:jc w:val="center"/>
              <w:rPr>
                <w:lang w:val="en-US"/>
              </w:rPr>
            </w:pPr>
            <w:hyperlink r:id="rId285" w:history="1">
              <w:r w:rsidRPr="00421792">
                <w:rPr>
                  <w:rStyle w:val="Hyperlink"/>
                  <w:b w:val="0"/>
                  <w:bCs w:val="0"/>
                  <w:sz w:val="20"/>
                  <w:szCs w:val="20"/>
                  <w:lang w:val="en-US"/>
                </w:rPr>
                <w:t>CM/ResDH(2017)166</w:t>
              </w:r>
            </w:hyperlink>
          </w:p>
        </w:tc>
        <w:tc>
          <w:tcPr>
            <w:tcW w:w="1417" w:type="dxa"/>
            <w:tcMar>
              <w:top w:w="113" w:type="dxa"/>
              <w:bottom w:w="113" w:type="dxa"/>
            </w:tcMar>
          </w:tcPr>
          <w:p w14:paraId="59AA6D73"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ROM / Colac and 1 other case</w:t>
            </w:r>
          </w:p>
        </w:tc>
        <w:tc>
          <w:tcPr>
            <w:tcW w:w="1134" w:type="dxa"/>
            <w:tcMar>
              <w:top w:w="113" w:type="dxa"/>
              <w:bottom w:w="113" w:type="dxa"/>
            </w:tcMar>
          </w:tcPr>
          <w:p w14:paraId="7A35AB9E"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26504/06+</w:t>
            </w:r>
          </w:p>
        </w:tc>
        <w:tc>
          <w:tcPr>
            <w:tcW w:w="1276" w:type="dxa"/>
            <w:tcMar>
              <w:top w:w="113" w:type="dxa"/>
              <w:left w:w="0" w:type="dxa"/>
              <w:bottom w:w="113" w:type="dxa"/>
              <w:right w:w="0" w:type="dxa"/>
            </w:tcMar>
          </w:tcPr>
          <w:p w14:paraId="7805BA3D"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10/05/2015</w:t>
            </w:r>
          </w:p>
          <w:p w14:paraId="0EC6C175"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10/02/2015</w:t>
            </w:r>
          </w:p>
        </w:tc>
        <w:tc>
          <w:tcPr>
            <w:tcW w:w="4252" w:type="dxa"/>
            <w:tcMar>
              <w:top w:w="113" w:type="dxa"/>
              <w:bottom w:w="113" w:type="dxa"/>
            </w:tcMar>
          </w:tcPr>
          <w:p w14:paraId="79F84C63" w14:textId="77777777"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Denial of a fair trial due to inability to cross-examine all the witnesses on whose statements the suspect’s conviction was based on. (Article §§ 1+3d)</w:t>
            </w:r>
          </w:p>
        </w:tc>
        <w:tc>
          <w:tcPr>
            <w:tcW w:w="5245" w:type="dxa"/>
            <w:tcMar>
              <w:top w:w="113" w:type="dxa"/>
              <w:bottom w:w="113" w:type="dxa"/>
            </w:tcMar>
          </w:tcPr>
          <w:p w14:paraId="45977C95"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in respect of non-pecuniary damage paid. The applicants had the possibility to request reopening of the impugned proceedings. </w:t>
            </w:r>
          </w:p>
          <w:p w14:paraId="5F933B77" w14:textId="77777777"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02628D">
              <w:rPr>
                <w:rFonts w:ascii="Calibri" w:hAnsi="Calibri" w:cstheme="minorHAnsi"/>
                <w:sz w:val="20"/>
                <w:szCs w:val="20"/>
                <w:lang w:val="en-US"/>
              </w:rPr>
              <w:t xml:space="preserve">For </w:t>
            </w:r>
            <w:r w:rsidR="00D8768C" w:rsidRPr="00421792">
              <w:rPr>
                <w:rFonts w:ascii="Calibri" w:hAnsi="Calibri" w:cstheme="minorHAnsi"/>
                <w:i/>
                <w:sz w:val="20"/>
                <w:szCs w:val="20"/>
                <w:u w:val="single"/>
                <w:lang w:val="en-US"/>
              </w:rPr>
              <w:t>General measures</w:t>
            </w:r>
            <w:r w:rsidRPr="00421792">
              <w:rPr>
                <w:rFonts w:ascii="Calibri" w:hAnsi="Calibri" w:cstheme="minorHAnsi"/>
                <w:sz w:val="20"/>
                <w:szCs w:val="20"/>
                <w:lang w:val="en-US"/>
              </w:rPr>
              <w:t xml:space="preserve"> see </w:t>
            </w:r>
            <w:hyperlink r:id="rId286" w:history="1">
              <w:r w:rsidRPr="00421792">
                <w:rPr>
                  <w:rStyle w:val="Hyperlink"/>
                  <w:rFonts w:ascii="Calibri" w:hAnsi="Calibri" w:cstheme="minorHAnsi"/>
                  <w:color w:val="auto"/>
                  <w:sz w:val="20"/>
                  <w:szCs w:val="20"/>
                  <w:lang w:val="en-US"/>
                </w:rPr>
                <w:t>CM/ResDH(2017)8</w:t>
              </w:r>
            </w:hyperlink>
            <w:r w:rsidRPr="00421792">
              <w:rPr>
                <w:rFonts w:ascii="Calibri" w:hAnsi="Calibri" w:cstheme="minorHAnsi"/>
                <w:sz w:val="20"/>
                <w:szCs w:val="20"/>
                <w:lang w:val="en-US"/>
              </w:rPr>
              <w:t xml:space="preserve"> in Sica group of cases. </w:t>
            </w:r>
          </w:p>
        </w:tc>
      </w:tr>
      <w:tr w:rsidR="00287C47" w:rsidRPr="00421792" w14:paraId="04E227C7"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47C16E68" w14:textId="77777777" w:rsidR="00287C47" w:rsidRPr="00421792" w:rsidRDefault="00287C47" w:rsidP="00E36857">
            <w:pPr>
              <w:jc w:val="center"/>
              <w:rPr>
                <w:b w:val="0"/>
                <w:sz w:val="20"/>
                <w:szCs w:val="20"/>
                <w:lang w:val="en-US"/>
              </w:rPr>
            </w:pPr>
            <w:hyperlink r:id="rId287" w:history="1">
              <w:r w:rsidRPr="00421792">
                <w:rPr>
                  <w:rStyle w:val="Hyperlink"/>
                  <w:b w:val="0"/>
                  <w:bCs w:val="0"/>
                  <w:sz w:val="20"/>
                  <w:szCs w:val="20"/>
                  <w:lang w:val="en-US"/>
                </w:rPr>
                <w:t>CM/ResDH(2017)276</w:t>
              </w:r>
            </w:hyperlink>
          </w:p>
        </w:tc>
        <w:tc>
          <w:tcPr>
            <w:tcW w:w="1417" w:type="dxa"/>
            <w:tcMar>
              <w:top w:w="113" w:type="dxa"/>
              <w:bottom w:w="113" w:type="dxa"/>
            </w:tcMar>
          </w:tcPr>
          <w:p w14:paraId="62B5617F"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ROM / Costel Popa</w:t>
            </w:r>
          </w:p>
        </w:tc>
        <w:tc>
          <w:tcPr>
            <w:tcW w:w="1134" w:type="dxa"/>
            <w:tcMar>
              <w:top w:w="113" w:type="dxa"/>
              <w:bottom w:w="113" w:type="dxa"/>
            </w:tcMar>
          </w:tcPr>
          <w:p w14:paraId="636A3D8B"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47558/10</w:t>
            </w:r>
          </w:p>
        </w:tc>
        <w:tc>
          <w:tcPr>
            <w:tcW w:w="1276" w:type="dxa"/>
            <w:tcMar>
              <w:top w:w="113" w:type="dxa"/>
              <w:left w:w="0" w:type="dxa"/>
              <w:bottom w:w="113" w:type="dxa"/>
              <w:right w:w="0" w:type="dxa"/>
            </w:tcMar>
          </w:tcPr>
          <w:p w14:paraId="7DC7F9B9"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26/07/2016</w:t>
            </w:r>
          </w:p>
          <w:p w14:paraId="7BC4348D"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26/04/2016</w:t>
            </w:r>
          </w:p>
        </w:tc>
        <w:tc>
          <w:tcPr>
            <w:tcW w:w="4252" w:type="dxa"/>
            <w:tcMar>
              <w:top w:w="113" w:type="dxa"/>
              <w:bottom w:w="113" w:type="dxa"/>
            </w:tcMar>
          </w:tcPr>
          <w:p w14:paraId="3120F94A" w14:textId="77777777" w:rsidR="00287C47" w:rsidRPr="00421792" w:rsidRDefault="00287C47" w:rsidP="00BC5DA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Freedom of association: </w:t>
            </w:r>
            <w:r w:rsidRPr="00421792">
              <w:rPr>
                <w:rFonts w:cstheme="minorHAnsi"/>
                <w:i/>
                <w:color w:val="000000"/>
                <w:sz w:val="20"/>
                <w:szCs w:val="20"/>
                <w:lang w:val="en-US"/>
              </w:rPr>
              <w:t>Domestic court’s refusal to register an association</w:t>
            </w:r>
            <w:r w:rsidRPr="00421792">
              <w:rPr>
                <w:lang w:val="en-US"/>
              </w:rPr>
              <w:t xml:space="preserve"> </w:t>
            </w:r>
            <w:r w:rsidRPr="00421792">
              <w:rPr>
                <w:i/>
                <w:lang w:val="en-US"/>
              </w:rPr>
              <w:t>on the ground</w:t>
            </w:r>
            <w:r w:rsidRPr="00421792">
              <w:rPr>
                <w:rFonts w:cstheme="minorHAnsi"/>
                <w:i/>
                <w:color w:val="000000"/>
                <w:sz w:val="20"/>
                <w:szCs w:val="20"/>
                <w:lang w:val="en-US"/>
              </w:rPr>
              <w:t xml:space="preserve"> that the association’s concepts and objectives ran the risk of being understood as political. (Article 11)</w:t>
            </w:r>
          </w:p>
        </w:tc>
        <w:tc>
          <w:tcPr>
            <w:tcW w:w="5245" w:type="dxa"/>
            <w:tcMar>
              <w:top w:w="113" w:type="dxa"/>
              <w:bottom w:w="113" w:type="dxa"/>
            </w:tcMar>
          </w:tcPr>
          <w:p w14:paraId="59084D4B" w14:textId="77777777" w:rsidR="00287C47" w:rsidRPr="00421792" w:rsidRDefault="00D8768C" w:rsidP="00551020">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for non-pecuniary damage paid. No request for reopening was submitted.</w:t>
            </w:r>
          </w:p>
          <w:p w14:paraId="2E8A260A"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See </w:t>
            </w:r>
            <w:hyperlink r:id="rId288" w:history="1">
              <w:r w:rsidR="00287C47" w:rsidRPr="0002628D">
                <w:rPr>
                  <w:rStyle w:val="Hyperlink"/>
                  <w:rFonts w:ascii="Calibri" w:hAnsi="Calibri"/>
                  <w:sz w:val="20"/>
                  <w:szCs w:val="20"/>
                  <w:lang w:val="en-US"/>
                </w:rPr>
                <w:t>CM/ResDH(2013)113</w:t>
              </w:r>
            </w:hyperlink>
            <w:r w:rsidR="00287C47" w:rsidRPr="00421792">
              <w:rPr>
                <w:rFonts w:ascii="Calibri" w:hAnsi="Calibri"/>
                <w:sz w:val="20"/>
                <w:szCs w:val="20"/>
                <w:lang w:val="en-US"/>
              </w:rPr>
              <w:t xml:space="preserve"> in The Arges College of Legal Advisers.</w:t>
            </w:r>
          </w:p>
        </w:tc>
      </w:tr>
      <w:tr w:rsidR="00287C47" w:rsidRPr="00421792" w14:paraId="5F926769"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731C9E1C" w14:textId="77777777" w:rsidR="00287C47" w:rsidRPr="00421792" w:rsidRDefault="00287C47" w:rsidP="00E36857">
            <w:pPr>
              <w:jc w:val="center"/>
              <w:rPr>
                <w:b w:val="0"/>
                <w:sz w:val="20"/>
                <w:szCs w:val="20"/>
                <w:lang w:val="en-US"/>
              </w:rPr>
            </w:pPr>
            <w:hyperlink r:id="rId289" w:history="1">
              <w:r w:rsidRPr="00421792">
                <w:rPr>
                  <w:rStyle w:val="Hyperlink"/>
                  <w:b w:val="0"/>
                  <w:bCs w:val="0"/>
                  <w:sz w:val="20"/>
                  <w:szCs w:val="20"/>
                  <w:lang w:val="en-US"/>
                </w:rPr>
                <w:t>CM/ResDH(2017)274</w:t>
              </w:r>
            </w:hyperlink>
          </w:p>
        </w:tc>
        <w:tc>
          <w:tcPr>
            <w:tcW w:w="1417" w:type="dxa"/>
            <w:tcMar>
              <w:top w:w="113" w:type="dxa"/>
              <w:bottom w:w="113" w:type="dxa"/>
            </w:tcMar>
          </w:tcPr>
          <w:p w14:paraId="2BEA8771" w14:textId="77777777" w:rsidR="00287C47" w:rsidRPr="00421792" w:rsidRDefault="003A4783"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ROM / Craita</w:t>
            </w:r>
          </w:p>
        </w:tc>
        <w:tc>
          <w:tcPr>
            <w:tcW w:w="1134" w:type="dxa"/>
            <w:tcMar>
              <w:top w:w="113" w:type="dxa"/>
              <w:bottom w:w="113" w:type="dxa"/>
            </w:tcMar>
          </w:tcPr>
          <w:p w14:paraId="5F5AC9D9"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41773/09</w:t>
            </w:r>
          </w:p>
        </w:tc>
        <w:tc>
          <w:tcPr>
            <w:tcW w:w="1276" w:type="dxa"/>
            <w:tcMar>
              <w:top w:w="113" w:type="dxa"/>
              <w:left w:w="0" w:type="dxa"/>
              <w:bottom w:w="113" w:type="dxa"/>
              <w:right w:w="0" w:type="dxa"/>
            </w:tcMar>
          </w:tcPr>
          <w:p w14:paraId="38FE74D5"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17/01/2017</w:t>
            </w:r>
          </w:p>
          <w:p w14:paraId="14D4D18B"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17/01/2007</w:t>
            </w:r>
          </w:p>
          <w:p w14:paraId="437783E2"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(Committee)</w:t>
            </w:r>
          </w:p>
        </w:tc>
        <w:tc>
          <w:tcPr>
            <w:tcW w:w="4252" w:type="dxa"/>
            <w:tcMar>
              <w:top w:w="113" w:type="dxa"/>
              <w:bottom w:w="113" w:type="dxa"/>
            </w:tcMar>
          </w:tcPr>
          <w:p w14:paraId="5B0B4C64" w14:textId="77777777" w:rsidR="00287C47" w:rsidRPr="00421792" w:rsidRDefault="00287C47" w:rsidP="006B799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Discrimination and protection of family life: </w:t>
            </w:r>
            <w:r w:rsidRPr="00421792">
              <w:rPr>
                <w:rFonts w:cstheme="minorHAnsi"/>
                <w:i/>
                <w:color w:val="000000"/>
                <w:sz w:val="20"/>
                <w:szCs w:val="20"/>
                <w:lang w:val="en-US"/>
              </w:rPr>
              <w:t>Discriminatory refusal of requests for conjugal visits during pre-trial detention compared to convicted prisoners.(Article 14 in conjunction with 8)</w:t>
            </w:r>
          </w:p>
        </w:tc>
        <w:tc>
          <w:tcPr>
            <w:tcW w:w="5245" w:type="dxa"/>
            <w:tcMar>
              <w:top w:w="113" w:type="dxa"/>
              <w:bottom w:w="113" w:type="dxa"/>
            </w:tcMar>
          </w:tcPr>
          <w:p w14:paraId="5B7E899E"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for non-pecuniary damage paid.</w:t>
            </w:r>
          </w:p>
          <w:p w14:paraId="207264D1"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See </w:t>
            </w:r>
            <w:hyperlink r:id="rId290" w:history="1">
              <w:r w:rsidR="00287C47" w:rsidRPr="0002628D">
                <w:rPr>
                  <w:rStyle w:val="Hyperlink"/>
                  <w:rFonts w:ascii="Calibri" w:hAnsi="Calibri"/>
                  <w:sz w:val="20"/>
                  <w:szCs w:val="20"/>
                  <w:lang w:val="en-US"/>
                </w:rPr>
                <w:t>CM/ResDH(2016)136</w:t>
              </w:r>
            </w:hyperlink>
            <w:r w:rsidR="00287C47" w:rsidRPr="00421792">
              <w:rPr>
                <w:rFonts w:ascii="Calibri" w:hAnsi="Calibri"/>
                <w:sz w:val="20"/>
                <w:szCs w:val="20"/>
                <w:lang w:val="en-US"/>
              </w:rPr>
              <w:t xml:space="preserve"> in Costel Gaciu.</w:t>
            </w:r>
          </w:p>
        </w:tc>
      </w:tr>
      <w:tr w:rsidR="00287C47" w:rsidRPr="00421792" w14:paraId="50262F9C"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0E961DE9" w14:textId="77777777" w:rsidR="00287C47" w:rsidRPr="00421792" w:rsidRDefault="00287C47" w:rsidP="00E36857">
            <w:pPr>
              <w:jc w:val="center"/>
              <w:rPr>
                <w:b w:val="0"/>
                <w:sz w:val="20"/>
                <w:szCs w:val="20"/>
                <w:lang w:val="en-US"/>
              </w:rPr>
            </w:pPr>
            <w:hyperlink r:id="rId291" w:history="1">
              <w:r w:rsidRPr="00421792">
                <w:rPr>
                  <w:rStyle w:val="Hyperlink"/>
                  <w:b w:val="0"/>
                  <w:bCs w:val="0"/>
                  <w:sz w:val="20"/>
                  <w:szCs w:val="20"/>
                  <w:lang w:val="en-US"/>
                </w:rPr>
                <w:t>CM/ResDH(2017)352</w:t>
              </w:r>
            </w:hyperlink>
          </w:p>
        </w:tc>
        <w:tc>
          <w:tcPr>
            <w:tcW w:w="1417" w:type="dxa"/>
            <w:tcMar>
              <w:top w:w="113" w:type="dxa"/>
              <w:bottom w:w="113" w:type="dxa"/>
            </w:tcMar>
          </w:tcPr>
          <w:p w14:paraId="3006234D"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ROM / Fagaras</w:t>
            </w:r>
          </w:p>
        </w:tc>
        <w:tc>
          <w:tcPr>
            <w:tcW w:w="1134" w:type="dxa"/>
            <w:tcMar>
              <w:top w:w="113" w:type="dxa"/>
              <w:bottom w:w="113" w:type="dxa"/>
            </w:tcMar>
          </w:tcPr>
          <w:p w14:paraId="76850887"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75431/10</w:t>
            </w:r>
          </w:p>
        </w:tc>
        <w:tc>
          <w:tcPr>
            <w:tcW w:w="1276" w:type="dxa"/>
            <w:tcMar>
              <w:top w:w="113" w:type="dxa"/>
              <w:left w:w="0" w:type="dxa"/>
              <w:bottom w:w="113" w:type="dxa"/>
              <w:right w:w="0" w:type="dxa"/>
            </w:tcMar>
          </w:tcPr>
          <w:p w14:paraId="68A50ECA"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14/02/2017</w:t>
            </w:r>
          </w:p>
          <w:p w14:paraId="1F353D04"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14/02/2017</w:t>
            </w:r>
          </w:p>
        </w:tc>
        <w:tc>
          <w:tcPr>
            <w:tcW w:w="4252" w:type="dxa"/>
            <w:tcMar>
              <w:top w:w="113" w:type="dxa"/>
              <w:bottom w:w="113" w:type="dxa"/>
            </w:tcMar>
          </w:tcPr>
          <w:p w14:paraId="58728FEE" w14:textId="77777777" w:rsidR="00287C47" w:rsidRPr="00421792" w:rsidRDefault="00287C47" w:rsidP="0036402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rights in detention: </w:t>
            </w:r>
            <w:r w:rsidRPr="00421792">
              <w:rPr>
                <w:rFonts w:cstheme="minorHAnsi"/>
                <w:i/>
                <w:color w:val="000000"/>
                <w:sz w:val="20"/>
                <w:szCs w:val="20"/>
                <w:lang w:val="en-US"/>
              </w:rPr>
              <w:t>Lack of any “pertinent and sufficient” reasons to justify extending pre-trial detention. (Article 5 §3)</w:t>
            </w:r>
          </w:p>
        </w:tc>
        <w:tc>
          <w:tcPr>
            <w:tcW w:w="5245" w:type="dxa"/>
            <w:tcMar>
              <w:top w:w="113" w:type="dxa"/>
              <w:bottom w:w="113" w:type="dxa"/>
            </w:tcMar>
          </w:tcPr>
          <w:p w14:paraId="3E087042" w14:textId="77777777" w:rsidR="00287C47" w:rsidRPr="00421792" w:rsidRDefault="00D8768C" w:rsidP="00733B96">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No claim submitted.</w:t>
            </w:r>
          </w:p>
          <w:p w14:paraId="64C762CD" w14:textId="77777777" w:rsidR="00287C47" w:rsidRPr="00421792" w:rsidRDefault="00D8768C" w:rsidP="00733B96">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See </w:t>
            </w:r>
            <w:hyperlink r:id="rId292" w:history="1">
              <w:r w:rsidR="0002628D" w:rsidRPr="0002628D">
                <w:rPr>
                  <w:rStyle w:val="Hyperlink"/>
                  <w:rFonts w:ascii="Calibri" w:hAnsi="Calibri" w:cstheme="minorHAnsi"/>
                  <w:sz w:val="20"/>
                  <w:szCs w:val="20"/>
                  <w:lang w:val="en-US"/>
                </w:rPr>
                <w:t>CM/ResDH(2014)13</w:t>
              </w:r>
            </w:hyperlink>
            <w:r w:rsidR="00287C47" w:rsidRPr="00421792">
              <w:rPr>
                <w:rFonts w:ascii="Calibri" w:hAnsi="Calibri"/>
                <w:sz w:val="20"/>
                <w:szCs w:val="20"/>
                <w:lang w:val="en-US"/>
              </w:rPr>
              <w:t xml:space="preserve"> in Calmanovici.</w:t>
            </w:r>
          </w:p>
        </w:tc>
      </w:tr>
      <w:tr w:rsidR="00287C47" w:rsidRPr="00421792" w14:paraId="0691E66C"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63FD450B" w14:textId="77777777" w:rsidR="00287C47" w:rsidRPr="00421792" w:rsidRDefault="00287C47" w:rsidP="00E36857">
            <w:pPr>
              <w:jc w:val="center"/>
              <w:rPr>
                <w:b w:val="0"/>
                <w:sz w:val="20"/>
                <w:szCs w:val="20"/>
                <w:lang w:val="en-US"/>
              </w:rPr>
            </w:pPr>
            <w:hyperlink r:id="rId293" w:history="1">
              <w:r w:rsidRPr="00421792">
                <w:rPr>
                  <w:rStyle w:val="Hyperlink"/>
                  <w:b w:val="0"/>
                  <w:bCs w:val="0"/>
                  <w:sz w:val="20"/>
                  <w:szCs w:val="20"/>
                  <w:lang w:val="en-US"/>
                </w:rPr>
                <w:t>CM/ResDH(2017)275</w:t>
              </w:r>
            </w:hyperlink>
          </w:p>
        </w:tc>
        <w:tc>
          <w:tcPr>
            <w:tcW w:w="1417" w:type="dxa"/>
            <w:tcMar>
              <w:top w:w="113" w:type="dxa"/>
              <w:bottom w:w="113" w:type="dxa"/>
            </w:tcMar>
          </w:tcPr>
          <w:p w14:paraId="064E9AE1"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ROM / Gheorghita and Alexe and 1 other case</w:t>
            </w:r>
          </w:p>
        </w:tc>
        <w:tc>
          <w:tcPr>
            <w:tcW w:w="1134" w:type="dxa"/>
            <w:tcMar>
              <w:top w:w="113" w:type="dxa"/>
              <w:bottom w:w="113" w:type="dxa"/>
            </w:tcMar>
          </w:tcPr>
          <w:p w14:paraId="10986216"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32163/13+</w:t>
            </w:r>
          </w:p>
        </w:tc>
        <w:tc>
          <w:tcPr>
            <w:tcW w:w="1276" w:type="dxa"/>
            <w:tcMar>
              <w:top w:w="113" w:type="dxa"/>
              <w:left w:w="0" w:type="dxa"/>
              <w:bottom w:w="113" w:type="dxa"/>
              <w:right w:w="0" w:type="dxa"/>
            </w:tcMar>
          </w:tcPr>
          <w:p w14:paraId="40F7B03F"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31/08/2016</w:t>
            </w:r>
          </w:p>
          <w:p w14:paraId="79313AF3"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31/05/2016</w:t>
            </w:r>
          </w:p>
        </w:tc>
        <w:tc>
          <w:tcPr>
            <w:tcW w:w="4252" w:type="dxa"/>
            <w:tcMar>
              <w:top w:w="113" w:type="dxa"/>
              <w:bottom w:w="113" w:type="dxa"/>
            </w:tcMar>
          </w:tcPr>
          <w:p w14:paraId="70AF62DA" w14:textId="77777777" w:rsidR="00287C47" w:rsidRPr="00421792" w:rsidRDefault="00287C47" w:rsidP="0055102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against ill-treatment: </w:t>
            </w:r>
            <w:r w:rsidRPr="00421792">
              <w:rPr>
                <w:rFonts w:cstheme="minorHAnsi"/>
                <w:i/>
                <w:color w:val="000000"/>
                <w:sz w:val="20"/>
                <w:szCs w:val="20"/>
                <w:lang w:val="en-US"/>
              </w:rPr>
              <w:t>Ineffectiveness of investigations into allegations of brutality in the context of a police operation, in particular due to failure to clarify differences in statements and to open the criminal investigation; excessive and unjustified force employed by the police during questioning. (Article 3 procedural limb in the first case, substantive limb in the second case)</w:t>
            </w:r>
          </w:p>
        </w:tc>
        <w:tc>
          <w:tcPr>
            <w:tcW w:w="5245" w:type="dxa"/>
            <w:tcMar>
              <w:top w:w="113" w:type="dxa"/>
              <w:bottom w:w="113" w:type="dxa"/>
            </w:tcMar>
          </w:tcPr>
          <w:p w14:paraId="137038AA" w14:textId="77777777" w:rsidR="00287C47" w:rsidRPr="00421792" w:rsidRDefault="00D8768C" w:rsidP="004A2588">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for non-pecuniary damage paid. Reopening of investigation is time-barred.</w:t>
            </w:r>
          </w:p>
          <w:p w14:paraId="533A81C9"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See also </w:t>
            </w:r>
            <w:hyperlink r:id="rId294" w:history="1">
              <w:r w:rsidR="0002628D" w:rsidRPr="0002628D">
                <w:rPr>
                  <w:rStyle w:val="Hyperlink"/>
                  <w:rFonts w:ascii="Calibri" w:hAnsi="Calibri"/>
                  <w:sz w:val="20"/>
                  <w:szCs w:val="20"/>
                  <w:lang w:val="en-US"/>
                </w:rPr>
                <w:t>CM/ResDH(2016)150</w:t>
              </w:r>
            </w:hyperlink>
            <w:r w:rsidR="00287C47" w:rsidRPr="00421792">
              <w:rPr>
                <w:rFonts w:ascii="Calibri" w:hAnsi="Calibri"/>
                <w:sz w:val="20"/>
                <w:szCs w:val="20"/>
                <w:lang w:val="en-US"/>
              </w:rPr>
              <w:t xml:space="preserve"> in Barbu Anghelescu. </w:t>
            </w:r>
            <w:r w:rsidR="00287C47" w:rsidRPr="00421792">
              <w:rPr>
                <w:rFonts w:ascii="Calibri" w:hAnsi="Calibri" w:cstheme="minorHAnsi"/>
                <w:sz w:val="20"/>
                <w:szCs w:val="20"/>
                <w:lang w:val="en-US"/>
              </w:rPr>
              <w:t>The judgment was translated, published and disseminated.</w:t>
            </w:r>
          </w:p>
        </w:tc>
      </w:tr>
      <w:tr w:rsidR="00287C47" w:rsidRPr="00421792" w14:paraId="2546B31B"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26416E04" w14:textId="77777777" w:rsidR="00287C47" w:rsidRPr="00421792" w:rsidRDefault="00287C47" w:rsidP="00E36857">
            <w:pPr>
              <w:jc w:val="center"/>
              <w:rPr>
                <w:lang w:val="en-US"/>
              </w:rPr>
            </w:pPr>
            <w:hyperlink r:id="rId295" w:history="1">
              <w:r w:rsidRPr="00421792">
                <w:rPr>
                  <w:rStyle w:val="Hyperlink"/>
                  <w:b w:val="0"/>
                  <w:bCs w:val="0"/>
                  <w:sz w:val="20"/>
                  <w:szCs w:val="20"/>
                  <w:lang w:val="en-US"/>
                </w:rPr>
                <w:t>CM/ResDH(2017)215</w:t>
              </w:r>
            </w:hyperlink>
          </w:p>
        </w:tc>
        <w:tc>
          <w:tcPr>
            <w:tcW w:w="1417" w:type="dxa"/>
            <w:tcMar>
              <w:top w:w="113" w:type="dxa"/>
              <w:bottom w:w="113" w:type="dxa"/>
            </w:tcMar>
          </w:tcPr>
          <w:p w14:paraId="37264C72" w14:textId="77777777" w:rsidR="00287C47" w:rsidRPr="00421792" w:rsidRDefault="00287C47" w:rsidP="003A478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ROM / Ghiur</w:t>
            </w:r>
            <w:r w:rsidR="003A4783" w:rsidRPr="00421792">
              <w:rPr>
                <w:rFonts w:cstheme="minorHAnsi"/>
                <w:b/>
                <w:sz w:val="20"/>
                <w:szCs w:val="20"/>
                <w:lang w:val="en-US"/>
              </w:rPr>
              <w:t>a</w:t>
            </w:r>
            <w:r w:rsidRPr="00421792">
              <w:rPr>
                <w:rFonts w:cstheme="minorHAnsi"/>
                <w:b/>
                <w:sz w:val="20"/>
                <w:szCs w:val="20"/>
                <w:lang w:val="en-US"/>
              </w:rPr>
              <w:t>u</w:t>
            </w:r>
          </w:p>
        </w:tc>
        <w:tc>
          <w:tcPr>
            <w:tcW w:w="1134" w:type="dxa"/>
            <w:tcMar>
              <w:top w:w="113" w:type="dxa"/>
              <w:bottom w:w="113" w:type="dxa"/>
            </w:tcMar>
          </w:tcPr>
          <w:p w14:paraId="534F85B5"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55421/10</w:t>
            </w:r>
          </w:p>
          <w:p w14:paraId="2CC957DB"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 xml:space="preserve"> </w:t>
            </w:r>
          </w:p>
          <w:p w14:paraId="433C4400"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p>
          <w:p w14:paraId="7A098CDD"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p>
        </w:tc>
        <w:tc>
          <w:tcPr>
            <w:tcW w:w="1276" w:type="dxa"/>
            <w:tcMar>
              <w:top w:w="113" w:type="dxa"/>
              <w:left w:w="0" w:type="dxa"/>
              <w:bottom w:w="113" w:type="dxa"/>
              <w:right w:w="0" w:type="dxa"/>
            </w:tcMar>
          </w:tcPr>
          <w:p w14:paraId="5B6DE475"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29/04/2013</w:t>
            </w:r>
          </w:p>
          <w:p w14:paraId="21E2452E"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20/11/2012</w:t>
            </w:r>
          </w:p>
        </w:tc>
        <w:tc>
          <w:tcPr>
            <w:tcW w:w="4252" w:type="dxa"/>
            <w:tcMar>
              <w:top w:w="113" w:type="dxa"/>
              <w:bottom w:w="113" w:type="dxa"/>
            </w:tcMar>
          </w:tcPr>
          <w:p w14:paraId="0084C60A" w14:textId="77777777" w:rsidR="00287C47" w:rsidRPr="00421792" w:rsidRDefault="00287C47" w:rsidP="006C368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Protection of rights in detention: </w:t>
            </w:r>
            <w:r w:rsidRPr="00421792">
              <w:rPr>
                <w:rFonts w:cstheme="minorHAnsi"/>
                <w:i/>
                <w:color w:val="000000"/>
                <w:sz w:val="20"/>
                <w:szCs w:val="20"/>
                <w:lang w:val="en-US"/>
              </w:rPr>
              <w:t>Unlawful detention on the basis of warrant of appearance before the prosecutor that lacked reasoning and lack of effective investigation into allegations of ill-treatment by the police (Articles 5 §1 and 3)</w:t>
            </w:r>
          </w:p>
        </w:tc>
        <w:tc>
          <w:tcPr>
            <w:tcW w:w="5245" w:type="dxa"/>
            <w:tcMar>
              <w:top w:w="113" w:type="dxa"/>
              <w:bottom w:w="113" w:type="dxa"/>
            </w:tcMar>
          </w:tcPr>
          <w:p w14:paraId="00AE1653"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Just satisfaction in respect of non-pecuniary damage paid. Investigations into alleged ill-treatment finalised in 2012.</w:t>
            </w:r>
            <w:r w:rsidR="00287C47" w:rsidRPr="00421792">
              <w:rPr>
                <w:rFonts w:ascii="Calibri" w:hAnsi="Calibri"/>
                <w:sz w:val="20"/>
                <w:szCs w:val="20"/>
                <w:lang w:val="en-US"/>
              </w:rPr>
              <w:t xml:space="preserve"> The</w:t>
            </w:r>
            <w:r w:rsidR="00287C47" w:rsidRPr="00421792">
              <w:rPr>
                <w:rFonts w:ascii="Calibri" w:hAnsi="Calibri"/>
                <w:sz w:val="20"/>
                <w:szCs w:val="20"/>
                <w:lang w:val="en-US"/>
              </w:rPr>
              <w:br/>
              <w:t xml:space="preserve">Prosecutor's office at the Cluj Court of Appeal dismissed the applicant's criminal complaint; a decision which was confirmed by the Ploieşti Court of Appeal and became final. </w:t>
            </w:r>
          </w:p>
          <w:p w14:paraId="319B1378" w14:textId="77777777"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C91D65">
              <w:rPr>
                <w:rFonts w:ascii="Calibri" w:hAnsi="Calibri"/>
                <w:sz w:val="20"/>
                <w:szCs w:val="20"/>
                <w:lang w:val="en-US"/>
              </w:rPr>
              <w:t xml:space="preserve">For </w:t>
            </w:r>
            <w:r w:rsidR="00D8768C" w:rsidRPr="00421792">
              <w:rPr>
                <w:rFonts w:ascii="Calibri" w:hAnsi="Calibri"/>
                <w:i/>
                <w:sz w:val="20"/>
                <w:szCs w:val="20"/>
                <w:u w:val="single"/>
                <w:lang w:val="en-US"/>
              </w:rPr>
              <w:t>General measures</w:t>
            </w:r>
            <w:r w:rsidRPr="00421792">
              <w:rPr>
                <w:rFonts w:ascii="Calibri" w:hAnsi="Calibri"/>
                <w:sz w:val="20"/>
                <w:szCs w:val="20"/>
                <w:lang w:val="en-US"/>
              </w:rPr>
              <w:t xml:space="preserve"> concerning the lack of effective investigations, see </w:t>
            </w:r>
            <w:hyperlink r:id="rId296" w:history="1">
              <w:r w:rsidR="00C91D65" w:rsidRPr="0002628D">
                <w:rPr>
                  <w:rStyle w:val="Hyperlink"/>
                  <w:rFonts w:ascii="Calibri" w:hAnsi="Calibri"/>
                  <w:sz w:val="20"/>
                  <w:szCs w:val="20"/>
                  <w:lang w:val="en-US"/>
                </w:rPr>
                <w:t>CM/ResDH(2016)150</w:t>
              </w:r>
            </w:hyperlink>
            <w:r w:rsidRPr="00421792">
              <w:rPr>
                <w:rFonts w:ascii="Calibri" w:hAnsi="Calibri"/>
                <w:sz w:val="20"/>
                <w:szCs w:val="20"/>
                <w:lang w:val="en-US"/>
              </w:rPr>
              <w:t xml:space="preserve"> in Barbu Anghelescu. The unlawfulness of the applicant‘s detention resulted from a misapplication of domestic rules. </w:t>
            </w:r>
            <w:r w:rsidRPr="00421792">
              <w:rPr>
                <w:rFonts w:ascii="Calibri" w:hAnsi="Calibri" w:cstheme="minorHAnsi"/>
                <w:sz w:val="20"/>
                <w:szCs w:val="20"/>
                <w:lang w:val="en-US"/>
              </w:rPr>
              <w:t xml:space="preserve">The judgment was translated, published and disseminated.  </w:t>
            </w:r>
            <w:r w:rsidRPr="00421792">
              <w:rPr>
                <w:rFonts w:ascii="Calibri" w:hAnsi="Calibri"/>
                <w:sz w:val="20"/>
                <w:szCs w:val="20"/>
                <w:lang w:val="en-US"/>
              </w:rPr>
              <w:t>The new Code of Criminal Procedure 2014 introduced the judicial review of warrants of appearance by the human rights judge if its execution requires the entry of the concerned person’s home or seat. Warrants must be reasoned. The investigation is to be conducted promptly and the person brought on the basis of a warrant of appearance may be held by the judicial bodies only for the duration of the interrogation, which can not in any case exceed eight hours. The new practice of the Prosecutor’s Office was evaluated and improved.</w:t>
            </w:r>
          </w:p>
        </w:tc>
      </w:tr>
      <w:tr w:rsidR="00287C47" w:rsidRPr="00421792" w14:paraId="77A28800"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2451C919" w14:textId="77777777" w:rsidR="00287C47" w:rsidRPr="00421792" w:rsidRDefault="00287C47" w:rsidP="00E36857">
            <w:pPr>
              <w:jc w:val="center"/>
              <w:rPr>
                <w:lang w:val="en-US"/>
              </w:rPr>
            </w:pPr>
            <w:hyperlink r:id="rId297" w:history="1">
              <w:r w:rsidRPr="00421792">
                <w:rPr>
                  <w:rStyle w:val="Hyperlink"/>
                  <w:b w:val="0"/>
                  <w:bCs w:val="0"/>
                  <w:sz w:val="20"/>
                  <w:szCs w:val="20"/>
                  <w:lang w:val="en-US"/>
                </w:rPr>
                <w:t>CM/ResDH(2017)351</w:t>
              </w:r>
            </w:hyperlink>
          </w:p>
        </w:tc>
        <w:tc>
          <w:tcPr>
            <w:tcW w:w="1417" w:type="dxa"/>
            <w:tcMar>
              <w:top w:w="113" w:type="dxa"/>
              <w:bottom w:w="113" w:type="dxa"/>
            </w:tcMar>
          </w:tcPr>
          <w:p w14:paraId="709C7B57"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ROM / Greek-catholic parish Lupeni and Others</w:t>
            </w:r>
          </w:p>
        </w:tc>
        <w:tc>
          <w:tcPr>
            <w:tcW w:w="1134" w:type="dxa"/>
            <w:tcMar>
              <w:top w:w="113" w:type="dxa"/>
              <w:bottom w:w="113" w:type="dxa"/>
            </w:tcMar>
          </w:tcPr>
          <w:p w14:paraId="3E34A417"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76943/11</w:t>
            </w:r>
          </w:p>
        </w:tc>
        <w:tc>
          <w:tcPr>
            <w:tcW w:w="1276" w:type="dxa"/>
            <w:tcMar>
              <w:top w:w="113" w:type="dxa"/>
              <w:left w:w="0" w:type="dxa"/>
              <w:bottom w:w="113" w:type="dxa"/>
              <w:right w:w="0" w:type="dxa"/>
            </w:tcMar>
          </w:tcPr>
          <w:p w14:paraId="0487E2BF"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29/11/2016</w:t>
            </w:r>
          </w:p>
          <w:p w14:paraId="6C126B70"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Grand Chamber</w:t>
            </w:r>
          </w:p>
        </w:tc>
        <w:tc>
          <w:tcPr>
            <w:tcW w:w="4252" w:type="dxa"/>
            <w:tcMar>
              <w:top w:w="113" w:type="dxa"/>
              <w:bottom w:w="113" w:type="dxa"/>
            </w:tcMar>
          </w:tcPr>
          <w:p w14:paraId="19B08E6B" w14:textId="77777777" w:rsidR="00287C47" w:rsidRPr="00421792" w:rsidRDefault="00287C47" w:rsidP="00E2610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Unfairness of civil proceedings due to conflicting case-law of the High Court of Cassation and Justice and excessive length of civil proceeding. (Article 6 § 1).</w:t>
            </w:r>
            <w:r w:rsidRPr="00421792">
              <w:rPr>
                <w:rFonts w:cstheme="minorHAnsi"/>
                <w:b/>
                <w:i/>
                <w:color w:val="000000"/>
                <w:sz w:val="20"/>
                <w:szCs w:val="20"/>
                <w:lang w:val="en-US"/>
              </w:rPr>
              <w:t xml:space="preserve">   </w:t>
            </w:r>
          </w:p>
        </w:tc>
        <w:tc>
          <w:tcPr>
            <w:tcW w:w="5245" w:type="dxa"/>
            <w:tcMar>
              <w:top w:w="113" w:type="dxa"/>
              <w:bottom w:w="113" w:type="dxa"/>
            </w:tcMar>
          </w:tcPr>
          <w:p w14:paraId="2554538C" w14:textId="77777777" w:rsidR="00287C47" w:rsidRPr="00421792" w:rsidRDefault="00D8768C" w:rsidP="00733B96">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Reopening of the proceedings does not seem to be necessary as the legal approach followed by the domestic courts in the applicants’ case, was latterly confirmed by the High Court of Cassation and Justice’s consistent case-law. The Court awarded a sum in respect of non-pecuniary damage and rejected the claim for pecuniary damage, noting that it cannot speculate as to what would have been the outcome of the applicants’ action for recovery of possession. </w:t>
            </w:r>
          </w:p>
          <w:p w14:paraId="2F15EFF0" w14:textId="77777777" w:rsidR="00287C47" w:rsidRPr="00421792" w:rsidRDefault="00D8768C" w:rsidP="006478C2">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Concerning inconsistency in domestic courts’ case-law, see </w:t>
            </w:r>
            <w:hyperlink r:id="rId298" w:history="1">
              <w:r w:rsidR="00287C47" w:rsidRPr="00C91D65">
                <w:rPr>
                  <w:rStyle w:val="Hyperlink"/>
                  <w:rFonts w:ascii="Calibri" w:hAnsi="Calibri"/>
                  <w:sz w:val="20"/>
                  <w:szCs w:val="20"/>
                  <w:lang w:val="en-US"/>
                </w:rPr>
                <w:t>CM/ResDH(2015)4</w:t>
              </w:r>
            </w:hyperlink>
            <w:r w:rsidR="00287C47" w:rsidRPr="00421792">
              <w:rPr>
                <w:rFonts w:ascii="Calibri" w:hAnsi="Calibri"/>
                <w:sz w:val="20"/>
                <w:szCs w:val="20"/>
                <w:lang w:val="en-US"/>
              </w:rPr>
              <w:t xml:space="preserve">.  General measures concerning unreasonable length of civil proceedings are being examined in the Vlad and Others group of cases.  </w:t>
            </w:r>
          </w:p>
        </w:tc>
      </w:tr>
      <w:tr w:rsidR="00287C47" w:rsidRPr="00421792" w14:paraId="26DBDB36"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31486295" w14:textId="77777777" w:rsidR="00287C47" w:rsidRPr="00421792" w:rsidRDefault="00287C47" w:rsidP="00E36857">
            <w:pPr>
              <w:jc w:val="center"/>
              <w:rPr>
                <w:b w:val="0"/>
                <w:sz w:val="20"/>
                <w:szCs w:val="20"/>
                <w:lang w:val="en-US"/>
              </w:rPr>
            </w:pPr>
          </w:p>
          <w:p w14:paraId="40FACE43" w14:textId="77777777" w:rsidR="00287C47" w:rsidRPr="00421792" w:rsidRDefault="00287C47" w:rsidP="001C653A">
            <w:pPr>
              <w:jc w:val="center"/>
              <w:rPr>
                <w:b w:val="0"/>
                <w:sz w:val="20"/>
                <w:szCs w:val="20"/>
                <w:lang w:val="en-US"/>
              </w:rPr>
            </w:pPr>
            <w:hyperlink r:id="rId299" w:history="1">
              <w:r w:rsidRPr="00421792">
                <w:rPr>
                  <w:rStyle w:val="Hyperlink"/>
                  <w:b w:val="0"/>
                  <w:bCs w:val="0"/>
                  <w:sz w:val="20"/>
                  <w:szCs w:val="20"/>
                  <w:lang w:val="en-US"/>
                </w:rPr>
                <w:t>CM/ResDH(2017)238</w:t>
              </w:r>
            </w:hyperlink>
          </w:p>
        </w:tc>
        <w:tc>
          <w:tcPr>
            <w:tcW w:w="1417" w:type="dxa"/>
            <w:tcMar>
              <w:top w:w="113" w:type="dxa"/>
              <w:bottom w:w="113" w:type="dxa"/>
            </w:tcMar>
          </w:tcPr>
          <w:p w14:paraId="70C7BBE6" w14:textId="77777777" w:rsidR="00287C47" w:rsidRPr="00421792" w:rsidRDefault="003A4783"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ROM / Guța</w:t>
            </w:r>
            <w:r w:rsidR="00287C47" w:rsidRPr="00421792">
              <w:rPr>
                <w:rFonts w:cstheme="minorHAnsi"/>
                <w:b/>
                <w:sz w:val="20"/>
                <w:szCs w:val="20"/>
                <w:lang w:val="en-US"/>
              </w:rPr>
              <w:t xml:space="preserve"> Tudor Teodorescu</w:t>
            </w:r>
          </w:p>
        </w:tc>
        <w:tc>
          <w:tcPr>
            <w:tcW w:w="1134" w:type="dxa"/>
            <w:tcMar>
              <w:top w:w="113" w:type="dxa"/>
              <w:bottom w:w="113" w:type="dxa"/>
            </w:tcMar>
          </w:tcPr>
          <w:p w14:paraId="39806569"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33751/05</w:t>
            </w:r>
          </w:p>
        </w:tc>
        <w:tc>
          <w:tcPr>
            <w:tcW w:w="1276" w:type="dxa"/>
            <w:tcMar>
              <w:top w:w="113" w:type="dxa"/>
              <w:left w:w="0" w:type="dxa"/>
              <w:bottom w:w="113" w:type="dxa"/>
              <w:right w:w="0" w:type="dxa"/>
            </w:tcMar>
          </w:tcPr>
          <w:p w14:paraId="0DBF348E"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05/07/2016</w:t>
            </w:r>
          </w:p>
          <w:p w14:paraId="7B4FE308"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05/04/2016</w:t>
            </w:r>
          </w:p>
        </w:tc>
        <w:tc>
          <w:tcPr>
            <w:tcW w:w="4252" w:type="dxa"/>
            <w:tcMar>
              <w:top w:w="113" w:type="dxa"/>
              <w:bottom w:w="113" w:type="dxa"/>
            </w:tcMar>
          </w:tcPr>
          <w:p w14:paraId="42C593A1" w14:textId="77777777" w:rsidR="00287C47" w:rsidRPr="00421792" w:rsidRDefault="00287C47" w:rsidP="002B3C1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property: </w:t>
            </w:r>
            <w:r w:rsidRPr="00421792">
              <w:rPr>
                <w:rFonts w:cstheme="minorHAnsi"/>
                <w:i/>
                <w:color w:val="000000"/>
                <w:sz w:val="20"/>
                <w:szCs w:val="20"/>
                <w:lang w:val="en-US"/>
              </w:rPr>
              <w:t>Refusal of domestic courts to grant a claim for an adjustment of the compensation for property taken over under the Treaty of Craiova of 1940, in line with the inflation. (Article 1 of Protocol No. 1)</w:t>
            </w:r>
          </w:p>
        </w:tc>
        <w:tc>
          <w:tcPr>
            <w:tcW w:w="5245" w:type="dxa"/>
            <w:tcMar>
              <w:top w:w="113" w:type="dxa"/>
              <w:bottom w:w="113" w:type="dxa"/>
            </w:tcMar>
          </w:tcPr>
          <w:p w14:paraId="30BD6CB8" w14:textId="77777777" w:rsidR="00287C47" w:rsidRPr="00421792" w:rsidRDefault="00D8768C" w:rsidP="007D7AE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Just satisfaction in respect of non-pecuniary damage paid to the heirs of the deceased applicant. Reopening of proceedings may be requested by the applicant’s heir.</w:t>
            </w:r>
          </w:p>
          <w:p w14:paraId="6E009187" w14:textId="77777777" w:rsidR="00287C47" w:rsidRPr="00421792" w:rsidRDefault="00D8768C" w:rsidP="007D7AE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Fonts w:ascii="Calibri" w:hAnsi="Calibri" w:cstheme="minorHAnsi"/>
                <w:i/>
                <w:sz w:val="20"/>
                <w:szCs w:val="20"/>
                <w:u w:val="single"/>
                <w:lang w:val="en-US"/>
              </w:rPr>
              <w:t>General measures</w:t>
            </w:r>
            <w:r w:rsidRPr="00421792">
              <w:rPr>
                <w:rFonts w:ascii="Calibri" w:hAnsi="Calibri" w:cstheme="minorHAnsi"/>
                <w:i/>
                <w:sz w:val="20"/>
                <w:szCs w:val="20"/>
                <w:lang w:val="en-US"/>
              </w:rPr>
              <w:t>:</w:t>
            </w:r>
            <w:r w:rsidR="00287C47" w:rsidRPr="00421792">
              <w:rPr>
                <w:rFonts w:ascii="Calibri" w:hAnsi="Calibri" w:cstheme="minorHAnsi"/>
                <w:sz w:val="20"/>
                <w:szCs w:val="20"/>
                <w:lang w:val="en-US"/>
              </w:rPr>
              <w:t xml:space="preserve"> High Court of Justice gave a binding interpretation of relevant legal dispositions granting coherence of national jurisprudence. See also </w:t>
            </w:r>
            <w:hyperlink r:id="rId300" w:history="1">
              <w:r w:rsidR="00144B6E" w:rsidRPr="00C91D65">
                <w:rPr>
                  <w:rStyle w:val="Hyperlink"/>
                  <w:rFonts w:ascii="Calibri" w:hAnsi="Calibri"/>
                  <w:sz w:val="20"/>
                  <w:szCs w:val="20"/>
                  <w:lang w:val="en-US"/>
                </w:rPr>
                <w:t>CM/ResDH(2015)4</w:t>
              </w:r>
            </w:hyperlink>
            <w:r w:rsidR="00287C47" w:rsidRPr="00421792">
              <w:rPr>
                <w:rFonts w:ascii="Calibri" w:hAnsi="Calibri" w:cstheme="minorHAnsi"/>
                <w:sz w:val="20"/>
                <w:szCs w:val="20"/>
                <w:lang w:val="en-US"/>
              </w:rPr>
              <w:t xml:space="preserve"> in Beian No. 1 group.  The judgment was translated, published and disseminated.</w:t>
            </w:r>
          </w:p>
        </w:tc>
      </w:tr>
      <w:tr w:rsidR="00287C47" w:rsidRPr="00421792" w14:paraId="324BF970"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5B756123" w14:textId="77777777" w:rsidR="00287C47" w:rsidRPr="00421792" w:rsidRDefault="00287C47" w:rsidP="001C653A">
            <w:pPr>
              <w:jc w:val="center"/>
              <w:rPr>
                <w:b w:val="0"/>
                <w:sz w:val="20"/>
                <w:szCs w:val="20"/>
                <w:lang w:val="en-US"/>
              </w:rPr>
            </w:pPr>
            <w:hyperlink r:id="rId301" w:history="1">
              <w:r w:rsidRPr="00421792">
                <w:rPr>
                  <w:rStyle w:val="Hyperlink"/>
                  <w:b w:val="0"/>
                  <w:bCs w:val="0"/>
                  <w:sz w:val="20"/>
                  <w:szCs w:val="20"/>
                  <w:lang w:val="en-US"/>
                </w:rPr>
                <w:t>CM/ResDH(2017)237</w:t>
              </w:r>
            </w:hyperlink>
          </w:p>
        </w:tc>
        <w:tc>
          <w:tcPr>
            <w:tcW w:w="1417" w:type="dxa"/>
            <w:tcMar>
              <w:top w:w="113" w:type="dxa"/>
              <w:bottom w:w="113" w:type="dxa"/>
            </w:tcMar>
          </w:tcPr>
          <w:p w14:paraId="411C503C"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ROM / Haralambie and 2 other cases</w:t>
            </w:r>
          </w:p>
        </w:tc>
        <w:tc>
          <w:tcPr>
            <w:tcW w:w="1134" w:type="dxa"/>
            <w:tcMar>
              <w:top w:w="113" w:type="dxa"/>
              <w:bottom w:w="113" w:type="dxa"/>
            </w:tcMar>
          </w:tcPr>
          <w:p w14:paraId="763EE370"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21737/03+</w:t>
            </w:r>
          </w:p>
        </w:tc>
        <w:tc>
          <w:tcPr>
            <w:tcW w:w="1276" w:type="dxa"/>
            <w:tcMar>
              <w:top w:w="113" w:type="dxa"/>
              <w:left w:w="0" w:type="dxa"/>
              <w:bottom w:w="113" w:type="dxa"/>
              <w:right w:w="0" w:type="dxa"/>
            </w:tcMar>
          </w:tcPr>
          <w:p w14:paraId="65A83121"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27/01/2010</w:t>
            </w:r>
          </w:p>
          <w:p w14:paraId="00719922"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27/10/2009</w:t>
            </w:r>
          </w:p>
        </w:tc>
        <w:tc>
          <w:tcPr>
            <w:tcW w:w="4252" w:type="dxa"/>
            <w:tcMar>
              <w:top w:w="113" w:type="dxa"/>
              <w:bottom w:w="113" w:type="dxa"/>
            </w:tcMar>
          </w:tcPr>
          <w:p w14:paraId="210C4E2C" w14:textId="77777777" w:rsidR="00287C47" w:rsidRPr="00421792" w:rsidRDefault="00287C47" w:rsidP="00DC2AA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private life and access to to and efficient functioning of justice: </w:t>
            </w:r>
            <w:r w:rsidRPr="00421792">
              <w:rPr>
                <w:rFonts w:cstheme="minorHAnsi"/>
                <w:i/>
                <w:color w:val="000000"/>
                <w:sz w:val="20"/>
                <w:szCs w:val="20"/>
                <w:lang w:val="en-US"/>
              </w:rPr>
              <w:t>Excessive length of the administrative procedure granting access to personal information collected by the communist secret services; in 1 case denial of access to a court due to the refusal by the domestic courts, to review an administrative decision concerning the location of a plot of land on grounds that the issue at stake was the sole province of the administrative commissions set up by the restitution laws. (Articles 8 and 6 §1)</w:t>
            </w:r>
          </w:p>
        </w:tc>
        <w:tc>
          <w:tcPr>
            <w:tcW w:w="5245" w:type="dxa"/>
            <w:tcMar>
              <w:top w:w="113" w:type="dxa"/>
              <w:bottom w:w="113" w:type="dxa"/>
            </w:tcMar>
          </w:tcPr>
          <w:p w14:paraId="701FB6E3" w14:textId="77777777" w:rsidR="00287C47" w:rsidRPr="00421792" w:rsidRDefault="00D8768C" w:rsidP="007D7AE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in respect of non-pecuniary damage (and in 1 case of pecuniary damage) paid. None of the applicants requested access to his personal file after 2012. Applicants will be informed automatically, if new elements appear in the course of declassification of documents. </w:t>
            </w:r>
          </w:p>
          <w:p w14:paraId="0BB8240F" w14:textId="77777777" w:rsidR="00287C47" w:rsidRPr="00421792" w:rsidRDefault="00D8768C" w:rsidP="00875DAB">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Fonts w:ascii="Calibri" w:hAnsi="Calibri" w:cstheme="minorHAnsi"/>
                <w:i/>
                <w:sz w:val="20"/>
                <w:szCs w:val="20"/>
                <w:u w:val="single"/>
                <w:lang w:val="en-US"/>
              </w:rPr>
              <w:t>General measures</w:t>
            </w:r>
            <w:r w:rsidRPr="00421792">
              <w:rPr>
                <w:rFonts w:ascii="Calibri" w:hAnsi="Calibri" w:cstheme="minorHAnsi"/>
                <w:i/>
                <w:sz w:val="20"/>
                <w:szCs w:val="20"/>
                <w:lang w:val="en-US"/>
              </w:rPr>
              <w:t>:</w:t>
            </w:r>
            <w:r w:rsidR="00287C47" w:rsidRPr="00421792">
              <w:rPr>
                <w:rFonts w:ascii="Calibri" w:hAnsi="Calibri" w:cstheme="minorHAnsi"/>
                <w:sz w:val="20"/>
                <w:szCs w:val="20"/>
                <w:lang w:val="en-US"/>
              </w:rPr>
              <w:t xml:space="preserve"> I</w:t>
            </w:r>
            <w:r w:rsidR="00287C47" w:rsidRPr="00421792">
              <w:rPr>
                <w:rFonts w:ascii="Calibri" w:hAnsi="Calibri"/>
                <w:sz w:val="20"/>
                <w:szCs w:val="20"/>
                <w:lang w:val="en-US"/>
              </w:rPr>
              <w:t>n order to allow effective access to records, the National Council for the Study of the Securitate Archives continued the inventory process of documents transferred from the Securitate archives. An inventory of cases pertaining to criminal issues was published on its website. A new technical system was set up for document management and digitalisation. Average length of access proceedings was reduced to 2 to 6 months. All Securitate files were transferred to the National Council except those containing classified information with regard to national security.</w:t>
            </w:r>
            <w:r w:rsidR="00287C47" w:rsidRPr="00421792">
              <w:rPr>
                <w:rFonts w:ascii="Calibri" w:hAnsi="Calibri" w:cstheme="minorHAnsi"/>
                <w:sz w:val="20"/>
                <w:szCs w:val="20"/>
                <w:lang w:val="en-US"/>
              </w:rPr>
              <w:t xml:space="preserve"> Information request of interested parties must be answered within 30 days. Concerning the denial of access to a court, see </w:t>
            </w:r>
            <w:hyperlink r:id="rId302" w:history="1">
              <w:r w:rsidR="00287C47" w:rsidRPr="00144B6E">
                <w:rPr>
                  <w:rStyle w:val="Hyperlink"/>
                  <w:rFonts w:ascii="Calibri" w:hAnsi="Calibri" w:cstheme="minorHAnsi"/>
                  <w:sz w:val="20"/>
                  <w:szCs w:val="20"/>
                  <w:lang w:val="en-US"/>
                </w:rPr>
                <w:t>CM/ResDH(2011)25</w:t>
              </w:r>
            </w:hyperlink>
            <w:r w:rsidR="00287C47" w:rsidRPr="00421792">
              <w:rPr>
                <w:rFonts w:ascii="Calibri" w:hAnsi="Calibri" w:cstheme="minorHAnsi"/>
                <w:sz w:val="20"/>
                <w:szCs w:val="20"/>
                <w:lang w:val="en-US"/>
              </w:rPr>
              <w:t xml:space="preserve"> in Glod. The judgment was translated, published and disseminated.</w:t>
            </w:r>
          </w:p>
        </w:tc>
      </w:tr>
      <w:tr w:rsidR="00287C47" w:rsidRPr="00421792" w14:paraId="6DBDA8D2"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27AD1B0D" w14:textId="77777777" w:rsidR="00287C47" w:rsidRPr="00421792" w:rsidRDefault="00287C47" w:rsidP="00FB2D1A">
            <w:pPr>
              <w:jc w:val="center"/>
              <w:rPr>
                <w:b w:val="0"/>
                <w:sz w:val="20"/>
                <w:szCs w:val="20"/>
                <w:lang w:val="en-US"/>
              </w:rPr>
            </w:pPr>
            <w:hyperlink r:id="rId303" w:history="1">
              <w:r w:rsidRPr="00421792">
                <w:rPr>
                  <w:rStyle w:val="Hyperlink"/>
                  <w:b w:val="0"/>
                  <w:bCs w:val="0"/>
                  <w:sz w:val="20"/>
                  <w:szCs w:val="20"/>
                  <w:lang w:val="en-US"/>
                </w:rPr>
                <w:t>CM/ResDH(2017)245</w:t>
              </w:r>
            </w:hyperlink>
          </w:p>
        </w:tc>
        <w:tc>
          <w:tcPr>
            <w:tcW w:w="1417" w:type="dxa"/>
            <w:tcMar>
              <w:top w:w="113" w:type="dxa"/>
              <w:bottom w:w="113" w:type="dxa"/>
            </w:tcMar>
          </w:tcPr>
          <w:p w14:paraId="36F381A3"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ROM / Loghin and 1 other case</w:t>
            </w:r>
          </w:p>
        </w:tc>
        <w:tc>
          <w:tcPr>
            <w:tcW w:w="1134" w:type="dxa"/>
            <w:tcMar>
              <w:top w:w="113" w:type="dxa"/>
              <w:bottom w:w="113" w:type="dxa"/>
            </w:tcMar>
          </w:tcPr>
          <w:p w14:paraId="36C121BB"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1468/08+</w:t>
            </w:r>
          </w:p>
        </w:tc>
        <w:tc>
          <w:tcPr>
            <w:tcW w:w="1276" w:type="dxa"/>
            <w:tcMar>
              <w:top w:w="113" w:type="dxa"/>
              <w:left w:w="0" w:type="dxa"/>
              <w:bottom w:w="113" w:type="dxa"/>
              <w:right w:w="0" w:type="dxa"/>
            </w:tcMar>
          </w:tcPr>
          <w:p w14:paraId="2A37E2C5"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21/06/2016</w:t>
            </w:r>
          </w:p>
          <w:p w14:paraId="3D035F42"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21/06/2016</w:t>
            </w:r>
          </w:p>
        </w:tc>
        <w:tc>
          <w:tcPr>
            <w:tcW w:w="4252" w:type="dxa"/>
            <w:tcMar>
              <w:top w:w="113" w:type="dxa"/>
              <w:bottom w:w="113" w:type="dxa"/>
            </w:tcMar>
          </w:tcPr>
          <w:p w14:paraId="456A2996" w14:textId="77777777" w:rsidR="00287C47" w:rsidRPr="00421792" w:rsidRDefault="00287C47" w:rsidP="002B3F5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1D3808">
              <w:rPr>
                <w:rFonts w:cstheme="minorHAnsi"/>
                <w:b/>
                <w:i/>
                <w:color w:val="000000"/>
                <w:sz w:val="20"/>
                <w:szCs w:val="20"/>
                <w:lang w:val="en-US"/>
              </w:rPr>
              <w:t>Access to and efficient functioning of justice:</w:t>
            </w:r>
            <w:r w:rsidR="001D3808" w:rsidRPr="001D3808">
              <w:rPr>
                <w:i/>
                <w:sz w:val="20"/>
                <w:szCs w:val="20"/>
                <w:lang w:val="en-US"/>
              </w:rPr>
              <w:t xml:space="preserve"> Denial of the </w:t>
            </w:r>
            <w:r w:rsidRPr="001D3808">
              <w:rPr>
                <w:rFonts w:cstheme="minorHAnsi"/>
                <w:i/>
                <w:color w:val="000000"/>
                <w:sz w:val="20"/>
                <w:szCs w:val="20"/>
                <w:lang w:val="en-US"/>
              </w:rPr>
              <w:t xml:space="preserve">right to </w:t>
            </w:r>
            <w:r w:rsidRPr="00421792">
              <w:rPr>
                <w:rFonts w:cstheme="minorHAnsi"/>
                <w:i/>
                <w:color w:val="000000"/>
                <w:sz w:val="20"/>
                <w:szCs w:val="20"/>
                <w:lang w:val="en-US"/>
              </w:rPr>
              <w:t xml:space="preserve">have one’s claim determined by a “tribunal established by law”, as the composition of the bench examining his </w:t>
            </w:r>
            <w:r w:rsidRPr="00421792">
              <w:rPr>
                <w:rFonts w:cstheme="minorHAnsi"/>
                <w:i/>
                <w:color w:val="000000"/>
                <w:sz w:val="20"/>
                <w:szCs w:val="20"/>
                <w:lang w:val="en-US"/>
              </w:rPr>
              <w:lastRenderedPageBreak/>
              <w:t>appeal on points of law  was not in accordance with legal provisions in force. (Article 6 §1)</w:t>
            </w:r>
          </w:p>
        </w:tc>
        <w:tc>
          <w:tcPr>
            <w:tcW w:w="5245" w:type="dxa"/>
            <w:tcMar>
              <w:top w:w="113" w:type="dxa"/>
              <w:bottom w:w="113" w:type="dxa"/>
            </w:tcMar>
          </w:tcPr>
          <w:p w14:paraId="14CA4BB1" w14:textId="77777777" w:rsidR="00287C47" w:rsidRPr="00421792" w:rsidRDefault="00D8768C" w:rsidP="007D7AE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Just satisfaction in respect of non-pecuniary damage paid. Reopening of proceedings possible.</w:t>
            </w:r>
          </w:p>
          <w:p w14:paraId="2FC683DE" w14:textId="77777777" w:rsidR="00287C47" w:rsidRPr="00421792" w:rsidRDefault="00D8768C" w:rsidP="007D7AE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Fonts w:ascii="Calibri" w:hAnsi="Calibri" w:cstheme="minorHAnsi"/>
                <w:i/>
                <w:sz w:val="20"/>
                <w:szCs w:val="20"/>
                <w:u w:val="single"/>
                <w:lang w:val="en-US"/>
              </w:rPr>
              <w:t>General measures</w:t>
            </w:r>
            <w:r w:rsidRPr="00421792">
              <w:rPr>
                <w:rFonts w:ascii="Calibri" w:hAnsi="Calibri" w:cstheme="minorHAnsi"/>
                <w:i/>
                <w:sz w:val="20"/>
                <w:szCs w:val="20"/>
                <w:lang w:val="en-US"/>
              </w:rPr>
              <w:t>:</w:t>
            </w:r>
            <w:r w:rsidR="00287C47" w:rsidRPr="00421792">
              <w:rPr>
                <w:rFonts w:ascii="Calibri" w:hAnsi="Calibri" w:cstheme="minorHAnsi"/>
                <w:sz w:val="20"/>
                <w:szCs w:val="20"/>
                <w:lang w:val="en-US"/>
              </w:rPr>
              <w:t xml:space="preserve"> See </w:t>
            </w:r>
            <w:hyperlink r:id="rId304" w:history="1">
              <w:r w:rsidR="00287C47" w:rsidRPr="001D3808">
                <w:rPr>
                  <w:rStyle w:val="Hyperlink"/>
                  <w:rFonts w:ascii="Calibri" w:hAnsi="Calibri" w:cstheme="minorHAnsi"/>
                  <w:sz w:val="20"/>
                  <w:szCs w:val="20"/>
                  <w:lang w:val="en-US"/>
                </w:rPr>
                <w:t>CM/ResDH(2014)241</w:t>
              </w:r>
            </w:hyperlink>
            <w:r w:rsidR="00287C47" w:rsidRPr="00421792">
              <w:rPr>
                <w:rFonts w:ascii="Calibri" w:hAnsi="Calibri" w:cstheme="minorHAnsi"/>
                <w:sz w:val="20"/>
                <w:szCs w:val="20"/>
                <w:lang w:val="en-US"/>
              </w:rPr>
              <w:t xml:space="preserve"> in Jenita Mocanu. The case originates in divergencies in case-law of </w:t>
            </w:r>
            <w:r w:rsidR="00287C47" w:rsidRPr="00421792">
              <w:rPr>
                <w:rFonts w:ascii="Calibri" w:hAnsi="Calibri" w:cstheme="minorHAnsi"/>
                <w:sz w:val="20"/>
                <w:szCs w:val="20"/>
                <w:lang w:val="en-US"/>
              </w:rPr>
              <w:lastRenderedPageBreak/>
              <w:t xml:space="preserve">domestic courts, which was settled by a judgment of the High Court of Cassation and Justice. </w:t>
            </w:r>
          </w:p>
        </w:tc>
      </w:tr>
      <w:tr w:rsidR="00287C47" w:rsidRPr="00421792" w14:paraId="4C37B2A9"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200283F1" w14:textId="77777777" w:rsidR="00287C47" w:rsidRPr="00421792" w:rsidRDefault="00287C47" w:rsidP="00E36857">
            <w:pPr>
              <w:jc w:val="center"/>
              <w:rPr>
                <w:b w:val="0"/>
                <w:sz w:val="20"/>
                <w:szCs w:val="20"/>
                <w:lang w:val="en-US"/>
              </w:rPr>
            </w:pPr>
            <w:hyperlink r:id="rId305" w:history="1">
              <w:r w:rsidRPr="00421792">
                <w:rPr>
                  <w:rStyle w:val="Hyperlink"/>
                  <w:b w:val="0"/>
                  <w:bCs w:val="0"/>
                  <w:sz w:val="20"/>
                  <w:szCs w:val="20"/>
                  <w:lang w:val="en-US"/>
                </w:rPr>
                <w:t>CM/ResDH(2017)241</w:t>
              </w:r>
            </w:hyperlink>
          </w:p>
        </w:tc>
        <w:tc>
          <w:tcPr>
            <w:tcW w:w="1417" w:type="dxa"/>
            <w:tcMar>
              <w:top w:w="113" w:type="dxa"/>
              <w:bottom w:w="113" w:type="dxa"/>
            </w:tcMar>
          </w:tcPr>
          <w:p w14:paraId="1B8C6D93"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ROM / Martocian</w:t>
            </w:r>
          </w:p>
        </w:tc>
        <w:tc>
          <w:tcPr>
            <w:tcW w:w="1134" w:type="dxa"/>
            <w:tcMar>
              <w:top w:w="113" w:type="dxa"/>
              <w:bottom w:w="113" w:type="dxa"/>
            </w:tcMar>
          </w:tcPr>
          <w:p w14:paraId="75545CA4"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18183/09</w:t>
            </w:r>
          </w:p>
        </w:tc>
        <w:tc>
          <w:tcPr>
            <w:tcW w:w="1276" w:type="dxa"/>
            <w:tcMar>
              <w:top w:w="113" w:type="dxa"/>
              <w:left w:w="0" w:type="dxa"/>
              <w:bottom w:w="113" w:type="dxa"/>
              <w:right w:w="0" w:type="dxa"/>
            </w:tcMar>
          </w:tcPr>
          <w:p w14:paraId="40730148"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04/10/2016</w:t>
            </w:r>
          </w:p>
          <w:p w14:paraId="1704EAD2"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04/10/2016</w:t>
            </w:r>
          </w:p>
        </w:tc>
        <w:tc>
          <w:tcPr>
            <w:tcW w:w="4252" w:type="dxa"/>
            <w:tcMar>
              <w:top w:w="113" w:type="dxa"/>
              <w:bottom w:w="113" w:type="dxa"/>
            </w:tcMar>
          </w:tcPr>
          <w:p w14:paraId="32B12E97" w14:textId="77777777" w:rsidR="00287C47" w:rsidRPr="00421792" w:rsidRDefault="00287C47" w:rsidP="007D7AE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Access to and efficient functioning of justice:</w:t>
            </w:r>
            <w:r w:rsidRPr="00421792">
              <w:rPr>
                <w:i/>
                <w:lang w:val="en-US"/>
              </w:rPr>
              <w:t xml:space="preserve"> </w:t>
            </w:r>
            <w:r w:rsidRPr="00421792">
              <w:rPr>
                <w:rFonts w:cstheme="minorHAnsi"/>
                <w:i/>
                <w:color w:val="000000"/>
                <w:sz w:val="20"/>
                <w:szCs w:val="20"/>
                <w:lang w:val="en-US"/>
              </w:rPr>
              <w:t>Lack of access to court due to dismissal of a complaint against the prosecutor's decision to discontinue criminal proceedings as out of time. (Article 6 §1)</w:t>
            </w:r>
          </w:p>
        </w:tc>
        <w:tc>
          <w:tcPr>
            <w:tcW w:w="5245" w:type="dxa"/>
            <w:tcMar>
              <w:top w:w="113" w:type="dxa"/>
              <w:bottom w:w="113" w:type="dxa"/>
            </w:tcMar>
          </w:tcPr>
          <w:p w14:paraId="52552874" w14:textId="77777777" w:rsidR="00287C47" w:rsidRPr="00421792" w:rsidRDefault="00D8768C" w:rsidP="007D7AE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Just satisfaction in respect of non-pecuniary damage paid. The applicant’s request for reopening was granted.</w:t>
            </w:r>
          </w:p>
          <w:p w14:paraId="27FDBC90" w14:textId="77777777" w:rsidR="00287C47" w:rsidRPr="00421792" w:rsidRDefault="00D8768C" w:rsidP="007D7AE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cstheme="minorHAnsi"/>
                <w:i/>
                <w:sz w:val="20"/>
                <w:szCs w:val="20"/>
                <w:u w:val="single"/>
                <w:lang w:val="en-US"/>
              </w:rPr>
              <w:t>General measures</w:t>
            </w:r>
            <w:r w:rsidRPr="00421792">
              <w:rPr>
                <w:rFonts w:ascii="Calibri" w:hAnsi="Calibri" w:cstheme="minorHAnsi"/>
                <w:i/>
                <w:sz w:val="20"/>
                <w:szCs w:val="20"/>
                <w:lang w:val="en-US"/>
              </w:rPr>
              <w:t>:</w:t>
            </w:r>
            <w:r w:rsidR="00287C47" w:rsidRPr="00421792">
              <w:rPr>
                <w:rFonts w:ascii="Calibri" w:hAnsi="Calibri" w:cstheme="minorHAnsi"/>
                <w:sz w:val="20"/>
                <w:szCs w:val="20"/>
                <w:lang w:val="en-US"/>
              </w:rPr>
              <w:t xml:space="preserve"> Case due to formalistic and restrictive interpretation of the relevant provision in the Criminal Procedure Code, which was amended in 2014. The judgment was translated, published and disseminated.</w:t>
            </w:r>
          </w:p>
        </w:tc>
      </w:tr>
      <w:tr w:rsidR="00287C47" w:rsidRPr="00421792" w14:paraId="3432EC12"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0FCDC8C7" w14:textId="77777777" w:rsidR="00287C47" w:rsidRPr="00421792" w:rsidRDefault="00287C47" w:rsidP="00E36857">
            <w:pPr>
              <w:jc w:val="center"/>
              <w:rPr>
                <w:b w:val="0"/>
                <w:sz w:val="20"/>
                <w:szCs w:val="20"/>
                <w:lang w:val="en-US"/>
              </w:rPr>
            </w:pPr>
            <w:hyperlink r:id="rId306" w:history="1">
              <w:r w:rsidRPr="00421792">
                <w:rPr>
                  <w:rStyle w:val="Hyperlink"/>
                  <w:b w:val="0"/>
                  <w:bCs w:val="0"/>
                  <w:sz w:val="20"/>
                  <w:szCs w:val="20"/>
                  <w:lang w:val="en-US"/>
                </w:rPr>
                <w:t>CM/ResDH(2017)242</w:t>
              </w:r>
            </w:hyperlink>
          </w:p>
        </w:tc>
        <w:tc>
          <w:tcPr>
            <w:tcW w:w="1417" w:type="dxa"/>
            <w:tcMar>
              <w:top w:w="113" w:type="dxa"/>
              <w:bottom w:w="113" w:type="dxa"/>
            </w:tcMar>
          </w:tcPr>
          <w:p w14:paraId="649C236D"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ROM / Mateescu</w:t>
            </w:r>
          </w:p>
        </w:tc>
        <w:tc>
          <w:tcPr>
            <w:tcW w:w="1134" w:type="dxa"/>
            <w:tcMar>
              <w:top w:w="113" w:type="dxa"/>
              <w:bottom w:w="113" w:type="dxa"/>
            </w:tcMar>
          </w:tcPr>
          <w:p w14:paraId="55080216"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1944/10</w:t>
            </w:r>
          </w:p>
        </w:tc>
        <w:tc>
          <w:tcPr>
            <w:tcW w:w="1276" w:type="dxa"/>
            <w:tcMar>
              <w:top w:w="113" w:type="dxa"/>
              <w:left w:w="0" w:type="dxa"/>
              <w:bottom w:w="113" w:type="dxa"/>
              <w:right w:w="0" w:type="dxa"/>
            </w:tcMar>
          </w:tcPr>
          <w:p w14:paraId="2F44D8A4"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14/04/2014</w:t>
            </w:r>
          </w:p>
          <w:p w14:paraId="7F37CC76"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14/01/2014</w:t>
            </w:r>
          </w:p>
        </w:tc>
        <w:tc>
          <w:tcPr>
            <w:tcW w:w="4252" w:type="dxa"/>
            <w:tcMar>
              <w:top w:w="113" w:type="dxa"/>
              <w:bottom w:w="113" w:type="dxa"/>
            </w:tcMar>
          </w:tcPr>
          <w:p w14:paraId="1AABD69C" w14:textId="77777777" w:rsidR="00287C47" w:rsidRPr="00421792" w:rsidRDefault="00287C47" w:rsidP="0046145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private life: </w:t>
            </w:r>
            <w:r w:rsidRPr="00421792">
              <w:rPr>
                <w:rFonts w:cstheme="minorHAnsi"/>
                <w:i/>
                <w:color w:val="000000"/>
                <w:sz w:val="20"/>
                <w:szCs w:val="20"/>
                <w:lang w:val="en-US"/>
              </w:rPr>
              <w:t>Unlawful interference due to refusal of the Bucharest Bar to allow the applicant to practice simultaneously as a doctor and lawyer on the basis of unforeseeable legal provisions. (Article 8)</w:t>
            </w:r>
          </w:p>
        </w:tc>
        <w:tc>
          <w:tcPr>
            <w:tcW w:w="5245" w:type="dxa"/>
            <w:tcMar>
              <w:top w:w="113" w:type="dxa"/>
              <w:bottom w:w="113" w:type="dxa"/>
            </w:tcMar>
          </w:tcPr>
          <w:p w14:paraId="4D54EF5F" w14:textId="77777777" w:rsidR="00287C47" w:rsidRPr="00421792" w:rsidRDefault="00D8768C" w:rsidP="00B56A09">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Just satisfaction in respect of non-pecuniary damage paid. In reopened proceedings, the National Bar admitted the applicant into the legal profession and allowed him to practice as a lawyer as well as a doctor.</w:t>
            </w:r>
          </w:p>
          <w:p w14:paraId="4E6FDB0A" w14:textId="77777777" w:rsidR="00287C47" w:rsidRPr="00421792" w:rsidRDefault="00D8768C" w:rsidP="00B56A09">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Fonts w:ascii="Calibri" w:hAnsi="Calibri" w:cstheme="minorHAnsi"/>
                <w:i/>
                <w:sz w:val="20"/>
                <w:szCs w:val="20"/>
                <w:u w:val="single"/>
                <w:lang w:val="en-US"/>
              </w:rPr>
              <w:t>General measures</w:t>
            </w:r>
            <w:r w:rsidRPr="00421792">
              <w:rPr>
                <w:rFonts w:ascii="Calibri" w:hAnsi="Calibri" w:cstheme="minorHAnsi"/>
                <w:i/>
                <w:sz w:val="20"/>
                <w:szCs w:val="20"/>
                <w:lang w:val="en-US"/>
              </w:rPr>
              <w:t>:</w:t>
            </w:r>
            <w:r w:rsidR="00287C47" w:rsidRPr="00421792">
              <w:rPr>
                <w:rFonts w:ascii="Calibri" w:hAnsi="Calibri" w:cstheme="minorHAnsi"/>
                <w:sz w:val="20"/>
                <w:szCs w:val="20"/>
                <w:lang w:val="en-US"/>
              </w:rPr>
              <w:t xml:space="preserve"> The law was amended to provide that exercising the profession of a lawyer is compatible only with some professions and activities explicitly mentioned.</w:t>
            </w:r>
          </w:p>
        </w:tc>
      </w:tr>
      <w:tr w:rsidR="00287C47" w:rsidRPr="00421792" w14:paraId="672B0693"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2097356C" w14:textId="77777777" w:rsidR="00287C47" w:rsidRPr="00421792" w:rsidRDefault="00287C47" w:rsidP="00E36857">
            <w:pPr>
              <w:jc w:val="center"/>
              <w:rPr>
                <w:b w:val="0"/>
                <w:sz w:val="20"/>
                <w:szCs w:val="20"/>
                <w:lang w:val="en-US"/>
              </w:rPr>
            </w:pPr>
            <w:hyperlink r:id="rId307" w:history="1">
              <w:r w:rsidRPr="00421792">
                <w:rPr>
                  <w:rStyle w:val="Hyperlink"/>
                  <w:b w:val="0"/>
                  <w:bCs w:val="0"/>
                  <w:sz w:val="20"/>
                  <w:szCs w:val="20"/>
                  <w:lang w:val="en-US"/>
                </w:rPr>
                <w:t>CM/ResDH(2017)277</w:t>
              </w:r>
            </w:hyperlink>
          </w:p>
        </w:tc>
        <w:tc>
          <w:tcPr>
            <w:tcW w:w="1417" w:type="dxa"/>
            <w:tcMar>
              <w:top w:w="113" w:type="dxa"/>
              <w:bottom w:w="113" w:type="dxa"/>
            </w:tcMar>
          </w:tcPr>
          <w:p w14:paraId="63E943A1"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ROM / Mazilu and 1 other case</w:t>
            </w:r>
          </w:p>
        </w:tc>
        <w:tc>
          <w:tcPr>
            <w:tcW w:w="1134" w:type="dxa"/>
            <w:tcMar>
              <w:top w:w="113" w:type="dxa"/>
              <w:bottom w:w="113" w:type="dxa"/>
            </w:tcMar>
          </w:tcPr>
          <w:p w14:paraId="06D457B3"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23338/13+</w:t>
            </w:r>
          </w:p>
        </w:tc>
        <w:tc>
          <w:tcPr>
            <w:tcW w:w="1276" w:type="dxa"/>
            <w:tcMar>
              <w:top w:w="113" w:type="dxa"/>
              <w:left w:w="0" w:type="dxa"/>
              <w:bottom w:w="113" w:type="dxa"/>
              <w:right w:w="0" w:type="dxa"/>
            </w:tcMar>
          </w:tcPr>
          <w:p w14:paraId="1B352A33"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17/01/2017</w:t>
            </w:r>
          </w:p>
          <w:p w14:paraId="61A09488"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17/01/2017</w:t>
            </w:r>
          </w:p>
        </w:tc>
        <w:tc>
          <w:tcPr>
            <w:tcW w:w="4252" w:type="dxa"/>
            <w:tcMar>
              <w:top w:w="113" w:type="dxa"/>
              <w:bottom w:w="113" w:type="dxa"/>
            </w:tcMar>
          </w:tcPr>
          <w:p w14:paraId="686F1379" w14:textId="77777777" w:rsidR="00287C47" w:rsidRPr="00421792" w:rsidRDefault="00287C47" w:rsidP="00BC5DA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against ill-treatment: </w:t>
            </w:r>
            <w:r w:rsidRPr="00421792">
              <w:rPr>
                <w:rFonts w:cstheme="minorHAnsi"/>
                <w:i/>
                <w:color w:val="000000"/>
                <w:sz w:val="20"/>
                <w:szCs w:val="20"/>
                <w:lang w:val="en-US"/>
              </w:rPr>
              <w:t>Ineffective investigation into the allegations of assault by private parties. (Article 3 procedural limb)</w:t>
            </w:r>
          </w:p>
        </w:tc>
        <w:tc>
          <w:tcPr>
            <w:tcW w:w="5245" w:type="dxa"/>
            <w:tcMar>
              <w:top w:w="113" w:type="dxa"/>
              <w:bottom w:w="113" w:type="dxa"/>
            </w:tcMar>
          </w:tcPr>
          <w:p w14:paraId="084B02A5" w14:textId="77777777" w:rsidR="00287C47" w:rsidRPr="00421792" w:rsidRDefault="00D8768C" w:rsidP="00AF0DE8">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for non-pecuniary damage paid. In one case, reopening of investigation is time-barred; in the other case the investigation is still pending.</w:t>
            </w:r>
          </w:p>
          <w:p w14:paraId="40B126D1"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See </w:t>
            </w:r>
            <w:hyperlink r:id="rId308" w:history="1">
              <w:r w:rsidR="00287C47" w:rsidRPr="005E68B8">
                <w:rPr>
                  <w:rStyle w:val="Hyperlink"/>
                  <w:rFonts w:ascii="Calibri" w:hAnsi="Calibri" w:cs="Times New Roman"/>
                  <w:sz w:val="20"/>
                  <w:szCs w:val="20"/>
                  <w:lang w:val="en-US"/>
                </w:rPr>
                <w:t>CM/ResDH(2016)131</w:t>
              </w:r>
            </w:hyperlink>
            <w:r w:rsidR="00287C47" w:rsidRPr="00421792">
              <w:rPr>
                <w:rFonts w:ascii="Calibri" w:hAnsi="Calibri" w:cs="Times New Roman"/>
                <w:sz w:val="20"/>
                <w:szCs w:val="20"/>
                <w:lang w:val="en-US"/>
              </w:rPr>
              <w:t xml:space="preserve"> in Milena Dumitrescu. </w:t>
            </w:r>
            <w:r w:rsidR="00287C47" w:rsidRPr="00421792">
              <w:rPr>
                <w:rFonts w:ascii="Calibri" w:hAnsi="Calibri" w:cstheme="minorHAnsi"/>
                <w:sz w:val="20"/>
                <w:szCs w:val="20"/>
                <w:lang w:val="en-US"/>
              </w:rPr>
              <w:t>The first judgment was translated, published and disseminated and awareness-measures taken.</w:t>
            </w:r>
          </w:p>
        </w:tc>
      </w:tr>
      <w:tr w:rsidR="00287C47" w:rsidRPr="00421792" w14:paraId="38A43ED3"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78A82FC2" w14:textId="77777777" w:rsidR="00287C47" w:rsidRPr="00421792" w:rsidRDefault="00287C47" w:rsidP="00E36857">
            <w:pPr>
              <w:jc w:val="center"/>
              <w:rPr>
                <w:b w:val="0"/>
                <w:sz w:val="20"/>
                <w:szCs w:val="20"/>
                <w:lang w:val="en-US"/>
              </w:rPr>
            </w:pPr>
            <w:hyperlink r:id="rId309" w:history="1">
              <w:r w:rsidRPr="00421792">
                <w:rPr>
                  <w:rStyle w:val="Hyperlink"/>
                  <w:b w:val="0"/>
                  <w:bCs w:val="0"/>
                  <w:sz w:val="20"/>
                  <w:szCs w:val="20"/>
                  <w:lang w:val="en-US"/>
                </w:rPr>
                <w:t>CM/ResDH(2017)82</w:t>
              </w:r>
            </w:hyperlink>
          </w:p>
        </w:tc>
        <w:tc>
          <w:tcPr>
            <w:tcW w:w="1417" w:type="dxa"/>
            <w:tcMar>
              <w:top w:w="113" w:type="dxa"/>
              <w:bottom w:w="113" w:type="dxa"/>
            </w:tcMar>
          </w:tcPr>
          <w:p w14:paraId="673D1711"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ROM / Muncaciu</w:t>
            </w:r>
          </w:p>
        </w:tc>
        <w:tc>
          <w:tcPr>
            <w:tcW w:w="1134" w:type="dxa"/>
            <w:tcMar>
              <w:top w:w="113" w:type="dxa"/>
              <w:bottom w:w="113" w:type="dxa"/>
            </w:tcMar>
          </w:tcPr>
          <w:p w14:paraId="2DAACF1A"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12433/11</w:t>
            </w:r>
          </w:p>
        </w:tc>
        <w:tc>
          <w:tcPr>
            <w:tcW w:w="1276" w:type="dxa"/>
            <w:tcMar>
              <w:top w:w="113" w:type="dxa"/>
              <w:left w:w="0" w:type="dxa"/>
              <w:bottom w:w="113" w:type="dxa"/>
              <w:right w:w="0" w:type="dxa"/>
            </w:tcMar>
          </w:tcPr>
          <w:p w14:paraId="0CD7EFD1"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26/04/2016</w:t>
            </w:r>
          </w:p>
          <w:p w14:paraId="5317D075"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26/01/2016</w:t>
            </w:r>
          </w:p>
        </w:tc>
        <w:tc>
          <w:tcPr>
            <w:tcW w:w="4252" w:type="dxa"/>
            <w:tcMar>
              <w:top w:w="113" w:type="dxa"/>
              <w:bottom w:w="113" w:type="dxa"/>
            </w:tcMar>
          </w:tcPr>
          <w:p w14:paraId="53A506CC" w14:textId="77777777"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Access to and efficient functioning of justice:</w:t>
            </w:r>
            <w:r w:rsidRPr="00421792">
              <w:rPr>
                <w:lang w:val="en-US"/>
              </w:rPr>
              <w:t xml:space="preserve"> </w:t>
            </w:r>
            <w:r w:rsidRPr="00421792">
              <w:rPr>
                <w:rFonts w:cstheme="minorHAnsi"/>
                <w:i/>
                <w:color w:val="000000"/>
                <w:sz w:val="20"/>
                <w:szCs w:val="20"/>
                <w:lang w:val="en-US"/>
              </w:rPr>
              <w:t>Unfair civil proceedings due to the non-communication of the adversary’s pleadings and the refusal to adjourn the only hearing held, which the applicant was unable to attend. (Article 6 §1)</w:t>
            </w:r>
          </w:p>
        </w:tc>
        <w:tc>
          <w:tcPr>
            <w:tcW w:w="5245" w:type="dxa"/>
            <w:tcMar>
              <w:top w:w="113" w:type="dxa"/>
              <w:bottom w:w="113" w:type="dxa"/>
            </w:tcMar>
          </w:tcPr>
          <w:p w14:paraId="7D02A855"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Just satisfaction in respect of non-pecuniary damage paid. The applicant could have asked for extraordinary revision of the proceedings.</w:t>
            </w:r>
          </w:p>
          <w:p w14:paraId="6A00B81E"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 In the 2013 Code of Civil Procedure, the communication of pleadings filed by the opposing party is mandatory (Article 206). </w:t>
            </w:r>
            <w:r w:rsidR="00287C47" w:rsidRPr="00421792">
              <w:rPr>
                <w:rFonts w:ascii="Calibri" w:hAnsi="Calibri"/>
                <w:sz w:val="20"/>
                <w:szCs w:val="20"/>
                <w:lang w:val="en-US"/>
              </w:rPr>
              <w:t>The judgment was translated, published and disseminated.</w:t>
            </w:r>
          </w:p>
        </w:tc>
      </w:tr>
      <w:tr w:rsidR="00287C47" w:rsidRPr="00421792" w14:paraId="6A21E28F" w14:textId="77777777" w:rsidTr="00BC6C64">
        <w:trPr>
          <w:trHeight w:val="2458"/>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100AFC06" w14:textId="77777777" w:rsidR="00287C47" w:rsidRPr="00421792" w:rsidRDefault="00287C47" w:rsidP="00E36857">
            <w:pPr>
              <w:jc w:val="center"/>
              <w:rPr>
                <w:lang w:val="en-US"/>
              </w:rPr>
            </w:pPr>
            <w:hyperlink r:id="rId310" w:history="1">
              <w:r w:rsidRPr="00421792">
                <w:rPr>
                  <w:rStyle w:val="Hyperlink"/>
                  <w:b w:val="0"/>
                  <w:bCs w:val="0"/>
                  <w:sz w:val="20"/>
                  <w:szCs w:val="20"/>
                  <w:lang w:val="en-US"/>
                </w:rPr>
                <w:t>CM/ResDH(2017)221</w:t>
              </w:r>
            </w:hyperlink>
          </w:p>
        </w:tc>
        <w:tc>
          <w:tcPr>
            <w:tcW w:w="1417" w:type="dxa"/>
            <w:tcMar>
              <w:top w:w="113" w:type="dxa"/>
              <w:bottom w:w="113" w:type="dxa"/>
            </w:tcMar>
          </w:tcPr>
          <w:p w14:paraId="10731DB7"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ROM / Niculescu</w:t>
            </w:r>
          </w:p>
        </w:tc>
        <w:tc>
          <w:tcPr>
            <w:tcW w:w="1134" w:type="dxa"/>
            <w:tcMar>
              <w:top w:w="113" w:type="dxa"/>
              <w:bottom w:w="113" w:type="dxa"/>
            </w:tcMar>
          </w:tcPr>
          <w:p w14:paraId="2B47BD6A"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25333/03</w:t>
            </w:r>
          </w:p>
        </w:tc>
        <w:tc>
          <w:tcPr>
            <w:tcW w:w="1276" w:type="dxa"/>
            <w:tcMar>
              <w:top w:w="113" w:type="dxa"/>
              <w:left w:w="0" w:type="dxa"/>
              <w:bottom w:w="113" w:type="dxa"/>
              <w:right w:w="0" w:type="dxa"/>
            </w:tcMar>
          </w:tcPr>
          <w:p w14:paraId="7A3A4D5E"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25/09/2013</w:t>
            </w:r>
          </w:p>
          <w:p w14:paraId="29B70264"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25/06/2013</w:t>
            </w:r>
          </w:p>
        </w:tc>
        <w:tc>
          <w:tcPr>
            <w:tcW w:w="4252" w:type="dxa"/>
            <w:tcMar>
              <w:top w:w="113" w:type="dxa"/>
              <w:bottom w:w="113" w:type="dxa"/>
            </w:tcMar>
          </w:tcPr>
          <w:p w14:paraId="6CE377E3" w14:textId="77777777"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private and family life as well as correspondence and conditions of detention: </w:t>
            </w:r>
            <w:r w:rsidRPr="00421792">
              <w:rPr>
                <w:rFonts w:cstheme="minorHAnsi"/>
                <w:i/>
                <w:color w:val="000000"/>
                <w:sz w:val="20"/>
                <w:szCs w:val="20"/>
                <w:lang w:val="en-US"/>
              </w:rPr>
              <w:t>Absence of judicial guarantees related to the interception of the applicant's telephone conversations by the Romanian intelligence services under Law No. 51/1991 on national security; precarious conditions of detention in Rahova Penitentiary. (Articles 8 and 3)</w:t>
            </w:r>
          </w:p>
        </w:tc>
        <w:tc>
          <w:tcPr>
            <w:tcW w:w="5245" w:type="dxa"/>
            <w:tcMar>
              <w:top w:w="113" w:type="dxa"/>
              <w:bottom w:w="113" w:type="dxa"/>
            </w:tcMar>
          </w:tcPr>
          <w:p w14:paraId="6D7B3D31"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in respect of non-pecuniary damage paid. The applicant was released. At present, the recordings of the telephone conversations are archived at the High Court of Cassation and Justice, in special places where the conditions of confidentiality are fully ensured. </w:t>
            </w:r>
          </w:p>
          <w:p w14:paraId="2BE77936" w14:textId="77777777"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5E68B8">
              <w:rPr>
                <w:rFonts w:ascii="Calibri" w:hAnsi="Calibri" w:cstheme="minorHAnsi"/>
                <w:sz w:val="20"/>
                <w:szCs w:val="20"/>
                <w:lang w:val="en-US"/>
              </w:rPr>
              <w:t xml:space="preserve">For </w:t>
            </w:r>
            <w:r w:rsidR="00D8768C" w:rsidRPr="00421792">
              <w:rPr>
                <w:rFonts w:ascii="Calibri" w:hAnsi="Calibri" w:cstheme="minorHAnsi"/>
                <w:i/>
                <w:sz w:val="20"/>
                <w:szCs w:val="20"/>
                <w:u w:val="single"/>
                <w:lang w:val="en-US"/>
              </w:rPr>
              <w:t>General measures</w:t>
            </w:r>
            <w:r w:rsidRPr="00421792">
              <w:rPr>
                <w:rFonts w:ascii="Calibri" w:hAnsi="Calibri" w:cstheme="minorHAnsi"/>
                <w:sz w:val="20"/>
                <w:szCs w:val="20"/>
                <w:lang w:val="en-US"/>
              </w:rPr>
              <w:t xml:space="preserve"> concerning the interception of telephone conversations see </w:t>
            </w:r>
            <w:hyperlink r:id="rId311" w:history="1">
              <w:r w:rsidRPr="005E68B8">
                <w:rPr>
                  <w:rStyle w:val="Hyperlink"/>
                  <w:rFonts w:ascii="Calibri" w:hAnsi="Calibri" w:cstheme="minorHAnsi"/>
                  <w:sz w:val="20"/>
                  <w:szCs w:val="20"/>
                  <w:lang w:val="en-US"/>
                </w:rPr>
                <w:t>CM/ResDH(2016)134</w:t>
              </w:r>
            </w:hyperlink>
            <w:r w:rsidRPr="00421792">
              <w:rPr>
                <w:rFonts w:ascii="Calibri" w:hAnsi="Calibri" w:cstheme="minorHAnsi"/>
                <w:sz w:val="20"/>
                <w:szCs w:val="20"/>
                <w:lang w:val="en-US"/>
              </w:rPr>
              <w:t xml:space="preserve"> in Dumitru Popescu (No. 2); concerning conditions of detention, see information submitted in Bragadireanu. The judgment was translated, published and disseminated.  </w:t>
            </w:r>
          </w:p>
        </w:tc>
      </w:tr>
      <w:tr w:rsidR="00287C47" w:rsidRPr="00421792" w14:paraId="24A2CB16"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30FD6EE7" w14:textId="77777777" w:rsidR="00287C47" w:rsidRPr="00421792" w:rsidRDefault="00287C47" w:rsidP="00E36857">
            <w:pPr>
              <w:jc w:val="center"/>
              <w:rPr>
                <w:b w:val="0"/>
                <w:sz w:val="20"/>
                <w:szCs w:val="20"/>
                <w:lang w:val="en-US"/>
              </w:rPr>
            </w:pPr>
            <w:hyperlink r:id="rId312" w:history="1">
              <w:r w:rsidRPr="00421792">
                <w:rPr>
                  <w:rStyle w:val="Hyperlink"/>
                  <w:b w:val="0"/>
                  <w:bCs w:val="0"/>
                  <w:sz w:val="20"/>
                  <w:szCs w:val="20"/>
                  <w:lang w:val="en-US"/>
                </w:rPr>
                <w:t>CM/ResDH(2017)9</w:t>
              </w:r>
            </w:hyperlink>
          </w:p>
        </w:tc>
        <w:tc>
          <w:tcPr>
            <w:tcW w:w="1417" w:type="dxa"/>
            <w:tcMar>
              <w:top w:w="113" w:type="dxa"/>
              <w:bottom w:w="113" w:type="dxa"/>
            </w:tcMar>
          </w:tcPr>
          <w:p w14:paraId="05945D6D"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ROM / Ofensiva Tinerilor</w:t>
            </w:r>
          </w:p>
        </w:tc>
        <w:tc>
          <w:tcPr>
            <w:tcW w:w="1134" w:type="dxa"/>
            <w:tcMar>
              <w:top w:w="113" w:type="dxa"/>
              <w:bottom w:w="113" w:type="dxa"/>
            </w:tcMar>
          </w:tcPr>
          <w:p w14:paraId="27D0D958"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16732/05</w:t>
            </w:r>
          </w:p>
        </w:tc>
        <w:tc>
          <w:tcPr>
            <w:tcW w:w="1276" w:type="dxa"/>
            <w:tcMar>
              <w:top w:w="113" w:type="dxa"/>
              <w:left w:w="0" w:type="dxa"/>
              <w:bottom w:w="113" w:type="dxa"/>
              <w:right w:w="0" w:type="dxa"/>
            </w:tcMar>
          </w:tcPr>
          <w:p w14:paraId="122EC808"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15/03/2016</w:t>
            </w:r>
          </w:p>
          <w:p w14:paraId="27BCA430"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15/12/2015</w:t>
            </w:r>
          </w:p>
        </w:tc>
        <w:tc>
          <w:tcPr>
            <w:tcW w:w="4252" w:type="dxa"/>
            <w:tcMar>
              <w:top w:w="113" w:type="dxa"/>
              <w:bottom w:w="113" w:type="dxa"/>
            </w:tcMar>
          </w:tcPr>
          <w:p w14:paraId="0AF391A5" w14:textId="77777777"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Electoral rights: </w:t>
            </w:r>
            <w:r w:rsidRPr="00421792">
              <w:rPr>
                <w:rFonts w:cstheme="minorHAnsi"/>
                <w:i/>
                <w:color w:val="000000"/>
                <w:sz w:val="20"/>
                <w:szCs w:val="20"/>
                <w:lang w:val="en-US"/>
              </w:rPr>
              <w:t>Lack of clarity of Electoral Law no. 373/2004 establishing unclear eligibility conditions for organisations of ethnic minorities to lodge their candidature and lack of sufficient safeguards for the impartiality of supervisory body, the Central Electoral Bureau. (Article 3 of Protocol No 1)</w:t>
            </w:r>
          </w:p>
        </w:tc>
        <w:tc>
          <w:tcPr>
            <w:tcW w:w="5245" w:type="dxa"/>
            <w:tcMar>
              <w:top w:w="113" w:type="dxa"/>
              <w:bottom w:w="113" w:type="dxa"/>
            </w:tcMar>
          </w:tcPr>
          <w:p w14:paraId="3D271001"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The finding of a violation constitutes sufficient just satisfaction for the non-pecuniary damage.</w:t>
            </w:r>
          </w:p>
          <w:p w14:paraId="1E9DBE86"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The applicable law in force at the material time, no. 373/2004, was modified by Law no. 208/2015 regarding the election of the Senate and the Deputy Chamber and the functioning of the Permanent Electoral Authority establishing detailed conditions of participation of organisations belonging to ethnic minorities, the sole criteria being the recognition of public utility by government decision and a minimum number of members. The role of the Central Electoral Bureau is limited to verifying these conditions.</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As regards the lack of impartiality of the bodies competent to examine the legal requirements to be complied with when submitting a candidature, Law no. 208/2015 states that the decisions of the Central Electoral Bureau are not final and can be contested in court.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The judgment was translated, published and disseminated, in particular to the High Court of Cassation and Justice and the Permanent Electoral Authority.</w:t>
            </w:r>
          </w:p>
        </w:tc>
      </w:tr>
      <w:tr w:rsidR="00287C47" w:rsidRPr="00421792" w14:paraId="540D2CF7"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1455CB82" w14:textId="77777777" w:rsidR="00287C47" w:rsidRPr="00421792" w:rsidRDefault="00287C47" w:rsidP="004E5C2C">
            <w:pPr>
              <w:jc w:val="center"/>
              <w:rPr>
                <w:b w:val="0"/>
                <w:sz w:val="20"/>
                <w:szCs w:val="20"/>
                <w:lang w:val="en-US"/>
              </w:rPr>
            </w:pPr>
            <w:hyperlink r:id="rId313" w:history="1">
              <w:r w:rsidRPr="00421792">
                <w:rPr>
                  <w:rStyle w:val="Hyperlink"/>
                  <w:b w:val="0"/>
                  <w:bCs w:val="0"/>
                  <w:sz w:val="20"/>
                  <w:szCs w:val="20"/>
                  <w:lang w:val="en-US"/>
                </w:rPr>
                <w:t>CM/ResDH(2017)249</w:t>
              </w:r>
            </w:hyperlink>
          </w:p>
        </w:tc>
        <w:tc>
          <w:tcPr>
            <w:tcW w:w="1417" w:type="dxa"/>
            <w:tcMar>
              <w:top w:w="113" w:type="dxa"/>
              <w:bottom w:w="113" w:type="dxa"/>
            </w:tcMar>
          </w:tcPr>
          <w:p w14:paraId="3A6CFCC3"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ROM / Ostace</w:t>
            </w:r>
          </w:p>
        </w:tc>
        <w:tc>
          <w:tcPr>
            <w:tcW w:w="1134" w:type="dxa"/>
            <w:tcMar>
              <w:top w:w="113" w:type="dxa"/>
              <w:bottom w:w="113" w:type="dxa"/>
            </w:tcMar>
          </w:tcPr>
          <w:p w14:paraId="0229AA12"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12547/06</w:t>
            </w:r>
          </w:p>
        </w:tc>
        <w:tc>
          <w:tcPr>
            <w:tcW w:w="1276" w:type="dxa"/>
            <w:tcMar>
              <w:top w:w="113" w:type="dxa"/>
              <w:left w:w="0" w:type="dxa"/>
              <w:bottom w:w="113" w:type="dxa"/>
              <w:right w:w="0" w:type="dxa"/>
            </w:tcMar>
          </w:tcPr>
          <w:p w14:paraId="136E373A"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25/05/2014</w:t>
            </w:r>
          </w:p>
          <w:p w14:paraId="064978E1"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25/02/2014</w:t>
            </w:r>
          </w:p>
        </w:tc>
        <w:tc>
          <w:tcPr>
            <w:tcW w:w="4252" w:type="dxa"/>
            <w:tcMar>
              <w:top w:w="113" w:type="dxa"/>
              <w:bottom w:w="113" w:type="dxa"/>
            </w:tcMar>
          </w:tcPr>
          <w:p w14:paraId="4BAEFAD2" w14:textId="77777777" w:rsidR="00287C47" w:rsidRPr="00421792" w:rsidRDefault="00287C47" w:rsidP="006866A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private and family life: </w:t>
            </w:r>
            <w:r w:rsidRPr="00421792">
              <w:rPr>
                <w:rFonts w:cstheme="minorHAnsi"/>
                <w:i/>
                <w:color w:val="000000"/>
                <w:sz w:val="20"/>
                <w:szCs w:val="20"/>
                <w:lang w:val="en-US"/>
              </w:rPr>
              <w:t xml:space="preserve">Inability to obtain the revision of a judgment establishing one’s paternity in spite of an extra-judicial forensic examination proving the contrary on the </w:t>
            </w:r>
            <w:r w:rsidRPr="00421792">
              <w:rPr>
                <w:rFonts w:cstheme="minorHAnsi"/>
                <w:i/>
                <w:color w:val="000000"/>
                <w:sz w:val="20"/>
                <w:szCs w:val="20"/>
                <w:lang w:val="en-US"/>
              </w:rPr>
              <w:lastRenderedPageBreak/>
              <w:t>ground that the document in question did not exist at the time of the initial proceedings in 1981. (Article 8)</w:t>
            </w:r>
          </w:p>
        </w:tc>
        <w:tc>
          <w:tcPr>
            <w:tcW w:w="5245" w:type="dxa"/>
            <w:tcMar>
              <w:top w:w="113" w:type="dxa"/>
              <w:bottom w:w="113" w:type="dxa"/>
            </w:tcMar>
          </w:tcPr>
          <w:p w14:paraId="12D93524" w14:textId="77777777" w:rsidR="00287C47" w:rsidRPr="00421792" w:rsidRDefault="00D8768C" w:rsidP="007D7AE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lastRenderedPageBreak/>
              <w:t>Individual measures</w:t>
            </w:r>
            <w:r w:rsidR="00287C47" w:rsidRPr="00421792">
              <w:rPr>
                <w:rFonts w:ascii="Calibri" w:hAnsi="Calibri"/>
                <w:sz w:val="20"/>
                <w:szCs w:val="20"/>
                <w:u w:val="single"/>
                <w:lang w:val="en-US"/>
              </w:rPr>
              <w:t>:</w:t>
            </w:r>
            <w:r w:rsidR="00287C47" w:rsidRPr="00421792">
              <w:rPr>
                <w:rFonts w:ascii="Calibri" w:hAnsi="Calibri" w:cstheme="minorHAnsi"/>
                <w:sz w:val="20"/>
                <w:szCs w:val="20"/>
                <w:lang w:val="en-US"/>
              </w:rPr>
              <w:t xml:space="preserve"> Just satisfaction in respect of non-pecuniary damage paid. Paternity proceedings were reopened and the applicant’s name deleted on the child’s birth certificate. </w:t>
            </w:r>
          </w:p>
          <w:p w14:paraId="31D85A4E" w14:textId="77777777" w:rsidR="00287C47" w:rsidRPr="00421792" w:rsidRDefault="00D8768C" w:rsidP="006866A3">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lastRenderedPageBreak/>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Change of practice of the domestic authorities. Under the new Civil Code, paternity suits did not become time-barred throughout the life of the child. </w:t>
            </w:r>
            <w:r w:rsidR="00287C47" w:rsidRPr="00421792">
              <w:rPr>
                <w:rFonts w:ascii="Calibri" w:hAnsi="Calibri" w:cstheme="minorHAnsi"/>
                <w:sz w:val="20"/>
                <w:szCs w:val="20"/>
                <w:lang w:val="en-US"/>
              </w:rPr>
              <w:t>The judgment was translated, published and disseminated. The National School of Magistrates organised training sessions.</w:t>
            </w:r>
          </w:p>
        </w:tc>
      </w:tr>
      <w:tr w:rsidR="00287C47" w:rsidRPr="00421792" w14:paraId="7201E77C"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1882D646" w14:textId="77777777" w:rsidR="00287C47" w:rsidRPr="00421792" w:rsidRDefault="00287C47" w:rsidP="00E36857">
            <w:pPr>
              <w:jc w:val="center"/>
              <w:rPr>
                <w:lang w:val="en-US"/>
              </w:rPr>
            </w:pPr>
            <w:hyperlink r:id="rId314" w:history="1">
              <w:r w:rsidRPr="00421792">
                <w:rPr>
                  <w:rStyle w:val="Hyperlink"/>
                  <w:b w:val="0"/>
                  <w:bCs w:val="0"/>
                  <w:sz w:val="20"/>
                  <w:szCs w:val="20"/>
                  <w:lang w:val="en-US"/>
                </w:rPr>
                <w:t>CM/ResDH(2017)164</w:t>
              </w:r>
            </w:hyperlink>
          </w:p>
        </w:tc>
        <w:tc>
          <w:tcPr>
            <w:tcW w:w="1417" w:type="dxa"/>
            <w:tcMar>
              <w:top w:w="113" w:type="dxa"/>
              <w:bottom w:w="113" w:type="dxa"/>
            </w:tcMar>
          </w:tcPr>
          <w:p w14:paraId="6E630D66"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ROM / Pantea and 4 other cases</w:t>
            </w:r>
          </w:p>
        </w:tc>
        <w:tc>
          <w:tcPr>
            <w:tcW w:w="1134" w:type="dxa"/>
            <w:tcMar>
              <w:top w:w="113" w:type="dxa"/>
              <w:bottom w:w="113" w:type="dxa"/>
            </w:tcMar>
          </w:tcPr>
          <w:p w14:paraId="6905F751"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33343/96+</w:t>
            </w:r>
          </w:p>
        </w:tc>
        <w:tc>
          <w:tcPr>
            <w:tcW w:w="1276" w:type="dxa"/>
            <w:tcMar>
              <w:top w:w="113" w:type="dxa"/>
              <w:left w:w="0" w:type="dxa"/>
              <w:bottom w:w="113" w:type="dxa"/>
              <w:right w:w="0" w:type="dxa"/>
            </w:tcMar>
          </w:tcPr>
          <w:p w14:paraId="24EDC29B"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03/09/2003</w:t>
            </w:r>
          </w:p>
          <w:p w14:paraId="504F8887"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03/06/2003</w:t>
            </w:r>
          </w:p>
        </w:tc>
        <w:tc>
          <w:tcPr>
            <w:tcW w:w="4252" w:type="dxa"/>
            <w:tcMar>
              <w:top w:w="113" w:type="dxa"/>
              <w:bottom w:w="113" w:type="dxa"/>
            </w:tcMar>
          </w:tcPr>
          <w:p w14:paraId="1635832E" w14:textId="77777777"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sz w:val="20"/>
                <w:szCs w:val="20"/>
                <w:lang w:val="en-US"/>
              </w:rPr>
            </w:pPr>
            <w:r w:rsidRPr="00421792">
              <w:rPr>
                <w:rFonts w:cstheme="minorHAnsi"/>
                <w:b/>
                <w:i/>
                <w:color w:val="000000"/>
                <w:sz w:val="20"/>
                <w:szCs w:val="20"/>
                <w:lang w:val="en-US"/>
              </w:rPr>
              <w:t xml:space="preserve">Protection against ill-treatment/conditions of detention and protection of rights in detention as well as access and effective functioning of justice:  </w:t>
            </w:r>
            <w:r w:rsidRPr="00421792">
              <w:rPr>
                <w:rFonts w:cs="Arial"/>
                <w:i/>
                <w:sz w:val="20"/>
                <w:szCs w:val="20"/>
                <w:lang w:val="en-US"/>
              </w:rPr>
              <w:t>Ill-treatment by co-detainees and/or the omission by prison staff to take the necessary measures to protect the physical integrity of inmates; failure to conduct effective investigations into allegations. (Article 3 substantive and procedural limb)</w:t>
            </w:r>
          </w:p>
          <w:p w14:paraId="1DF630EA" w14:textId="77777777"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sz w:val="20"/>
                <w:szCs w:val="20"/>
                <w:lang w:val="en-US"/>
              </w:rPr>
            </w:pPr>
          </w:p>
          <w:p w14:paraId="08BF3323" w14:textId="77777777"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Arial"/>
                <w:i/>
                <w:sz w:val="20"/>
                <w:szCs w:val="20"/>
                <w:lang w:val="en-US"/>
              </w:rPr>
              <w:t>Other violations: unlawful remand in custody and unlawful prolongation after the expiry of the remand warrant; failure to bring the applicant, failure to bring the applicant, whose detention was ordered by a prosecutor, rapidly before a judge and lack of a clear possibility to obtain compensation for unlawful detention; excessive length of criminal proceedings. (Articles 5 §§1+4+5 and  6§1)</w:t>
            </w:r>
          </w:p>
        </w:tc>
        <w:tc>
          <w:tcPr>
            <w:tcW w:w="5245" w:type="dxa"/>
            <w:tcMar>
              <w:top w:w="113" w:type="dxa"/>
              <w:bottom w:w="113" w:type="dxa"/>
            </w:tcMar>
          </w:tcPr>
          <w:p w14:paraId="2A198D0C"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Just satisfaction in respect of non-pecuniary damage paid.</w:t>
            </w:r>
            <w:r w:rsidR="00287C47" w:rsidRPr="00421792">
              <w:rPr>
                <w:rFonts w:ascii="Calibri" w:hAnsi="Calibri"/>
                <w:sz w:val="20"/>
                <w:szCs w:val="20"/>
                <w:lang w:val="en-US"/>
              </w:rPr>
              <w:t xml:space="preserve"> The </w:t>
            </w:r>
            <w:r w:rsidR="00287C47" w:rsidRPr="00421792">
              <w:rPr>
                <w:rFonts w:ascii="Calibri" w:hAnsi="Calibri" w:cstheme="minorHAnsi"/>
                <w:sz w:val="20"/>
                <w:szCs w:val="20"/>
                <w:lang w:val="en-US"/>
              </w:rPr>
              <w:t>possibility to reopen the impugned investigations is time-barred. The applicant Pantea was released from detention on remand. Criminal proceedings were closed.</w:t>
            </w:r>
          </w:p>
          <w:p w14:paraId="3144DC34"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eastAsia="Times New Roman" w:hAnsi="Calibri"/>
                <w:sz w:val="20"/>
                <w:szCs w:val="20"/>
                <w:lang w:val="en-US"/>
              </w:rPr>
              <w:t xml:space="preserve">A new Law No. 254/2013 </w:t>
            </w:r>
            <w:r w:rsidR="00287C47" w:rsidRPr="00421792">
              <w:rPr>
                <w:rFonts w:ascii="Calibri" w:hAnsi="Calibri" w:cs="Arial"/>
                <w:sz w:val="20"/>
                <w:szCs w:val="20"/>
                <w:lang w:val="en-US"/>
              </w:rPr>
              <w:t xml:space="preserve">on the execution of sentences and custodial measures </w:t>
            </w:r>
            <w:r w:rsidR="00287C47" w:rsidRPr="00421792">
              <w:rPr>
                <w:rFonts w:ascii="Calibri" w:eastAsia="Times New Roman" w:hAnsi="Calibri"/>
                <w:sz w:val="20"/>
                <w:szCs w:val="20"/>
                <w:lang w:val="en-US"/>
              </w:rPr>
              <w:t xml:space="preserve">and its implementation rules (Government Resolution 157/2016) provide specific protective measures to be taken by the prison administration in respect of vulnerable prisoners. Vulnerability criteria were established. Protection measures comprise </w:t>
            </w:r>
            <w:r w:rsidR="00287C47" w:rsidRPr="00421792">
              <w:rPr>
                <w:rFonts w:ascii="Calibri" w:hAnsi="Calibri" w:cs="Arial"/>
                <w:sz w:val="20"/>
                <w:szCs w:val="20"/>
                <w:lang w:val="en-US"/>
              </w:rPr>
              <w:t>accommodation in a separate cell; determination of places and timetables for activities, itineraries and persons to encounter; assignment of experienced staff for guard, escort, surveillance, monitoring and intervention; complaint procedures regarding acts of violence; adequate psychological and social assistance; transfer to another prison or penitentiary hospital. After acts of aggression, the inmates concerned are taken to the doctor. The prison doctor has the obligation to register in the inmate’s medical record any sign of violence he/she might find on his/her body, and to send the case to the prosecutor. In such cases, the inmate has the right to be examined by a forensic specialist. In case of serious consequences on the physical integrity, a disciplinary procedure or a criminal procedure is initiated ex officio. Additional penitentiary staff was appointed and special training on prevention of violence organised. Prison staff intervenes on three levels</w:t>
            </w:r>
            <w:r w:rsidRPr="00421792">
              <w:rPr>
                <w:rFonts w:ascii="Calibri" w:hAnsi="Calibri" w:cs="Arial"/>
                <w:i/>
                <w:sz w:val="20"/>
                <w:szCs w:val="20"/>
                <w:lang w:val="en-US"/>
              </w:rPr>
              <w:t>:</w:t>
            </w:r>
            <w:r w:rsidR="00287C47" w:rsidRPr="00421792">
              <w:rPr>
                <w:rFonts w:ascii="Calibri" w:hAnsi="Calibri" w:cs="Arial"/>
                <w:sz w:val="20"/>
                <w:szCs w:val="20"/>
                <w:lang w:val="en-US"/>
              </w:rPr>
              <w:t xml:space="preserve"> prevention and evaluation of vulnerabilities of inmates and risks; direct measures in case of aggression; reporting and actions in the </w:t>
            </w:r>
            <w:r w:rsidR="00287C47" w:rsidRPr="00421792">
              <w:rPr>
                <w:rFonts w:ascii="Calibri" w:hAnsi="Calibri" w:cs="Arial"/>
                <w:sz w:val="20"/>
                <w:szCs w:val="20"/>
                <w:lang w:val="en-US"/>
              </w:rPr>
              <w:lastRenderedPageBreak/>
              <w:t>context of disciplinary or criminal proceedings as well as separation of the inmates by moving the aggressor. As a general rule, persons held in pre-trial detention are no longer placed together with the inmates serving a final sentence.</w:t>
            </w:r>
          </w:p>
          <w:p w14:paraId="39C07E5F" w14:textId="77777777"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cs="Arial"/>
                <w:sz w:val="20"/>
                <w:szCs w:val="20"/>
                <w:lang w:val="en-US"/>
              </w:rPr>
              <w:t xml:space="preserve">A Strategy for decreasing aggressive conduct within the prison system adopted in 2014 is implemented under the supervision of the National Penitentiary Administration with the objective to establish an assessment system examining the causes of aggressive behaviour within penitentiaries; to elaborate and implement interdisciplinary policies to approach both self-aggressive and hetero-aggressive conduct; to complete the legal framework for efficient handling of the penitentiary aggression phenomenon and to promote safeguards and physical safety for inmates and staff. </w:t>
            </w:r>
            <w:r w:rsidRPr="00421792">
              <w:rPr>
                <w:rFonts w:ascii="Calibri" w:hAnsi="Calibri" w:cstheme="minorHAnsi"/>
                <w:sz w:val="20"/>
                <w:szCs w:val="20"/>
                <w:lang w:val="en-US"/>
              </w:rPr>
              <w:t>The judgment was translated, published and disseminated and is used in training activities.</w:t>
            </w:r>
          </w:p>
          <w:p w14:paraId="28BCE74B" w14:textId="77777777"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hAnsi="Calibri" w:cs="Arial"/>
                <w:sz w:val="20"/>
                <w:szCs w:val="20"/>
                <w:lang w:val="en-US"/>
              </w:rPr>
            </w:pPr>
            <w:r w:rsidRPr="00421792">
              <w:rPr>
                <w:rFonts w:ascii="Calibri" w:hAnsi="Calibri" w:cs="Arial"/>
                <w:sz w:val="20"/>
                <w:szCs w:val="20"/>
                <w:lang w:val="en-US"/>
              </w:rPr>
              <w:t>Issues relating to Articles 5 and 6 § 1, were or are examined in the framework of the Calmanovici (</w:t>
            </w:r>
            <w:hyperlink r:id="rId315" w:history="1">
              <w:r w:rsidRPr="00421792">
                <w:rPr>
                  <w:rStyle w:val="Hyperlink"/>
                  <w:rFonts w:ascii="Calibri" w:hAnsi="Calibri" w:cs="Arial"/>
                  <w:color w:val="auto"/>
                  <w:sz w:val="20"/>
                  <w:szCs w:val="20"/>
                  <w:lang w:val="en-US"/>
                </w:rPr>
                <w:t>CM/ResDH(2014)13</w:t>
              </w:r>
            </w:hyperlink>
            <w:r w:rsidRPr="00421792">
              <w:rPr>
                <w:rFonts w:ascii="Calibri" w:hAnsi="Calibri" w:cs="Arial"/>
                <w:sz w:val="20"/>
                <w:szCs w:val="20"/>
                <w:lang w:val="en-US"/>
              </w:rPr>
              <w:t>), Vlad and Others and Tase groups of cases.</w:t>
            </w:r>
          </w:p>
        </w:tc>
      </w:tr>
      <w:tr w:rsidR="00287C47" w:rsidRPr="00421792" w14:paraId="2AC355C9"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4E1A6593" w14:textId="77777777" w:rsidR="00287C47" w:rsidRPr="00421792" w:rsidRDefault="00287C47" w:rsidP="00486D84">
            <w:pPr>
              <w:jc w:val="center"/>
              <w:rPr>
                <w:b w:val="0"/>
                <w:sz w:val="20"/>
                <w:szCs w:val="20"/>
                <w:lang w:val="en-US"/>
              </w:rPr>
            </w:pPr>
            <w:hyperlink r:id="rId316" w:history="1">
              <w:r w:rsidRPr="00421792">
                <w:rPr>
                  <w:rStyle w:val="Hyperlink"/>
                  <w:b w:val="0"/>
                  <w:bCs w:val="0"/>
                  <w:sz w:val="20"/>
                  <w:szCs w:val="20"/>
                  <w:lang w:val="en-US"/>
                </w:rPr>
                <w:t>CM/ResDH(2017)244</w:t>
              </w:r>
            </w:hyperlink>
          </w:p>
        </w:tc>
        <w:tc>
          <w:tcPr>
            <w:tcW w:w="1417" w:type="dxa"/>
            <w:tcMar>
              <w:top w:w="113" w:type="dxa"/>
              <w:bottom w:w="113" w:type="dxa"/>
            </w:tcMar>
          </w:tcPr>
          <w:p w14:paraId="65B79709"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ROM / Ples</w:t>
            </w:r>
          </w:p>
        </w:tc>
        <w:tc>
          <w:tcPr>
            <w:tcW w:w="1134" w:type="dxa"/>
            <w:tcMar>
              <w:top w:w="113" w:type="dxa"/>
              <w:bottom w:w="113" w:type="dxa"/>
            </w:tcMar>
          </w:tcPr>
          <w:p w14:paraId="4F2A1DEB"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37213/06</w:t>
            </w:r>
          </w:p>
        </w:tc>
        <w:tc>
          <w:tcPr>
            <w:tcW w:w="1276" w:type="dxa"/>
            <w:tcMar>
              <w:top w:w="113" w:type="dxa"/>
              <w:left w:w="0" w:type="dxa"/>
              <w:bottom w:w="113" w:type="dxa"/>
              <w:right w:w="0" w:type="dxa"/>
            </w:tcMar>
          </w:tcPr>
          <w:p w14:paraId="1DCA9E8F"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12/07/2016</w:t>
            </w:r>
          </w:p>
          <w:p w14:paraId="013193CB"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12/04/2016</w:t>
            </w:r>
          </w:p>
        </w:tc>
        <w:tc>
          <w:tcPr>
            <w:tcW w:w="4252" w:type="dxa"/>
            <w:tcMar>
              <w:top w:w="113" w:type="dxa"/>
              <w:bottom w:w="113" w:type="dxa"/>
            </w:tcMar>
          </w:tcPr>
          <w:p w14:paraId="65FF7CEE" w14:textId="77777777" w:rsidR="00287C47" w:rsidRPr="00421792" w:rsidRDefault="00287C47" w:rsidP="00EA4A7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Access to and efficient functioning of justice:</w:t>
            </w:r>
            <w:r w:rsidRPr="00421792">
              <w:rPr>
                <w:i/>
                <w:lang w:val="en-US"/>
              </w:rPr>
              <w:t xml:space="preserve"> U</w:t>
            </w:r>
            <w:r w:rsidRPr="00421792">
              <w:rPr>
                <w:rFonts w:cstheme="minorHAnsi"/>
                <w:i/>
                <w:color w:val="000000"/>
                <w:sz w:val="20"/>
                <w:szCs w:val="20"/>
                <w:lang w:val="en-US"/>
              </w:rPr>
              <w:t>nfairness of civil proceedings due to the failure of the High Court of Cassation and Justice to examine a claim for non-pecuniary damage without providing a clear reason. (Article 6 §1)</w:t>
            </w:r>
          </w:p>
        </w:tc>
        <w:tc>
          <w:tcPr>
            <w:tcW w:w="5245" w:type="dxa"/>
            <w:tcMar>
              <w:top w:w="113" w:type="dxa"/>
              <w:bottom w:w="113" w:type="dxa"/>
            </w:tcMar>
          </w:tcPr>
          <w:p w14:paraId="15689A6B" w14:textId="77777777" w:rsidR="00287C47" w:rsidRPr="00421792" w:rsidRDefault="00D8768C" w:rsidP="007D7AE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Just satisfaction in respect of non-pecuniary damage paid.</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The applicant did not avail himself of the possibility to request reopening of proceedings.</w:t>
            </w:r>
          </w:p>
          <w:p w14:paraId="68F8C5A6" w14:textId="77777777" w:rsidR="00287C47" w:rsidRPr="00421792" w:rsidRDefault="00D8768C" w:rsidP="00F05363">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Fonts w:ascii="Calibri" w:hAnsi="Calibri" w:cstheme="minorHAnsi"/>
                <w:i/>
                <w:sz w:val="20"/>
                <w:szCs w:val="20"/>
                <w:u w:val="single"/>
                <w:lang w:val="en-US"/>
              </w:rPr>
              <w:t>General measures</w:t>
            </w:r>
            <w:r w:rsidRPr="00421792">
              <w:rPr>
                <w:rFonts w:ascii="Calibri" w:hAnsi="Calibri" w:cstheme="minorHAnsi"/>
                <w:i/>
                <w:sz w:val="20"/>
                <w:szCs w:val="20"/>
                <w:lang w:val="en-US"/>
              </w:rPr>
              <w:t>:</w:t>
            </w:r>
            <w:r w:rsidR="00287C47" w:rsidRPr="00421792">
              <w:rPr>
                <w:rFonts w:ascii="Calibri" w:hAnsi="Calibri" w:cstheme="minorHAnsi"/>
                <w:sz w:val="20"/>
                <w:szCs w:val="20"/>
                <w:lang w:val="en-US"/>
              </w:rPr>
              <w:t xml:space="preserve"> Singular omission of the High Court of Cassation and Justice.  The judgment was translated, published and disseminated.</w:t>
            </w:r>
          </w:p>
        </w:tc>
      </w:tr>
      <w:tr w:rsidR="00287C47" w:rsidRPr="00421792" w14:paraId="4B5405E4"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22BEC9C0" w14:textId="77777777" w:rsidR="00287C47" w:rsidRPr="00421792" w:rsidRDefault="00287C47" w:rsidP="002B3F56">
            <w:pPr>
              <w:jc w:val="center"/>
              <w:rPr>
                <w:b w:val="0"/>
                <w:sz w:val="20"/>
                <w:szCs w:val="20"/>
                <w:lang w:val="en-US"/>
              </w:rPr>
            </w:pPr>
            <w:hyperlink r:id="rId317" w:history="1">
              <w:r w:rsidRPr="00421792">
                <w:rPr>
                  <w:rStyle w:val="Hyperlink"/>
                  <w:b w:val="0"/>
                  <w:bCs w:val="0"/>
                  <w:sz w:val="20"/>
                  <w:szCs w:val="20"/>
                  <w:lang w:val="en-US"/>
                </w:rPr>
                <w:t>CM/ResDH(2017)247</w:t>
              </w:r>
            </w:hyperlink>
          </w:p>
        </w:tc>
        <w:tc>
          <w:tcPr>
            <w:tcW w:w="1417" w:type="dxa"/>
            <w:tcMar>
              <w:top w:w="113" w:type="dxa"/>
              <w:bottom w:w="113" w:type="dxa"/>
            </w:tcMar>
          </w:tcPr>
          <w:p w14:paraId="0C4E9A67"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ROM / Pleshkov</w:t>
            </w:r>
          </w:p>
        </w:tc>
        <w:tc>
          <w:tcPr>
            <w:tcW w:w="1134" w:type="dxa"/>
            <w:tcMar>
              <w:top w:w="113" w:type="dxa"/>
              <w:bottom w:w="113" w:type="dxa"/>
            </w:tcMar>
          </w:tcPr>
          <w:p w14:paraId="3E86181E"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1660/03</w:t>
            </w:r>
          </w:p>
        </w:tc>
        <w:tc>
          <w:tcPr>
            <w:tcW w:w="1276" w:type="dxa"/>
            <w:tcMar>
              <w:top w:w="113" w:type="dxa"/>
              <w:left w:w="0" w:type="dxa"/>
              <w:bottom w:w="113" w:type="dxa"/>
              <w:right w:w="0" w:type="dxa"/>
            </w:tcMar>
          </w:tcPr>
          <w:p w14:paraId="3958014E"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16/02/2015</w:t>
            </w:r>
          </w:p>
          <w:p w14:paraId="0036CEFA"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06/09/2014</w:t>
            </w:r>
          </w:p>
        </w:tc>
        <w:tc>
          <w:tcPr>
            <w:tcW w:w="4252" w:type="dxa"/>
            <w:tcMar>
              <w:top w:w="113" w:type="dxa"/>
              <w:bottom w:w="113" w:type="dxa"/>
            </w:tcMar>
          </w:tcPr>
          <w:p w14:paraId="51AF04CA" w14:textId="77777777" w:rsidR="00287C47" w:rsidRPr="00421792" w:rsidRDefault="00287C47" w:rsidP="004C161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No punishment without law and protection of property: </w:t>
            </w:r>
            <w:r w:rsidRPr="00421792">
              <w:rPr>
                <w:rFonts w:cstheme="minorHAnsi"/>
                <w:i/>
                <w:color w:val="000000"/>
                <w:sz w:val="20"/>
                <w:szCs w:val="20"/>
                <w:lang w:val="en-US"/>
              </w:rPr>
              <w:t>Criminal conviction as well as forfeiture of property used for the commission of the alleged offense under a legal provision insufficiently foreseeable. (Articles 7 and 1 of Protocol No. 1)</w:t>
            </w:r>
          </w:p>
        </w:tc>
        <w:tc>
          <w:tcPr>
            <w:tcW w:w="5245" w:type="dxa"/>
            <w:tcMar>
              <w:top w:w="113" w:type="dxa"/>
              <w:bottom w:w="113" w:type="dxa"/>
            </w:tcMar>
          </w:tcPr>
          <w:p w14:paraId="4257AD86" w14:textId="77777777" w:rsidR="00287C47" w:rsidRPr="00421792" w:rsidRDefault="00D8768C" w:rsidP="004C161B">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Just satisfaction in respect of non-pecuniary damage paid. Reopening of proceedings possible.</w:t>
            </w:r>
          </w:p>
          <w:p w14:paraId="38A8C45F" w14:textId="77777777" w:rsidR="00287C47" w:rsidRPr="00421792" w:rsidRDefault="00D8768C" w:rsidP="004C161B">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cstheme="minorHAnsi"/>
                <w:i/>
                <w:sz w:val="20"/>
                <w:szCs w:val="20"/>
                <w:u w:val="single"/>
                <w:lang w:val="en-US"/>
              </w:rPr>
              <w:t>General measures</w:t>
            </w:r>
            <w:r w:rsidRPr="00421792">
              <w:rPr>
                <w:rFonts w:ascii="Calibri" w:hAnsi="Calibri" w:cstheme="minorHAnsi"/>
                <w:i/>
                <w:sz w:val="20"/>
                <w:szCs w:val="20"/>
                <w:lang w:val="en-US"/>
              </w:rPr>
              <w:t>:</w:t>
            </w:r>
            <w:r w:rsidR="00287C47" w:rsidRPr="00421792">
              <w:rPr>
                <w:rFonts w:ascii="Calibri" w:hAnsi="Calibri" w:cstheme="minorHAnsi"/>
                <w:sz w:val="20"/>
                <w:szCs w:val="20"/>
                <w:lang w:val="en-US"/>
              </w:rPr>
              <w:t xml:space="preserve"> The national case-law and practice, consolidated between 2009 and 2016, provides a consistent and foreseeable interpretation of the relevant legislation at issue. The judgment was translated, published and disseminated.</w:t>
            </w:r>
          </w:p>
          <w:p w14:paraId="3D82506C" w14:textId="77777777" w:rsidR="00287C47" w:rsidRPr="00421792" w:rsidRDefault="00287C47" w:rsidP="007D7AE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p>
        </w:tc>
      </w:tr>
      <w:tr w:rsidR="00287C47" w:rsidRPr="00421792" w14:paraId="216E0147"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7172E0AE" w14:textId="77777777" w:rsidR="00287C47" w:rsidRPr="00421792" w:rsidRDefault="00287C47" w:rsidP="00E36857">
            <w:pPr>
              <w:jc w:val="center"/>
              <w:rPr>
                <w:b w:val="0"/>
                <w:sz w:val="20"/>
                <w:szCs w:val="20"/>
                <w:lang w:val="en-US"/>
              </w:rPr>
            </w:pPr>
            <w:hyperlink r:id="rId318" w:history="1">
              <w:r w:rsidRPr="00421792">
                <w:rPr>
                  <w:rStyle w:val="Hyperlink"/>
                  <w:b w:val="0"/>
                  <w:bCs w:val="0"/>
                  <w:sz w:val="20"/>
                  <w:szCs w:val="20"/>
                  <w:lang w:val="en-US"/>
                </w:rPr>
                <w:t>CM/ResDH(2017)106</w:t>
              </w:r>
            </w:hyperlink>
          </w:p>
        </w:tc>
        <w:tc>
          <w:tcPr>
            <w:tcW w:w="1417" w:type="dxa"/>
            <w:tcMar>
              <w:top w:w="113" w:type="dxa"/>
              <w:bottom w:w="113" w:type="dxa"/>
            </w:tcMar>
          </w:tcPr>
          <w:p w14:paraId="5F225FC8"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ROM / Popoviciu</w:t>
            </w:r>
          </w:p>
        </w:tc>
        <w:tc>
          <w:tcPr>
            <w:tcW w:w="1134" w:type="dxa"/>
            <w:tcMar>
              <w:top w:w="113" w:type="dxa"/>
              <w:bottom w:w="113" w:type="dxa"/>
            </w:tcMar>
          </w:tcPr>
          <w:p w14:paraId="44C15D23"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52942/09</w:t>
            </w:r>
          </w:p>
        </w:tc>
        <w:tc>
          <w:tcPr>
            <w:tcW w:w="1276" w:type="dxa"/>
            <w:tcMar>
              <w:top w:w="113" w:type="dxa"/>
              <w:left w:w="0" w:type="dxa"/>
              <w:bottom w:w="113" w:type="dxa"/>
              <w:right w:w="0" w:type="dxa"/>
            </w:tcMar>
          </w:tcPr>
          <w:p w14:paraId="491EED9E"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01/06/2016</w:t>
            </w:r>
          </w:p>
          <w:p w14:paraId="428EA170"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01/03/2016</w:t>
            </w:r>
          </w:p>
        </w:tc>
        <w:tc>
          <w:tcPr>
            <w:tcW w:w="4252" w:type="dxa"/>
            <w:tcMar>
              <w:top w:w="113" w:type="dxa"/>
              <w:bottom w:w="113" w:type="dxa"/>
            </w:tcMar>
          </w:tcPr>
          <w:p w14:paraId="74D413C3" w14:textId="77777777"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rights in detention: </w:t>
            </w:r>
            <w:r w:rsidRPr="00421792">
              <w:rPr>
                <w:rFonts w:cstheme="minorHAnsi"/>
                <w:i/>
                <w:color w:val="000000"/>
                <w:sz w:val="20"/>
                <w:szCs w:val="20"/>
                <w:lang w:val="en-US"/>
              </w:rPr>
              <w:t>Deprivation of liberty for eight and a half hours without legal basis at the Anti-Corruption Directorate under an order to appear before the prosecutor. (Article 5§1)</w:t>
            </w:r>
          </w:p>
        </w:tc>
        <w:tc>
          <w:tcPr>
            <w:tcW w:w="5245" w:type="dxa"/>
            <w:tcMar>
              <w:top w:w="113" w:type="dxa"/>
              <w:bottom w:w="113" w:type="dxa"/>
            </w:tcMar>
          </w:tcPr>
          <w:p w14:paraId="07070406"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for non-pecuniary damages paid. </w:t>
            </w:r>
          </w:p>
          <w:p w14:paraId="3332081D" w14:textId="77777777"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5E68B8">
              <w:rPr>
                <w:rFonts w:ascii="Calibri" w:hAnsi="Calibri" w:cstheme="minorHAnsi"/>
                <w:sz w:val="20"/>
                <w:szCs w:val="20"/>
                <w:lang w:val="en-US"/>
              </w:rPr>
              <w:t xml:space="preserve">For </w:t>
            </w:r>
            <w:r w:rsidR="00D8768C" w:rsidRPr="00421792">
              <w:rPr>
                <w:rFonts w:ascii="Calibri" w:hAnsi="Calibri" w:cstheme="minorHAnsi"/>
                <w:i/>
                <w:sz w:val="20"/>
                <w:szCs w:val="20"/>
                <w:u w:val="single"/>
                <w:lang w:val="en-US"/>
              </w:rPr>
              <w:t>General measures</w:t>
            </w:r>
            <w:r w:rsidRPr="00421792">
              <w:rPr>
                <w:rFonts w:ascii="Calibri" w:hAnsi="Calibri" w:cstheme="minorHAnsi"/>
                <w:sz w:val="20"/>
                <w:szCs w:val="20"/>
                <w:lang w:val="en-US"/>
              </w:rPr>
              <w:t xml:space="preserve"> see </w:t>
            </w:r>
            <w:hyperlink r:id="rId319" w:history="1">
              <w:r w:rsidRPr="00421792">
                <w:rPr>
                  <w:rStyle w:val="Hyperlink"/>
                  <w:rFonts w:ascii="Calibri" w:hAnsi="Calibri" w:cstheme="minorHAnsi"/>
                  <w:color w:val="auto"/>
                  <w:sz w:val="20"/>
                  <w:szCs w:val="20"/>
                  <w:lang w:val="en-US"/>
                </w:rPr>
                <w:t>CM/ResDH(2013)220</w:t>
              </w:r>
            </w:hyperlink>
            <w:r w:rsidRPr="00421792">
              <w:rPr>
                <w:rFonts w:ascii="Calibri" w:hAnsi="Calibri" w:cstheme="minorHAnsi"/>
                <w:sz w:val="20"/>
                <w:szCs w:val="20"/>
                <w:lang w:val="en-US"/>
              </w:rPr>
              <w:t xml:space="preserve"> in Creanga and well as general measures adopted in the case Ghiurau.</w:t>
            </w:r>
          </w:p>
        </w:tc>
      </w:tr>
      <w:tr w:rsidR="00287C47" w:rsidRPr="00421792" w14:paraId="3E09A24A"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1433B1E0" w14:textId="77777777" w:rsidR="00287C47" w:rsidRPr="00421792" w:rsidRDefault="00287C47" w:rsidP="00E36857">
            <w:pPr>
              <w:jc w:val="center"/>
              <w:rPr>
                <w:lang w:val="en-US"/>
              </w:rPr>
            </w:pPr>
            <w:hyperlink r:id="rId320" w:history="1">
              <w:r w:rsidRPr="00421792">
                <w:rPr>
                  <w:rStyle w:val="Hyperlink"/>
                  <w:b w:val="0"/>
                  <w:bCs w:val="0"/>
                  <w:sz w:val="20"/>
                  <w:szCs w:val="20"/>
                  <w:lang w:val="en-US"/>
                </w:rPr>
                <w:t>CM/ResDH(2017)291</w:t>
              </w:r>
            </w:hyperlink>
          </w:p>
        </w:tc>
        <w:tc>
          <w:tcPr>
            <w:tcW w:w="1417" w:type="dxa"/>
            <w:tcMar>
              <w:top w:w="113" w:type="dxa"/>
              <w:bottom w:w="113" w:type="dxa"/>
            </w:tcMar>
          </w:tcPr>
          <w:p w14:paraId="1E3B90E1"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ROM / Predica and 3 other cases</w:t>
            </w:r>
          </w:p>
        </w:tc>
        <w:tc>
          <w:tcPr>
            <w:tcW w:w="1134" w:type="dxa"/>
            <w:tcMar>
              <w:top w:w="113" w:type="dxa"/>
              <w:bottom w:w="113" w:type="dxa"/>
            </w:tcMar>
          </w:tcPr>
          <w:p w14:paraId="6E31CB8C"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42344/07</w:t>
            </w:r>
          </w:p>
        </w:tc>
        <w:tc>
          <w:tcPr>
            <w:tcW w:w="1276" w:type="dxa"/>
            <w:tcMar>
              <w:top w:w="113" w:type="dxa"/>
              <w:left w:w="0" w:type="dxa"/>
              <w:bottom w:w="113" w:type="dxa"/>
              <w:right w:w="0" w:type="dxa"/>
            </w:tcMar>
          </w:tcPr>
          <w:p w14:paraId="075AA277"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07/09/2011</w:t>
            </w:r>
          </w:p>
          <w:p w14:paraId="3B175239"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07/06/2011</w:t>
            </w:r>
          </w:p>
        </w:tc>
        <w:tc>
          <w:tcPr>
            <w:tcW w:w="4252" w:type="dxa"/>
            <w:tcMar>
              <w:top w:w="113" w:type="dxa"/>
              <w:bottom w:w="113" w:type="dxa"/>
            </w:tcMar>
          </w:tcPr>
          <w:p w14:paraId="08BA27E2" w14:textId="77777777" w:rsidR="00287C47" w:rsidRPr="00421792" w:rsidRDefault="00287C47" w:rsidP="0019191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Right to life and protection against ill-treatment / electoral rights / conditions of detention: </w:t>
            </w:r>
            <w:r w:rsidRPr="00421792">
              <w:rPr>
                <w:rFonts w:cstheme="minorHAnsi"/>
                <w:i/>
                <w:color w:val="000000"/>
                <w:sz w:val="20"/>
                <w:szCs w:val="20"/>
                <w:lang w:val="en-US"/>
              </w:rPr>
              <w:t>Death or ill-treatment of prisoners and lack of effective investigations as well as lack of effective remedy in this respect; overcrowding and poor material and hygiene conditions in Jilava and Giurgiu prisons and the automatic ban on prisoners’ voting rights following a criminal conviction. (Articles 2 and 3 substantive and procedural limb and 13)</w:t>
            </w:r>
          </w:p>
        </w:tc>
        <w:tc>
          <w:tcPr>
            <w:tcW w:w="5245" w:type="dxa"/>
            <w:tcMar>
              <w:top w:w="113" w:type="dxa"/>
              <w:bottom w:w="113" w:type="dxa"/>
            </w:tcMar>
          </w:tcPr>
          <w:p w14:paraId="6898AE0A" w14:textId="77777777" w:rsidR="00287C47" w:rsidRPr="00421792" w:rsidRDefault="00D8768C" w:rsidP="008D2A44">
            <w:pPr>
              <w:jc w:val="both"/>
              <w:cnfStyle w:val="000000100000" w:firstRow="0" w:lastRow="0" w:firstColumn="0" w:lastColumn="0" w:oddVBand="0" w:evenVBand="0" w:oddHBand="1" w:evenHBand="0" w:firstRowFirstColumn="0" w:firstRowLastColumn="0" w:lastRowFirstColumn="0" w:lastRowLastColumn="0"/>
              <w:rPr>
                <w:rStyle w:val="Strong"/>
                <w:rFonts w:ascii="Calibri" w:hAnsi="Calibri" w:cs="Arial"/>
                <w:b w:val="0"/>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Just satisfaction for non-pecuniary damage paid. In one case, in continued investigations new evidence was heard.  In two cases, criminal liability is time-barred. In the fourth case, a negative conflict of competence is yet to be decided by the court of appeal.</w:t>
            </w:r>
          </w:p>
          <w:p w14:paraId="4459A487" w14:textId="77777777" w:rsidR="00287C47" w:rsidRPr="00421792" w:rsidRDefault="00D8768C" w:rsidP="00EF04B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According to the new legal framework on the execution of custodial sentences and measures ordered by the judicial authorities in criminal proceedings, adopted in 2013, the right to medical assistance, treatment, medication and care, free of charge, is guaranteed to all detainees, as well as access to a forensic examination in detention. For details see </w:t>
            </w:r>
            <w:hyperlink r:id="rId321" w:history="1">
              <w:r w:rsidR="00287C47" w:rsidRPr="005E68B8">
                <w:rPr>
                  <w:rStyle w:val="Hyperlink"/>
                  <w:rFonts w:ascii="Calibri" w:hAnsi="Calibri"/>
                  <w:sz w:val="20"/>
                  <w:szCs w:val="20"/>
                  <w:lang w:val="en-US"/>
                </w:rPr>
                <w:t>CM/ResDH(2016)150</w:t>
              </w:r>
            </w:hyperlink>
            <w:r w:rsidR="00287C47" w:rsidRPr="00421792">
              <w:rPr>
                <w:rFonts w:ascii="Calibri" w:hAnsi="Calibri"/>
                <w:sz w:val="20"/>
                <w:szCs w:val="20"/>
                <w:lang w:val="en-US"/>
              </w:rPr>
              <w:t xml:space="preserve"> in Barbu Anghelescu. In cases of death occurred in prison, internal procedures are established in different manuals of the Minister of Justice or the general director of penitentiaries adopted in 2010/11. In October 2015 the Prosecutor’s Office attached to the High Court of Cassation and Justice issued the Strategy for increasing the effectiveness of investigations conducted in cases of ill-treatment inflicted by state agents (police officers, penitentiary staff, gendarmes) in connexion with the exercise of their professional duties. Effective prevention and detection of ill-treatment in prison were also enhanced through professional training activities provided to staff of special intervention units and the oversight of their interventions by the National Prison Administration. Regulations on the documentation and reporting of medical evidence of ill-treatment were adopted. For measures relating to other issues established in the case of Cucu</w:t>
            </w:r>
            <w:r w:rsidRPr="00421792">
              <w:rPr>
                <w:rFonts w:ascii="Calibri" w:hAnsi="Calibri"/>
                <w:i/>
                <w:sz w:val="20"/>
                <w:szCs w:val="20"/>
                <w:lang w:val="en-US"/>
              </w:rPr>
              <w:t>:</w:t>
            </w:r>
            <w:r w:rsidR="00287C47" w:rsidRPr="00421792">
              <w:rPr>
                <w:rFonts w:ascii="Calibri" w:hAnsi="Calibri"/>
                <w:sz w:val="20"/>
                <w:szCs w:val="20"/>
                <w:lang w:val="en-US"/>
              </w:rPr>
              <w:t xml:space="preserve"> see </w:t>
            </w:r>
            <w:hyperlink r:id="rId322" w:history="1">
              <w:r w:rsidR="00287C47" w:rsidRPr="005E68B8">
                <w:rPr>
                  <w:rStyle w:val="Hyperlink"/>
                  <w:rFonts w:ascii="Calibri" w:hAnsi="Calibri"/>
                  <w:sz w:val="20"/>
                  <w:szCs w:val="20"/>
                  <w:lang w:val="en-US"/>
                </w:rPr>
                <w:t>CM/ResDH(2014)13</w:t>
              </w:r>
            </w:hyperlink>
            <w:r w:rsidR="00287C47" w:rsidRPr="00421792">
              <w:rPr>
                <w:rFonts w:ascii="Calibri" w:hAnsi="Calibri"/>
                <w:sz w:val="20"/>
                <w:szCs w:val="20"/>
                <w:lang w:val="en-US"/>
              </w:rPr>
              <w:t xml:space="preserve"> in  the cases of Bragadireanu and </w:t>
            </w:r>
            <w:r w:rsidR="00287C47" w:rsidRPr="00421792">
              <w:rPr>
                <w:rFonts w:ascii="Calibri" w:hAnsi="Calibri"/>
                <w:sz w:val="20"/>
                <w:szCs w:val="20"/>
                <w:lang w:val="en-US"/>
              </w:rPr>
              <w:lastRenderedPageBreak/>
              <w:t>Calmanovici groups.</w:t>
            </w:r>
            <w:r w:rsidR="00287C47" w:rsidRPr="00421792">
              <w:rPr>
                <w:rFonts w:ascii="Calibri" w:hAnsi="Calibri" w:cs="Bookman Old Style"/>
                <w:sz w:val="20"/>
                <w:szCs w:val="20"/>
                <w:lang w:val="en-US"/>
              </w:rPr>
              <w:t xml:space="preserve"> </w:t>
            </w:r>
            <w:r w:rsidR="00287C47" w:rsidRPr="00421792">
              <w:rPr>
                <w:rFonts w:ascii="Calibri" w:hAnsi="Calibri" w:cstheme="minorHAnsi"/>
                <w:sz w:val="20"/>
                <w:szCs w:val="20"/>
                <w:lang w:val="en-US"/>
              </w:rPr>
              <w:t>The judgments were translated, published and disseminated.</w:t>
            </w:r>
            <w:r w:rsidR="00287C47" w:rsidRPr="00421792">
              <w:rPr>
                <w:rFonts w:ascii="Calibri" w:eastAsia="Times New Roman" w:hAnsi="Calibri" w:cs="Times New Roman"/>
                <w:sz w:val="20"/>
                <w:szCs w:val="20"/>
                <w:lang w:val="en-US" w:eastAsia="en-GB"/>
              </w:rPr>
              <w:t> </w:t>
            </w:r>
          </w:p>
        </w:tc>
      </w:tr>
      <w:tr w:rsidR="00287C47" w:rsidRPr="00421792" w14:paraId="1EC3B132"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12A3C328" w14:textId="77777777" w:rsidR="00287C47" w:rsidRPr="00421792" w:rsidRDefault="00287C47" w:rsidP="00E36857">
            <w:pPr>
              <w:jc w:val="center"/>
              <w:rPr>
                <w:b w:val="0"/>
                <w:sz w:val="20"/>
                <w:szCs w:val="20"/>
                <w:lang w:val="en-US"/>
              </w:rPr>
            </w:pPr>
            <w:hyperlink r:id="rId323" w:history="1">
              <w:r w:rsidRPr="00421792">
                <w:rPr>
                  <w:rStyle w:val="Hyperlink"/>
                  <w:b w:val="0"/>
                  <w:bCs w:val="0"/>
                  <w:sz w:val="20"/>
                  <w:szCs w:val="20"/>
                  <w:lang w:val="en-US"/>
                </w:rPr>
                <w:t>CM/ResDH(2017)240</w:t>
              </w:r>
            </w:hyperlink>
          </w:p>
        </w:tc>
        <w:tc>
          <w:tcPr>
            <w:tcW w:w="1417" w:type="dxa"/>
            <w:tcMar>
              <w:top w:w="113" w:type="dxa"/>
              <w:bottom w:w="113" w:type="dxa"/>
            </w:tcMar>
          </w:tcPr>
          <w:p w14:paraId="2F8299F1"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ROM / Rachita</w:t>
            </w:r>
          </w:p>
        </w:tc>
        <w:tc>
          <w:tcPr>
            <w:tcW w:w="1134" w:type="dxa"/>
            <w:tcMar>
              <w:top w:w="113" w:type="dxa"/>
              <w:bottom w:w="113" w:type="dxa"/>
            </w:tcMar>
          </w:tcPr>
          <w:p w14:paraId="4058862C"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15987/09</w:t>
            </w:r>
          </w:p>
        </w:tc>
        <w:tc>
          <w:tcPr>
            <w:tcW w:w="1276" w:type="dxa"/>
            <w:tcMar>
              <w:top w:w="113" w:type="dxa"/>
              <w:left w:w="0" w:type="dxa"/>
              <w:bottom w:w="113" w:type="dxa"/>
              <w:right w:w="0" w:type="dxa"/>
            </w:tcMar>
          </w:tcPr>
          <w:p w14:paraId="1F2014BD"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17/08/2016</w:t>
            </w:r>
          </w:p>
          <w:p w14:paraId="2CC84677"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17/05/2016</w:t>
            </w:r>
          </w:p>
        </w:tc>
        <w:tc>
          <w:tcPr>
            <w:tcW w:w="4252" w:type="dxa"/>
            <w:tcMar>
              <w:top w:w="113" w:type="dxa"/>
              <w:bottom w:w="113" w:type="dxa"/>
            </w:tcMar>
          </w:tcPr>
          <w:p w14:paraId="1A4418BA" w14:textId="77777777" w:rsidR="00287C47" w:rsidRPr="00421792" w:rsidRDefault="00287C47" w:rsidP="007D7AE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Access to and efficient functioning of justice:</w:t>
            </w:r>
            <w:r w:rsidRPr="00421792">
              <w:rPr>
                <w:i/>
                <w:lang w:val="en-US"/>
              </w:rPr>
              <w:t xml:space="preserve"> Unfair </w:t>
            </w:r>
            <w:r w:rsidRPr="00421792">
              <w:rPr>
                <w:rFonts w:cstheme="minorHAnsi"/>
                <w:i/>
                <w:color w:val="000000"/>
                <w:sz w:val="20"/>
                <w:szCs w:val="20"/>
                <w:lang w:val="en-US"/>
              </w:rPr>
              <w:t>civil proceedings due to the dismissal of an action seeking removal of a fence by a final judgment without properly examining the evidence submitted to domestic courts. ( Article 6 §1)</w:t>
            </w:r>
          </w:p>
        </w:tc>
        <w:tc>
          <w:tcPr>
            <w:tcW w:w="5245" w:type="dxa"/>
            <w:tcMar>
              <w:top w:w="113" w:type="dxa"/>
              <w:bottom w:w="113" w:type="dxa"/>
            </w:tcMar>
          </w:tcPr>
          <w:p w14:paraId="417554B6" w14:textId="77777777" w:rsidR="00287C47" w:rsidRPr="00421792" w:rsidRDefault="00D8768C" w:rsidP="007D7AE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Just satisfaction in respect of non-pecuniary damage paid. Reopening of proceedings possible.</w:t>
            </w:r>
          </w:p>
          <w:p w14:paraId="4D3FAC59" w14:textId="77777777" w:rsidR="00287C47" w:rsidRPr="00421792" w:rsidRDefault="00D8768C" w:rsidP="007D7AE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Fonts w:ascii="Calibri" w:hAnsi="Calibri" w:cstheme="minorHAnsi"/>
                <w:i/>
                <w:sz w:val="20"/>
                <w:szCs w:val="20"/>
                <w:u w:val="single"/>
                <w:lang w:val="en-US"/>
              </w:rPr>
              <w:t>General measures</w:t>
            </w:r>
            <w:r w:rsidRPr="00421792">
              <w:rPr>
                <w:rFonts w:ascii="Calibri" w:hAnsi="Calibri" w:cstheme="minorHAnsi"/>
                <w:i/>
                <w:sz w:val="20"/>
                <w:szCs w:val="20"/>
                <w:lang w:val="en-US"/>
              </w:rPr>
              <w:t>:</w:t>
            </w:r>
            <w:r w:rsidR="00287C47" w:rsidRPr="00421792">
              <w:rPr>
                <w:rFonts w:ascii="Calibri" w:hAnsi="Calibri" w:cstheme="minorHAnsi"/>
                <w:sz w:val="20"/>
                <w:szCs w:val="20"/>
                <w:lang w:val="en-US"/>
              </w:rPr>
              <w:t xml:space="preserve"> Erroneous application of national legal provisions. The judgment was translated, published and disseminated.</w:t>
            </w:r>
          </w:p>
        </w:tc>
      </w:tr>
      <w:tr w:rsidR="00287C47" w:rsidRPr="00421792" w14:paraId="65C2AC84"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54717CFE" w14:textId="77777777" w:rsidR="00287C47" w:rsidRPr="00421792" w:rsidRDefault="00287C47" w:rsidP="00E36857">
            <w:pPr>
              <w:jc w:val="center"/>
              <w:rPr>
                <w:lang w:val="en-US"/>
              </w:rPr>
            </w:pPr>
            <w:hyperlink r:id="rId324" w:history="1">
              <w:r w:rsidRPr="00421792">
                <w:rPr>
                  <w:rStyle w:val="Hyperlink"/>
                  <w:b w:val="0"/>
                  <w:bCs w:val="0"/>
                  <w:sz w:val="20"/>
                  <w:szCs w:val="20"/>
                  <w:lang w:val="en-US"/>
                </w:rPr>
                <w:t>CM/ResDH(2017)218</w:t>
              </w:r>
            </w:hyperlink>
          </w:p>
        </w:tc>
        <w:tc>
          <w:tcPr>
            <w:tcW w:w="1417" w:type="dxa"/>
            <w:tcMar>
              <w:top w:w="113" w:type="dxa"/>
              <w:bottom w:w="113" w:type="dxa"/>
            </w:tcMar>
          </w:tcPr>
          <w:p w14:paraId="20D4EE19"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ROM / Rozalia Avram</w:t>
            </w:r>
          </w:p>
        </w:tc>
        <w:tc>
          <w:tcPr>
            <w:tcW w:w="1134" w:type="dxa"/>
            <w:tcMar>
              <w:top w:w="113" w:type="dxa"/>
              <w:bottom w:w="113" w:type="dxa"/>
            </w:tcMar>
          </w:tcPr>
          <w:p w14:paraId="23BEF60C"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Style w:val="vsmall"/>
                <w:b/>
                <w:color w:val="333333"/>
                <w:sz w:val="20"/>
                <w:szCs w:val="20"/>
                <w:lang w:val="en-US"/>
              </w:rPr>
              <w:t>19037/07</w:t>
            </w:r>
          </w:p>
        </w:tc>
        <w:tc>
          <w:tcPr>
            <w:tcW w:w="1276" w:type="dxa"/>
            <w:tcMar>
              <w:top w:w="113" w:type="dxa"/>
              <w:left w:w="0" w:type="dxa"/>
              <w:bottom w:w="113" w:type="dxa"/>
              <w:right w:w="0" w:type="dxa"/>
            </w:tcMar>
          </w:tcPr>
          <w:p w14:paraId="6FF1F057"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16/12/2014</w:t>
            </w:r>
          </w:p>
          <w:p w14:paraId="2F9E2C79"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16/09/2014</w:t>
            </w:r>
          </w:p>
          <w:p w14:paraId="621CE2F7"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 xml:space="preserve">(Merits) </w:t>
            </w:r>
          </w:p>
          <w:p w14:paraId="093C02BD"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05/07/2016</w:t>
            </w:r>
          </w:p>
          <w:p w14:paraId="5E41BA71"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05/04/2016</w:t>
            </w:r>
          </w:p>
          <w:p w14:paraId="1A9A5A38"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sz w:val="20"/>
                <w:szCs w:val="20"/>
                <w:lang w:val="en-US"/>
              </w:rPr>
              <w:t>(Just satisfaction)</w:t>
            </w:r>
          </w:p>
        </w:tc>
        <w:tc>
          <w:tcPr>
            <w:tcW w:w="4252" w:type="dxa"/>
            <w:tcMar>
              <w:top w:w="113" w:type="dxa"/>
              <w:bottom w:w="113" w:type="dxa"/>
            </w:tcMar>
          </w:tcPr>
          <w:p w14:paraId="2E83CFAA" w14:textId="77777777"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and protection of property: </w:t>
            </w:r>
            <w:r w:rsidRPr="00421792">
              <w:rPr>
                <w:rFonts w:cstheme="minorHAnsi"/>
                <w:i/>
                <w:color w:val="000000"/>
                <w:sz w:val="20"/>
                <w:szCs w:val="20"/>
                <w:lang w:val="en-US"/>
              </w:rPr>
              <w:t>Infringement of the principle of legal certainty on the ground that the domestic court of appeal annulled the contract of sale in respect of the applicant’s flat, thus calling into question the previous judgment of that court. (Articles 6)</w:t>
            </w:r>
          </w:p>
        </w:tc>
        <w:tc>
          <w:tcPr>
            <w:tcW w:w="5245" w:type="dxa"/>
            <w:tcMar>
              <w:top w:w="113" w:type="dxa"/>
              <w:bottom w:w="113" w:type="dxa"/>
            </w:tcMar>
          </w:tcPr>
          <w:p w14:paraId="11C284E0"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in respect of pecuniary and non-pecuniary damage paid. </w:t>
            </w:r>
          </w:p>
          <w:p w14:paraId="6E70503A" w14:textId="77777777"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cstheme="minorHAnsi"/>
                <w:sz w:val="20"/>
                <w:szCs w:val="20"/>
                <w:u w:val="single"/>
                <w:lang w:val="en-US"/>
              </w:rPr>
              <w:t xml:space="preserve">For </w:t>
            </w:r>
            <w:r w:rsidR="00D8768C" w:rsidRPr="00421792">
              <w:rPr>
                <w:rFonts w:ascii="Calibri" w:hAnsi="Calibri" w:cstheme="minorHAnsi"/>
                <w:i/>
                <w:sz w:val="20"/>
                <w:szCs w:val="20"/>
                <w:u w:val="single"/>
                <w:lang w:val="en-US"/>
              </w:rPr>
              <w:t>General measures</w:t>
            </w:r>
            <w:r w:rsidRPr="00421792">
              <w:rPr>
                <w:rFonts w:ascii="Calibri" w:hAnsi="Calibri" w:cstheme="minorHAnsi"/>
                <w:sz w:val="20"/>
                <w:szCs w:val="20"/>
                <w:lang w:val="en-US"/>
              </w:rPr>
              <w:t xml:space="preserve"> see </w:t>
            </w:r>
            <w:hyperlink r:id="rId325" w:history="1">
              <w:r w:rsidRPr="00FA1698">
                <w:rPr>
                  <w:rStyle w:val="Hyperlink"/>
                  <w:rFonts w:ascii="Calibri" w:hAnsi="Calibri" w:cstheme="minorHAnsi"/>
                  <w:sz w:val="20"/>
                  <w:szCs w:val="20"/>
                  <w:lang w:val="en-US"/>
                </w:rPr>
                <w:t>CM/ResDH(2013)263</w:t>
              </w:r>
            </w:hyperlink>
            <w:r w:rsidRPr="00421792">
              <w:rPr>
                <w:rFonts w:ascii="Calibri" w:hAnsi="Calibri" w:cstheme="minorHAnsi"/>
                <w:sz w:val="20"/>
                <w:szCs w:val="20"/>
                <w:lang w:val="en-US"/>
              </w:rPr>
              <w:t xml:space="preserve"> in Amurăriţei. The new Code of Civil Procedure 2013 expressly recognises the principle of res judicata. The judgment was translated, published and disseminated.  </w:t>
            </w:r>
          </w:p>
        </w:tc>
      </w:tr>
      <w:tr w:rsidR="00287C47" w:rsidRPr="00421792" w14:paraId="241AF068"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78613012" w14:textId="77777777" w:rsidR="00287C47" w:rsidRPr="00421792" w:rsidRDefault="00287C47" w:rsidP="00E36857">
            <w:pPr>
              <w:jc w:val="center"/>
              <w:rPr>
                <w:lang w:val="en-US"/>
              </w:rPr>
            </w:pPr>
            <w:hyperlink r:id="rId326" w:history="1">
              <w:r w:rsidRPr="00421792">
                <w:rPr>
                  <w:rStyle w:val="Hyperlink"/>
                  <w:b w:val="0"/>
                  <w:bCs w:val="0"/>
                  <w:sz w:val="20"/>
                  <w:szCs w:val="20"/>
                  <w:lang w:val="en-US"/>
                </w:rPr>
                <w:t>CM/ResDH(2017)392</w:t>
              </w:r>
            </w:hyperlink>
          </w:p>
        </w:tc>
        <w:tc>
          <w:tcPr>
            <w:tcW w:w="1417" w:type="dxa"/>
            <w:tcMar>
              <w:top w:w="113" w:type="dxa"/>
              <w:bottom w:w="113" w:type="dxa"/>
            </w:tcMar>
          </w:tcPr>
          <w:p w14:paraId="437E26DD"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ROM / Ruianu and 17 other cases</w:t>
            </w:r>
          </w:p>
        </w:tc>
        <w:tc>
          <w:tcPr>
            <w:tcW w:w="1134" w:type="dxa"/>
            <w:tcMar>
              <w:top w:w="113" w:type="dxa"/>
              <w:bottom w:w="113" w:type="dxa"/>
            </w:tcMar>
          </w:tcPr>
          <w:p w14:paraId="59A5BDBB"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34647/97+</w:t>
            </w:r>
          </w:p>
        </w:tc>
        <w:tc>
          <w:tcPr>
            <w:tcW w:w="1276" w:type="dxa"/>
            <w:tcMar>
              <w:top w:w="113" w:type="dxa"/>
              <w:left w:w="0" w:type="dxa"/>
              <w:bottom w:w="113" w:type="dxa"/>
              <w:right w:w="0" w:type="dxa"/>
            </w:tcMar>
          </w:tcPr>
          <w:p w14:paraId="466C99C8"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17/09/2003</w:t>
            </w:r>
          </w:p>
          <w:p w14:paraId="4F54683E"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17/06/2003</w:t>
            </w:r>
          </w:p>
        </w:tc>
        <w:tc>
          <w:tcPr>
            <w:tcW w:w="4252" w:type="dxa"/>
            <w:tcMar>
              <w:top w:w="113" w:type="dxa"/>
              <w:bottom w:w="113" w:type="dxa"/>
            </w:tcMar>
          </w:tcPr>
          <w:p w14:paraId="74300383" w14:textId="77777777" w:rsidR="00287C47" w:rsidRPr="00421792" w:rsidRDefault="00287C47" w:rsidP="00CC306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Access to and efficient functioning of justice and protection of property</w:t>
            </w:r>
            <w:r w:rsidRPr="00421792">
              <w:rPr>
                <w:rFonts w:cstheme="minorHAnsi"/>
                <w:i/>
                <w:color w:val="000000"/>
                <w:sz w:val="20"/>
                <w:szCs w:val="20"/>
                <w:lang w:val="en-US"/>
              </w:rPr>
              <w:t>:</w:t>
            </w:r>
            <w:r w:rsidRPr="00421792">
              <w:rPr>
                <w:lang w:val="en-US"/>
              </w:rPr>
              <w:t xml:space="preserve"> </w:t>
            </w:r>
            <w:r w:rsidRPr="00421792">
              <w:rPr>
                <w:rFonts w:cstheme="minorHAnsi"/>
                <w:i/>
                <w:color w:val="000000"/>
                <w:sz w:val="20"/>
                <w:szCs w:val="20"/>
                <w:lang w:val="en-US"/>
              </w:rPr>
              <w:t xml:space="preserve"> Failure to execute final and enforceable court decisions due to various deficiencies in regarding the legal framework of execution or its application and, in two cases, excessive length of proceedings. (Article 6 §1 and, in certain cases Article 1 of Protocol No. 1)</w:t>
            </w:r>
          </w:p>
          <w:p w14:paraId="7103B57E" w14:textId="77777777" w:rsidR="00287C47" w:rsidRPr="00421792" w:rsidRDefault="00287C47" w:rsidP="003022B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21792">
              <w:rPr>
                <w:rFonts w:cstheme="minorHAnsi"/>
                <w:i/>
                <w:color w:val="000000"/>
                <w:sz w:val="20"/>
                <w:szCs w:val="20"/>
                <w:lang w:val="en-US"/>
              </w:rPr>
              <w:t>Other violation: The case of Frasila et Ciocirlan concerns the failure to protect freedom of expression by taking adequate measures to ensure the execution of a court decision allowing journalists access to a radio station. (Article 10)</w:t>
            </w:r>
          </w:p>
        </w:tc>
        <w:tc>
          <w:tcPr>
            <w:tcW w:w="5245" w:type="dxa"/>
            <w:tcMar>
              <w:top w:w="113" w:type="dxa"/>
              <w:bottom w:w="113" w:type="dxa"/>
            </w:tcMar>
          </w:tcPr>
          <w:p w14:paraId="36569B2F" w14:textId="77777777" w:rsidR="00287C47" w:rsidRPr="00421792" w:rsidRDefault="00D8768C" w:rsidP="00055219">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in respect of non-pecuniary (and pecuniary in certain cases, in particular when execution of the relevant domestic judgment had become time-barred) damages paid. </w:t>
            </w:r>
          </w:p>
          <w:p w14:paraId="338C3005" w14:textId="77777777" w:rsidR="00287C47" w:rsidRPr="00421792" w:rsidRDefault="00D8768C" w:rsidP="00E23C1F">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A new legal framework for execution proceedings was introduced in 2000 and modified in 2005 providing two avenues to challenge inactivity of bailiffs</w:t>
            </w:r>
            <w:r w:rsidRPr="00421792">
              <w:rPr>
                <w:rFonts w:ascii="Calibri" w:hAnsi="Calibri"/>
                <w:i/>
                <w:sz w:val="20"/>
                <w:szCs w:val="20"/>
                <w:lang w:val="en-US"/>
              </w:rPr>
              <w:t>:</w:t>
            </w:r>
            <w:r w:rsidR="00287C47" w:rsidRPr="00421792">
              <w:rPr>
                <w:rFonts w:ascii="Calibri" w:hAnsi="Calibri"/>
                <w:sz w:val="20"/>
                <w:szCs w:val="20"/>
                <w:lang w:val="en-US"/>
              </w:rPr>
              <w:t xml:space="preserve"> a preventive action challenging inaction or delay under the Civil Procedure Code and an action in tort liability as the failure to enforce a court injunction constituted a criminal offence both under law No. 188/2000 and under the new penal Code. After its entry into force in 2014, a New Civil Procedure Code brought further improvements, in particular concerning sanctions for debtors obstructing the execution of final court decisions. The penalties applied to the debtor benefit to the creditor and to the State. Training activities for bailiffs and magistrates were organised by the National Centre for bailiff </w:t>
            </w:r>
            <w:r w:rsidR="00287C47" w:rsidRPr="00421792">
              <w:rPr>
                <w:rFonts w:ascii="Calibri" w:hAnsi="Calibri"/>
                <w:sz w:val="20"/>
                <w:szCs w:val="20"/>
                <w:lang w:val="en-US"/>
              </w:rPr>
              <w:lastRenderedPageBreak/>
              <w:t>training and the National Institute for Magistrates.</w:t>
            </w:r>
            <w:r w:rsidR="00287C47" w:rsidRPr="00FA1698">
              <w:rPr>
                <w:rFonts w:ascii="Calibri" w:hAnsi="Calibri"/>
                <w:sz w:val="20"/>
                <w:szCs w:val="20"/>
                <w:lang w:val="en-US"/>
              </w:rPr>
              <w:t xml:space="preserve"> </w:t>
            </w:r>
            <w:r w:rsidR="00287C47" w:rsidRPr="00FA1698">
              <w:rPr>
                <w:rStyle w:val="Strong"/>
                <w:rFonts w:ascii="Calibri" w:hAnsi="Calibri" w:cs="Arial"/>
                <w:b w:val="0"/>
                <w:sz w:val="20"/>
                <w:szCs w:val="20"/>
                <w:lang w:val="en-US"/>
              </w:rPr>
              <w:t>The issue of excessive length of proceedings is examined in the context of the Vlad group. The judgments were published, translated and disseminated.</w:t>
            </w:r>
          </w:p>
        </w:tc>
      </w:tr>
      <w:tr w:rsidR="00287C47" w:rsidRPr="00421792" w14:paraId="0A214DD5"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38858F49" w14:textId="77777777" w:rsidR="00287C47" w:rsidRPr="00421792" w:rsidRDefault="00287C47" w:rsidP="00E36857">
            <w:pPr>
              <w:jc w:val="center"/>
              <w:rPr>
                <w:lang w:val="en-US"/>
              </w:rPr>
            </w:pPr>
            <w:hyperlink r:id="rId327" w:history="1">
              <w:r w:rsidRPr="00421792">
                <w:rPr>
                  <w:rStyle w:val="Hyperlink"/>
                  <w:b w:val="0"/>
                  <w:bCs w:val="0"/>
                  <w:sz w:val="20"/>
                  <w:szCs w:val="20"/>
                  <w:lang w:val="en-US"/>
                </w:rPr>
                <w:t>CM/ResDH(2017)350</w:t>
              </w:r>
            </w:hyperlink>
          </w:p>
        </w:tc>
        <w:tc>
          <w:tcPr>
            <w:tcW w:w="1417" w:type="dxa"/>
            <w:tcMar>
              <w:top w:w="113" w:type="dxa"/>
              <w:bottom w:w="113" w:type="dxa"/>
            </w:tcMar>
          </w:tcPr>
          <w:p w14:paraId="76D6C4A0"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ROM / S.C. Britanic World S.R.L.</w:t>
            </w:r>
          </w:p>
        </w:tc>
        <w:tc>
          <w:tcPr>
            <w:tcW w:w="1134" w:type="dxa"/>
            <w:tcMar>
              <w:top w:w="113" w:type="dxa"/>
              <w:bottom w:w="113" w:type="dxa"/>
            </w:tcMar>
          </w:tcPr>
          <w:p w14:paraId="2842178D"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8602/09</w:t>
            </w:r>
          </w:p>
        </w:tc>
        <w:tc>
          <w:tcPr>
            <w:tcW w:w="1276" w:type="dxa"/>
            <w:tcMar>
              <w:top w:w="113" w:type="dxa"/>
              <w:left w:w="0" w:type="dxa"/>
              <w:bottom w:w="113" w:type="dxa"/>
              <w:right w:w="0" w:type="dxa"/>
            </w:tcMar>
          </w:tcPr>
          <w:p w14:paraId="0A8E4595"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12/09/2016</w:t>
            </w:r>
          </w:p>
          <w:p w14:paraId="0F1011F0"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26/04/2016</w:t>
            </w:r>
          </w:p>
        </w:tc>
        <w:tc>
          <w:tcPr>
            <w:tcW w:w="4252" w:type="dxa"/>
            <w:tcMar>
              <w:top w:w="113" w:type="dxa"/>
              <w:bottom w:w="113" w:type="dxa"/>
            </w:tcMar>
          </w:tcPr>
          <w:p w14:paraId="768CEF7D" w14:textId="77777777" w:rsidR="00287C47" w:rsidRPr="00421792" w:rsidRDefault="00287C47" w:rsidP="00733B9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i/>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B</w:t>
            </w:r>
            <w:r w:rsidRPr="00421792">
              <w:rPr>
                <w:rFonts w:cs="Arial"/>
                <w:i/>
                <w:sz w:val="20"/>
                <w:szCs w:val="20"/>
                <w:lang w:val="en-US"/>
              </w:rPr>
              <w:t xml:space="preserve">reach of the principle of legal certainty on account of the revision of a final county court judgment </w:t>
            </w:r>
            <w:r w:rsidRPr="00421792">
              <w:rPr>
                <w:rFonts w:cs="Calibri"/>
                <w:i/>
                <w:sz w:val="20"/>
                <w:szCs w:val="20"/>
                <w:lang w:val="en-US"/>
              </w:rPr>
              <w:t>by a Court of Appeal judgment which quashed the county court and upheld the first-instance court’s judgment. (</w:t>
            </w:r>
            <w:r w:rsidRPr="00421792">
              <w:rPr>
                <w:rFonts w:cs="Arial"/>
                <w:i/>
                <w:sz w:val="20"/>
                <w:szCs w:val="20"/>
                <w:lang w:val="en-US"/>
              </w:rPr>
              <w:t>Article 6 §1)</w:t>
            </w:r>
          </w:p>
          <w:p w14:paraId="17CC7D4F" w14:textId="77777777" w:rsidR="00287C47" w:rsidRPr="00421792" w:rsidRDefault="00287C47" w:rsidP="00A331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p>
        </w:tc>
        <w:tc>
          <w:tcPr>
            <w:tcW w:w="5245" w:type="dxa"/>
            <w:tcMar>
              <w:top w:w="113" w:type="dxa"/>
              <w:bottom w:w="113" w:type="dxa"/>
            </w:tcMar>
          </w:tcPr>
          <w:p w14:paraId="1AEFEC95" w14:textId="77777777" w:rsidR="00287C47" w:rsidRPr="00421792" w:rsidRDefault="00D8768C" w:rsidP="00733B9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val="en-US" w:eastAsia="en-GB"/>
              </w:rPr>
            </w:pPr>
            <w:r w:rsidRPr="00421792">
              <w:rPr>
                <w:rFonts w:ascii="Calibri" w:eastAsia="Times New Roman" w:hAnsi="Calibri" w:cs="Times New Roman"/>
                <w:i/>
                <w:sz w:val="20"/>
                <w:szCs w:val="20"/>
                <w:u w:val="single"/>
                <w:lang w:val="en-US" w:eastAsia="en-GB"/>
              </w:rPr>
              <w:t>Individual measures</w:t>
            </w:r>
            <w:r w:rsidRPr="00421792">
              <w:rPr>
                <w:rFonts w:ascii="Calibri" w:eastAsia="Times New Roman" w:hAnsi="Calibri" w:cs="Times New Roman"/>
                <w:i/>
                <w:sz w:val="20"/>
                <w:szCs w:val="20"/>
                <w:lang w:val="en-US" w:eastAsia="en-GB"/>
              </w:rPr>
              <w:t>:</w:t>
            </w:r>
            <w:r w:rsidR="00287C47" w:rsidRPr="00421792">
              <w:rPr>
                <w:rFonts w:ascii="Calibri" w:eastAsia="Times New Roman" w:hAnsi="Calibri" w:cs="Times New Roman"/>
                <w:sz w:val="20"/>
                <w:szCs w:val="20"/>
                <w:lang w:val="en-US" w:eastAsia="en-GB"/>
              </w:rPr>
              <w:t xml:space="preserve"> </w:t>
            </w:r>
            <w:r w:rsidR="00287C47" w:rsidRPr="00421792">
              <w:rPr>
                <w:rFonts w:ascii="Calibri" w:hAnsi="Calibri"/>
                <w:sz w:val="20"/>
                <w:szCs w:val="20"/>
                <w:lang w:val="en-US"/>
              </w:rPr>
              <w:t xml:space="preserve">The finding of a violation constituted sufficient just satisfaction in respect of any non-pecuniary damage. No causal link between violation found and pecuniary damage claimed. No </w:t>
            </w:r>
            <w:r w:rsidR="00287C47" w:rsidRPr="00421792">
              <w:rPr>
                <w:rFonts w:ascii="Calibri" w:eastAsia="Times New Roman" w:hAnsi="Calibri" w:cs="Times New Roman"/>
                <w:sz w:val="20"/>
                <w:szCs w:val="20"/>
                <w:lang w:val="en-US" w:eastAsia="en-GB"/>
              </w:rPr>
              <w:t>request for review of the impugned judgment filed.</w:t>
            </w:r>
          </w:p>
          <w:p w14:paraId="0153E268" w14:textId="77777777" w:rsidR="00287C47" w:rsidRPr="00421792" w:rsidRDefault="00D8768C" w:rsidP="00512946">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Fonts w:ascii="Calibri" w:eastAsia="Times New Roman" w:hAnsi="Calibri" w:cs="Times New Roman"/>
                <w:i/>
                <w:sz w:val="20"/>
                <w:szCs w:val="20"/>
                <w:u w:val="single"/>
                <w:lang w:val="en-US" w:eastAsia="en-GB"/>
              </w:rPr>
              <w:t>General measures</w:t>
            </w:r>
            <w:r w:rsidRPr="00421792">
              <w:rPr>
                <w:rFonts w:ascii="Calibri" w:eastAsia="Times New Roman" w:hAnsi="Calibri" w:cs="Times New Roman"/>
                <w:i/>
                <w:sz w:val="20"/>
                <w:szCs w:val="20"/>
                <w:lang w:val="en-US" w:eastAsia="en-GB"/>
              </w:rPr>
              <w:t>:</w:t>
            </w:r>
            <w:r w:rsidR="00287C47" w:rsidRPr="00421792">
              <w:rPr>
                <w:rFonts w:ascii="Calibri" w:eastAsia="Times New Roman" w:hAnsi="Calibri" w:cs="Times New Roman"/>
                <w:sz w:val="20"/>
                <w:szCs w:val="20"/>
                <w:lang w:val="en-US" w:eastAsia="en-GB"/>
              </w:rPr>
              <w:t xml:space="preserve">  See </w:t>
            </w:r>
            <w:hyperlink r:id="rId328" w:history="1">
              <w:r w:rsidR="00287C47" w:rsidRPr="00FA1698">
                <w:rPr>
                  <w:rStyle w:val="Hyperlink"/>
                  <w:rFonts w:ascii="Calibri" w:eastAsia="Times New Roman" w:hAnsi="Calibri" w:cs="Times New Roman"/>
                  <w:sz w:val="20"/>
                  <w:szCs w:val="20"/>
                  <w:lang w:val="en-US" w:eastAsia="en-GB"/>
                </w:rPr>
                <w:t>CM/ResDH(2012)48</w:t>
              </w:r>
            </w:hyperlink>
            <w:r w:rsidR="00287C47" w:rsidRPr="00421792">
              <w:rPr>
                <w:rFonts w:ascii="Calibri" w:eastAsia="Times New Roman" w:hAnsi="Calibri" w:cs="Times New Roman"/>
                <w:sz w:val="20"/>
                <w:szCs w:val="20"/>
                <w:lang w:val="en-US" w:eastAsia="en-GB"/>
              </w:rPr>
              <w:t xml:space="preserve"> in Stanca Popescu.</w:t>
            </w:r>
          </w:p>
        </w:tc>
      </w:tr>
      <w:tr w:rsidR="00287C47" w:rsidRPr="00421792" w14:paraId="4A931BB5"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3AB391A3" w14:textId="77777777" w:rsidR="00287C47" w:rsidRPr="00421792" w:rsidRDefault="00287C47" w:rsidP="00251182">
            <w:pPr>
              <w:jc w:val="center"/>
              <w:rPr>
                <w:b w:val="0"/>
                <w:sz w:val="20"/>
                <w:szCs w:val="20"/>
                <w:lang w:val="en-US"/>
              </w:rPr>
            </w:pPr>
            <w:hyperlink r:id="rId329" w:history="1">
              <w:r w:rsidRPr="00421792">
                <w:rPr>
                  <w:rStyle w:val="Hyperlink"/>
                  <w:b w:val="0"/>
                  <w:bCs w:val="0"/>
                  <w:sz w:val="20"/>
                  <w:szCs w:val="20"/>
                  <w:lang w:val="en-US"/>
                </w:rPr>
                <w:t>CM/ResDH(2017)248</w:t>
              </w:r>
            </w:hyperlink>
          </w:p>
        </w:tc>
        <w:tc>
          <w:tcPr>
            <w:tcW w:w="1417" w:type="dxa"/>
            <w:tcMar>
              <w:top w:w="113" w:type="dxa"/>
              <w:bottom w:w="113" w:type="dxa"/>
            </w:tcMar>
          </w:tcPr>
          <w:p w14:paraId="15E6F478"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ROM / S.C. Raisa M. Shipping S.R.L</w:t>
            </w:r>
          </w:p>
        </w:tc>
        <w:tc>
          <w:tcPr>
            <w:tcW w:w="1134" w:type="dxa"/>
            <w:tcMar>
              <w:top w:w="113" w:type="dxa"/>
              <w:bottom w:w="113" w:type="dxa"/>
            </w:tcMar>
          </w:tcPr>
          <w:p w14:paraId="583D5E15"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37576/05</w:t>
            </w:r>
          </w:p>
        </w:tc>
        <w:tc>
          <w:tcPr>
            <w:tcW w:w="1276" w:type="dxa"/>
            <w:tcMar>
              <w:top w:w="113" w:type="dxa"/>
              <w:left w:w="0" w:type="dxa"/>
              <w:bottom w:w="113" w:type="dxa"/>
              <w:right w:w="0" w:type="dxa"/>
            </w:tcMar>
          </w:tcPr>
          <w:p w14:paraId="454F3833"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08/07/2013</w:t>
            </w:r>
          </w:p>
          <w:p w14:paraId="0B2BDDF0"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08/01/2013</w:t>
            </w:r>
          </w:p>
        </w:tc>
        <w:tc>
          <w:tcPr>
            <w:tcW w:w="4252" w:type="dxa"/>
            <w:tcMar>
              <w:top w:w="113" w:type="dxa"/>
              <w:bottom w:w="113" w:type="dxa"/>
            </w:tcMar>
          </w:tcPr>
          <w:p w14:paraId="2CEDF8C3" w14:textId="77777777" w:rsidR="00287C47" w:rsidRPr="00421792" w:rsidRDefault="00287C47" w:rsidP="004E5C2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Access to and efficient functioning of justice:</w:t>
            </w:r>
            <w:r w:rsidRPr="00421792">
              <w:rPr>
                <w:i/>
                <w:lang w:val="en-US"/>
              </w:rPr>
              <w:t xml:space="preserve"> Denial of </w:t>
            </w:r>
            <w:r w:rsidRPr="00421792">
              <w:rPr>
                <w:rFonts w:cstheme="minorHAnsi"/>
                <w:i/>
                <w:color w:val="000000"/>
                <w:sz w:val="20"/>
                <w:szCs w:val="20"/>
                <w:lang w:val="en-US"/>
              </w:rPr>
              <w:t>access to court due to the lack of sufficient diligence of the competent court to ensure that the summons to a court hearing was transmitted and received by the applicant company. (Article 6 §1)</w:t>
            </w:r>
          </w:p>
        </w:tc>
        <w:tc>
          <w:tcPr>
            <w:tcW w:w="5245" w:type="dxa"/>
            <w:tcMar>
              <w:top w:w="113" w:type="dxa"/>
              <w:bottom w:w="113" w:type="dxa"/>
            </w:tcMar>
          </w:tcPr>
          <w:p w14:paraId="406D09A3" w14:textId="77777777" w:rsidR="00287C47" w:rsidRPr="00421792" w:rsidRDefault="00D8768C" w:rsidP="000D7778">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The applicant company is no longer registered in the Companies National Register following the insolvency proceedings. Therefore, the Government deposited the awarded sums under the company’s name and informed the creditors thereof. Reopening was possible.</w:t>
            </w:r>
          </w:p>
          <w:p w14:paraId="32177FEB" w14:textId="77777777" w:rsidR="00287C47" w:rsidRPr="00421792" w:rsidRDefault="00D8768C" w:rsidP="00AD51C5">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Erroneous application of legal provisions regarding summons. Modifications of the legal provisions under the Civil Code in 2013. </w:t>
            </w:r>
            <w:r w:rsidR="00287C47" w:rsidRPr="00421792">
              <w:rPr>
                <w:rFonts w:ascii="Calibri" w:hAnsi="Calibri" w:cstheme="minorHAnsi"/>
                <w:sz w:val="20"/>
                <w:szCs w:val="20"/>
                <w:lang w:val="en-US"/>
              </w:rPr>
              <w:t>The judgment was translated, published and disseminated.</w:t>
            </w:r>
          </w:p>
        </w:tc>
      </w:tr>
      <w:tr w:rsidR="00287C47" w:rsidRPr="00421792" w14:paraId="2160C388"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089AD795" w14:textId="77777777" w:rsidR="00287C47" w:rsidRPr="00421792" w:rsidRDefault="00287C47" w:rsidP="00E36857">
            <w:pPr>
              <w:jc w:val="center"/>
              <w:rPr>
                <w:b w:val="0"/>
                <w:sz w:val="20"/>
                <w:szCs w:val="20"/>
                <w:lang w:val="en-US"/>
              </w:rPr>
            </w:pPr>
            <w:hyperlink r:id="rId330" w:history="1">
              <w:r w:rsidRPr="00421792">
                <w:rPr>
                  <w:rStyle w:val="Hyperlink"/>
                  <w:b w:val="0"/>
                  <w:bCs w:val="0"/>
                  <w:sz w:val="20"/>
                  <w:szCs w:val="20"/>
                  <w:lang w:val="en-US"/>
                </w:rPr>
                <w:t>CM/ResDH(2017)8</w:t>
              </w:r>
            </w:hyperlink>
          </w:p>
        </w:tc>
        <w:tc>
          <w:tcPr>
            <w:tcW w:w="1417" w:type="dxa"/>
            <w:tcMar>
              <w:top w:w="113" w:type="dxa"/>
              <w:bottom w:w="113" w:type="dxa"/>
            </w:tcMar>
          </w:tcPr>
          <w:p w14:paraId="374D2707" w14:textId="77777777" w:rsidR="00287C47" w:rsidRPr="00421792" w:rsidRDefault="00287C47" w:rsidP="002F450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ROM / Sic</w:t>
            </w:r>
            <w:r w:rsidR="002F4505" w:rsidRPr="00421792">
              <w:rPr>
                <w:rFonts w:cstheme="minorHAnsi"/>
                <w:b/>
                <w:sz w:val="20"/>
                <w:szCs w:val="20"/>
                <w:lang w:val="en-US"/>
              </w:rPr>
              <w:t>a</w:t>
            </w:r>
            <w:r w:rsidRPr="00421792">
              <w:rPr>
                <w:rFonts w:cstheme="minorHAnsi"/>
                <w:b/>
                <w:sz w:val="20"/>
                <w:szCs w:val="20"/>
                <w:lang w:val="en-US"/>
              </w:rPr>
              <w:t xml:space="preserve"> and 4 other cases</w:t>
            </w:r>
          </w:p>
        </w:tc>
        <w:tc>
          <w:tcPr>
            <w:tcW w:w="1134" w:type="dxa"/>
            <w:tcMar>
              <w:top w:w="113" w:type="dxa"/>
              <w:bottom w:w="113" w:type="dxa"/>
            </w:tcMar>
          </w:tcPr>
          <w:p w14:paraId="25DEFE5A"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12036/05+</w:t>
            </w:r>
          </w:p>
        </w:tc>
        <w:tc>
          <w:tcPr>
            <w:tcW w:w="1276" w:type="dxa"/>
            <w:tcMar>
              <w:top w:w="113" w:type="dxa"/>
              <w:left w:w="0" w:type="dxa"/>
              <w:bottom w:w="113" w:type="dxa"/>
              <w:right w:w="0" w:type="dxa"/>
            </w:tcMar>
          </w:tcPr>
          <w:p w14:paraId="76D08F1F"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09/10/2013</w:t>
            </w:r>
          </w:p>
          <w:p w14:paraId="3A0F7C97"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09/07/2013</w:t>
            </w:r>
          </w:p>
        </w:tc>
        <w:tc>
          <w:tcPr>
            <w:tcW w:w="4252" w:type="dxa"/>
            <w:tcMar>
              <w:top w:w="113" w:type="dxa"/>
              <w:bottom w:w="113" w:type="dxa"/>
            </w:tcMar>
          </w:tcPr>
          <w:p w14:paraId="7F2B8F15" w14:textId="77777777"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Impossibility in criminal proceedings to examine or have examined in court witnesses for the prosecution, whose statements before the prosecuting authorities had been decisive for the applicants’ conviction and insufficient use of counterbalancing procedural guarantees to allow a correct and fair assessment of the witnesses’ reliability by the courts. (Article 6§§1+3d)</w:t>
            </w:r>
          </w:p>
        </w:tc>
        <w:tc>
          <w:tcPr>
            <w:tcW w:w="5245" w:type="dxa"/>
            <w:tcMar>
              <w:top w:w="113" w:type="dxa"/>
              <w:bottom w:w="113" w:type="dxa"/>
            </w:tcMar>
          </w:tcPr>
          <w:p w14:paraId="451D1DDA"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paid; reopening of the impugned proceedings possible. </w:t>
            </w:r>
          </w:p>
          <w:p w14:paraId="090F0C8A"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According to the relevant provisions of a new Code of Criminal Procedure 2014, the competent court is obliged to collect evidence either at the request of the prosecutor or the injured parties or ex officio if necessary for its assessment. Judicial authorities are to give reasons for their decision to dismiss requests for the collection of evidence during criminal proceedings. Notification of all parties is mandatory for the early hearing of a witness. The legal counsel of the accused may, in principle, participate in all acts of criminal prosecution, including the hearing of </w:t>
            </w:r>
            <w:r w:rsidR="00287C47" w:rsidRPr="00421792">
              <w:rPr>
                <w:rFonts w:ascii="Calibri" w:hAnsi="Calibri" w:cstheme="minorHAnsi"/>
                <w:sz w:val="20"/>
                <w:szCs w:val="20"/>
                <w:lang w:val="en-US"/>
              </w:rPr>
              <w:lastRenderedPageBreak/>
              <w:t>witnesses. The High Court of Cassation and Justice changed its case-law accordingly. The judgments were translated, published and disseminated and are used in training of magistrates and judges.</w:t>
            </w:r>
          </w:p>
        </w:tc>
      </w:tr>
      <w:tr w:rsidR="00287C47" w:rsidRPr="00421792" w14:paraId="0559E9B1"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1839F121" w14:textId="77777777" w:rsidR="00287C47" w:rsidRPr="00421792" w:rsidRDefault="00287C47" w:rsidP="00E36857">
            <w:pPr>
              <w:jc w:val="center"/>
              <w:rPr>
                <w:b w:val="0"/>
                <w:sz w:val="20"/>
                <w:szCs w:val="20"/>
                <w:lang w:val="en-US"/>
              </w:rPr>
            </w:pPr>
            <w:hyperlink r:id="rId331" w:history="1">
              <w:r w:rsidRPr="00421792">
                <w:rPr>
                  <w:rStyle w:val="Hyperlink"/>
                  <w:b w:val="0"/>
                  <w:bCs w:val="0"/>
                  <w:sz w:val="20"/>
                  <w:szCs w:val="20"/>
                  <w:lang w:val="en-US"/>
                </w:rPr>
                <w:t>CM/ResDH(2017)142</w:t>
              </w:r>
            </w:hyperlink>
          </w:p>
        </w:tc>
        <w:tc>
          <w:tcPr>
            <w:tcW w:w="1417" w:type="dxa"/>
            <w:tcMar>
              <w:top w:w="113" w:type="dxa"/>
              <w:bottom w:w="113" w:type="dxa"/>
            </w:tcMar>
          </w:tcPr>
          <w:p w14:paraId="01E445BA"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ROM / Sirghi</w:t>
            </w:r>
          </w:p>
        </w:tc>
        <w:tc>
          <w:tcPr>
            <w:tcW w:w="1134" w:type="dxa"/>
            <w:tcMar>
              <w:top w:w="113" w:type="dxa"/>
              <w:bottom w:w="113" w:type="dxa"/>
            </w:tcMar>
          </w:tcPr>
          <w:p w14:paraId="2D538FAB"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19181/09</w:t>
            </w:r>
          </w:p>
        </w:tc>
        <w:tc>
          <w:tcPr>
            <w:tcW w:w="1276" w:type="dxa"/>
            <w:tcMar>
              <w:top w:w="113" w:type="dxa"/>
              <w:left w:w="0" w:type="dxa"/>
              <w:bottom w:w="113" w:type="dxa"/>
              <w:right w:w="0" w:type="dxa"/>
            </w:tcMar>
          </w:tcPr>
          <w:p w14:paraId="79BB5535"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24/08/2016</w:t>
            </w:r>
          </w:p>
          <w:p w14:paraId="22C0CB0A"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24/05/2016</w:t>
            </w:r>
          </w:p>
        </w:tc>
        <w:tc>
          <w:tcPr>
            <w:tcW w:w="4252" w:type="dxa"/>
            <w:tcMar>
              <w:top w:w="113" w:type="dxa"/>
              <w:bottom w:w="113" w:type="dxa"/>
            </w:tcMar>
          </w:tcPr>
          <w:p w14:paraId="593A10FA" w14:textId="77777777"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Access to and efficient functioning of justice</w:t>
            </w:r>
            <w:r w:rsidRPr="00421792">
              <w:rPr>
                <w:rFonts w:cstheme="minorHAnsi"/>
                <w:i/>
                <w:color w:val="000000"/>
                <w:sz w:val="20"/>
                <w:szCs w:val="20"/>
                <w:lang w:val="en-US"/>
              </w:rPr>
              <w:t>: Unfair criminal proceedings, due to the lack of legal assistance during police questioning and the decisive importance attached to the statement given to the police resulting in the suspect’s conviction. (Article 6 §§1+ 3(c))</w:t>
            </w:r>
          </w:p>
        </w:tc>
        <w:tc>
          <w:tcPr>
            <w:tcW w:w="5245" w:type="dxa"/>
            <w:tcMar>
              <w:top w:w="113" w:type="dxa"/>
              <w:bottom w:w="113" w:type="dxa"/>
            </w:tcMar>
          </w:tcPr>
          <w:p w14:paraId="23AA3890"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for non-pecuniary damage paid. The applicant may request reopening of proceedings within three months of the judgment’s becoming final. </w:t>
            </w:r>
          </w:p>
          <w:p w14:paraId="5448BBCF"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The new Code of Criminal Proceedings provides that suspects must be informed before the first interrogation of their right to be assisted by a lawyer.</w:t>
            </w:r>
          </w:p>
        </w:tc>
      </w:tr>
      <w:tr w:rsidR="00287C47" w:rsidRPr="00421792" w14:paraId="690D9AFC"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6566D795" w14:textId="77777777" w:rsidR="00287C47" w:rsidRPr="00421792" w:rsidRDefault="00287C47" w:rsidP="00E36857">
            <w:pPr>
              <w:jc w:val="center"/>
              <w:rPr>
                <w:lang w:val="en-US"/>
              </w:rPr>
            </w:pPr>
            <w:hyperlink r:id="rId332" w:history="1">
              <w:r w:rsidRPr="00421792">
                <w:rPr>
                  <w:rStyle w:val="Hyperlink"/>
                  <w:b w:val="0"/>
                  <w:bCs w:val="0"/>
                  <w:sz w:val="20"/>
                  <w:szCs w:val="20"/>
                  <w:lang w:val="en-US"/>
                </w:rPr>
                <w:t>CM/ResDH(2017)10</w:t>
              </w:r>
            </w:hyperlink>
          </w:p>
        </w:tc>
        <w:tc>
          <w:tcPr>
            <w:tcW w:w="1417" w:type="dxa"/>
            <w:tcMar>
              <w:top w:w="113" w:type="dxa"/>
              <w:bottom w:w="113" w:type="dxa"/>
            </w:tcMar>
          </w:tcPr>
          <w:p w14:paraId="35695662"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ROM / Tase and 1 other case</w:t>
            </w:r>
          </w:p>
        </w:tc>
        <w:tc>
          <w:tcPr>
            <w:tcW w:w="1134" w:type="dxa"/>
            <w:tcMar>
              <w:top w:w="113" w:type="dxa"/>
              <w:bottom w:w="113" w:type="dxa"/>
            </w:tcMar>
          </w:tcPr>
          <w:p w14:paraId="2523AC9E"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29761/02+</w:t>
            </w:r>
          </w:p>
        </w:tc>
        <w:tc>
          <w:tcPr>
            <w:tcW w:w="1276" w:type="dxa"/>
            <w:tcMar>
              <w:top w:w="113" w:type="dxa"/>
              <w:left w:w="0" w:type="dxa"/>
              <w:bottom w:w="113" w:type="dxa"/>
              <w:right w:w="0" w:type="dxa"/>
            </w:tcMar>
          </w:tcPr>
          <w:p w14:paraId="64A1FA05"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10/09/2008</w:t>
            </w:r>
          </w:p>
          <w:p w14:paraId="35017CBD"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10/06/2008</w:t>
            </w:r>
          </w:p>
        </w:tc>
        <w:tc>
          <w:tcPr>
            <w:tcW w:w="4252" w:type="dxa"/>
            <w:tcMar>
              <w:top w:w="113" w:type="dxa"/>
              <w:bottom w:w="113" w:type="dxa"/>
            </w:tcMar>
          </w:tcPr>
          <w:p w14:paraId="151B4038" w14:textId="77777777"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rights in detention: </w:t>
            </w:r>
            <w:r w:rsidRPr="00421792">
              <w:rPr>
                <w:rFonts w:cstheme="minorHAnsi"/>
                <w:i/>
                <w:color w:val="000000"/>
                <w:sz w:val="20"/>
                <w:szCs w:val="20"/>
                <w:lang w:val="en-US"/>
              </w:rPr>
              <w:t>Unlawful placement in detention on remand and lack of pertinent and sufficient reasons for extending detention on remand as well as lack of compensation for unlawful detention as the applicants’ detention had not been declared unlawful by the domestic courts. (Article 5 §§1+3+5)</w:t>
            </w:r>
            <w:r w:rsidRPr="00421792">
              <w:rPr>
                <w:rFonts w:cstheme="minorHAnsi"/>
                <w:b/>
                <w:i/>
                <w:color w:val="000000"/>
                <w:sz w:val="20"/>
                <w:szCs w:val="20"/>
                <w:lang w:val="en-US"/>
              </w:rPr>
              <w:t xml:space="preserve"> </w:t>
            </w:r>
          </w:p>
        </w:tc>
        <w:tc>
          <w:tcPr>
            <w:tcW w:w="5245" w:type="dxa"/>
            <w:tcMar>
              <w:top w:w="113" w:type="dxa"/>
              <w:bottom w:w="113" w:type="dxa"/>
            </w:tcMar>
          </w:tcPr>
          <w:p w14:paraId="517B6ADA"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paid. Periods of unlawful detention on remand taken into account in the sentences. </w:t>
            </w:r>
          </w:p>
          <w:p w14:paraId="06BF041E"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Lack of concrete reasons for justifying placement in detention on remand or for extending it</w:t>
            </w:r>
            <w:r w:rsidRPr="00421792">
              <w:rPr>
                <w:rFonts w:ascii="Calibri" w:hAnsi="Calibri" w:cstheme="minorHAnsi"/>
                <w:i/>
                <w:sz w:val="20"/>
                <w:szCs w:val="20"/>
                <w:lang w:val="en-US"/>
              </w:rPr>
              <w:t>:</w:t>
            </w:r>
            <w:r w:rsidR="00287C47" w:rsidRPr="00421792">
              <w:rPr>
                <w:rFonts w:ascii="Calibri" w:hAnsi="Calibri" w:cstheme="minorHAnsi"/>
                <w:sz w:val="20"/>
                <w:szCs w:val="20"/>
                <w:lang w:val="en-US"/>
              </w:rPr>
              <w:t xml:space="preserve"> for general measures see </w:t>
            </w:r>
            <w:hyperlink r:id="rId333" w:history="1">
              <w:r w:rsidR="00287C47" w:rsidRPr="00421792">
                <w:rPr>
                  <w:rStyle w:val="Hyperlink"/>
                  <w:rFonts w:ascii="Calibri" w:hAnsi="Calibri" w:cstheme="minorHAnsi"/>
                  <w:color w:val="auto"/>
                  <w:sz w:val="20"/>
                  <w:szCs w:val="20"/>
                  <w:lang w:val="en-US"/>
                </w:rPr>
                <w:t>CM/ResDH(2014)13</w:t>
              </w:r>
            </w:hyperlink>
            <w:r w:rsidR="00287C47" w:rsidRPr="00421792">
              <w:rPr>
                <w:rFonts w:ascii="Calibri" w:hAnsi="Calibri" w:cstheme="minorHAnsi"/>
                <w:sz w:val="20"/>
                <w:szCs w:val="20"/>
                <w:lang w:val="en-US"/>
              </w:rPr>
              <w:t xml:space="preserve"> in the Calmanovici group of cases.</w:t>
            </w:r>
            <w:r w:rsidR="00287C47" w:rsidRPr="00421792">
              <w:rPr>
                <w:rFonts w:ascii="Calibri" w:hAnsi="Calibri"/>
                <w:sz w:val="20"/>
                <w:szCs w:val="20"/>
                <w:lang w:val="en-US"/>
              </w:rPr>
              <w:t xml:space="preserve"> The Code of Criminal Procedure enables persons placed in detention on remand to request the judge to revoke the measure or to replace it with a different preventive measure (home arrest or judicial control) ensuring that each period of detention on remand is subjected to judicial scrutiny, be it ex officio or upon request. </w:t>
            </w:r>
            <w:r w:rsidR="00287C47" w:rsidRPr="00421792">
              <w:rPr>
                <w:rFonts w:ascii="Calibri" w:hAnsi="Calibri" w:cstheme="minorHAnsi"/>
                <w:sz w:val="20"/>
                <w:szCs w:val="20"/>
                <w:lang w:val="en-US"/>
              </w:rPr>
              <w:t>For the residual cases when the unlawfulness of the detention is not established by a prosecutor’s order or by a court decision, the analysis of recent national jurisprudence shows a broad approach in the interpretation of the relevant provisions. In several cases, civil courts analysed the compatibility of the claimants’ detention with ECHR standards.</w:t>
            </w:r>
          </w:p>
        </w:tc>
      </w:tr>
      <w:tr w:rsidR="00287C47" w:rsidRPr="00421792" w14:paraId="1EC8C9B2"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49FF9634" w14:textId="77777777" w:rsidR="00287C47" w:rsidRPr="00421792" w:rsidRDefault="00287C47" w:rsidP="00E36857">
            <w:pPr>
              <w:jc w:val="center"/>
              <w:rPr>
                <w:lang w:val="en-US"/>
              </w:rPr>
            </w:pPr>
            <w:hyperlink r:id="rId334" w:history="1">
              <w:r w:rsidRPr="00421792">
                <w:rPr>
                  <w:rStyle w:val="Hyperlink"/>
                  <w:b w:val="0"/>
                  <w:bCs w:val="0"/>
                  <w:sz w:val="20"/>
                  <w:szCs w:val="20"/>
                  <w:lang w:val="en-US"/>
                </w:rPr>
                <w:t>CM/ResDH(2017)217</w:t>
              </w:r>
            </w:hyperlink>
          </w:p>
        </w:tc>
        <w:tc>
          <w:tcPr>
            <w:tcW w:w="1417" w:type="dxa"/>
            <w:tcMar>
              <w:top w:w="113" w:type="dxa"/>
              <w:bottom w:w="113" w:type="dxa"/>
            </w:tcMar>
          </w:tcPr>
          <w:p w14:paraId="6D322EDE"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ROM / Ulariu</w:t>
            </w:r>
          </w:p>
        </w:tc>
        <w:tc>
          <w:tcPr>
            <w:tcW w:w="1134" w:type="dxa"/>
            <w:tcMar>
              <w:top w:w="113" w:type="dxa"/>
              <w:bottom w:w="113" w:type="dxa"/>
            </w:tcMar>
          </w:tcPr>
          <w:p w14:paraId="393CDCA8"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19267/05</w:t>
            </w:r>
          </w:p>
        </w:tc>
        <w:tc>
          <w:tcPr>
            <w:tcW w:w="1276" w:type="dxa"/>
            <w:tcMar>
              <w:top w:w="113" w:type="dxa"/>
              <w:left w:w="0" w:type="dxa"/>
              <w:bottom w:w="113" w:type="dxa"/>
              <w:right w:w="0" w:type="dxa"/>
            </w:tcMar>
          </w:tcPr>
          <w:p w14:paraId="6EE9E2FC"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24/03/2014</w:t>
            </w:r>
          </w:p>
          <w:p w14:paraId="1DB5C21A"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19/11/2013</w:t>
            </w:r>
          </w:p>
        </w:tc>
        <w:tc>
          <w:tcPr>
            <w:tcW w:w="4252" w:type="dxa"/>
            <w:tcMar>
              <w:top w:w="113" w:type="dxa"/>
              <w:bottom w:w="113" w:type="dxa"/>
            </w:tcMar>
          </w:tcPr>
          <w:p w14:paraId="60E4304B" w14:textId="77777777"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private and family life as well as correspondence: </w:t>
            </w:r>
            <w:r w:rsidRPr="00421792">
              <w:rPr>
                <w:rFonts w:cstheme="minorHAnsi"/>
                <w:i/>
                <w:color w:val="000000"/>
                <w:sz w:val="20"/>
                <w:szCs w:val="20"/>
                <w:lang w:val="en-US"/>
              </w:rPr>
              <w:t xml:space="preserve">Interception of telephone communications ordered by the prosecutor under </w:t>
            </w:r>
            <w:r w:rsidRPr="00421792">
              <w:rPr>
                <w:rFonts w:cstheme="minorHAnsi"/>
                <w:i/>
                <w:color w:val="000000"/>
                <w:sz w:val="20"/>
                <w:szCs w:val="20"/>
                <w:lang w:val="en-US"/>
              </w:rPr>
              <w:lastRenderedPageBreak/>
              <w:t>the former Code of Criminal Procedure, which did not to offer sufficient safeguards. (Article 8)</w:t>
            </w:r>
          </w:p>
        </w:tc>
        <w:tc>
          <w:tcPr>
            <w:tcW w:w="5245" w:type="dxa"/>
            <w:tcMar>
              <w:top w:w="113" w:type="dxa"/>
              <w:bottom w:w="113" w:type="dxa"/>
            </w:tcMar>
          </w:tcPr>
          <w:p w14:paraId="2D1D86B6"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No just satisfaction awarded. The recordings of the applicant’s telephone communications are stored at the Brasov County Court’s headquarters, in secure </w:t>
            </w:r>
            <w:r w:rsidR="00287C47" w:rsidRPr="00421792">
              <w:rPr>
                <w:rFonts w:ascii="Calibri" w:hAnsi="Calibri" w:cstheme="minorHAnsi"/>
                <w:sz w:val="20"/>
                <w:szCs w:val="20"/>
                <w:lang w:val="en-US"/>
              </w:rPr>
              <w:lastRenderedPageBreak/>
              <w:t xml:space="preserve">conditions and will be retained until the end of the retention period provided by domestic regulations, that is until 2034. A special commission within the Brasov County Court will decide whether the recordings are to be destroyed or whether they should continue to be preserved either in the archives of this Court or in the National Archives.  </w:t>
            </w:r>
          </w:p>
          <w:p w14:paraId="60C5C94F" w14:textId="77777777"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FA1698">
              <w:rPr>
                <w:rFonts w:ascii="Calibri" w:hAnsi="Calibri" w:cstheme="minorHAnsi"/>
                <w:sz w:val="20"/>
                <w:szCs w:val="20"/>
                <w:lang w:val="en-US"/>
              </w:rPr>
              <w:t xml:space="preserve">Concerning the </w:t>
            </w:r>
            <w:r w:rsidR="00D8768C" w:rsidRPr="00421792">
              <w:rPr>
                <w:rFonts w:ascii="Calibri" w:hAnsi="Calibri" w:cstheme="minorHAnsi"/>
                <w:i/>
                <w:sz w:val="20"/>
                <w:szCs w:val="20"/>
                <w:u w:val="single"/>
                <w:lang w:val="en-US"/>
              </w:rPr>
              <w:t>General measures</w:t>
            </w:r>
            <w:r w:rsidRPr="00421792">
              <w:rPr>
                <w:rFonts w:ascii="Calibri" w:hAnsi="Calibri" w:cstheme="minorHAnsi"/>
                <w:sz w:val="20"/>
                <w:szCs w:val="20"/>
                <w:lang w:val="en-US"/>
              </w:rPr>
              <w:t xml:space="preserve">, see </w:t>
            </w:r>
            <w:hyperlink r:id="rId335" w:history="1">
              <w:r w:rsidRPr="00FA1698">
                <w:rPr>
                  <w:rStyle w:val="Hyperlink"/>
                  <w:rFonts w:ascii="Calibri" w:hAnsi="Calibri" w:cstheme="minorHAnsi"/>
                  <w:sz w:val="20"/>
                  <w:szCs w:val="20"/>
                  <w:lang w:val="en-US"/>
                </w:rPr>
                <w:t>CM/ResDH(2014)13</w:t>
              </w:r>
            </w:hyperlink>
            <w:r w:rsidRPr="00421792">
              <w:rPr>
                <w:rFonts w:ascii="Calibri" w:hAnsi="Calibri" w:cstheme="minorHAnsi"/>
                <w:sz w:val="20"/>
                <w:szCs w:val="20"/>
                <w:lang w:val="en-US"/>
              </w:rPr>
              <w:t xml:space="preserve"> in Calmanovici group.</w:t>
            </w:r>
            <w:r w:rsidRPr="00421792">
              <w:rPr>
                <w:rFonts w:ascii="Calibri" w:hAnsi="Calibri"/>
                <w:sz w:val="20"/>
                <w:szCs w:val="20"/>
                <w:lang w:val="en-US"/>
              </w:rPr>
              <w:t xml:space="preserve"> </w:t>
            </w:r>
            <w:r w:rsidRPr="00421792">
              <w:rPr>
                <w:rFonts w:ascii="Calibri" w:hAnsi="Calibri" w:cstheme="minorHAnsi"/>
                <w:sz w:val="20"/>
                <w:szCs w:val="20"/>
                <w:lang w:val="en-US"/>
              </w:rPr>
              <w:t xml:space="preserve">The new Code of Criminal Procedure provides for the obligation of the prosecutor to inform the person concerned of the interception within 10 days from the completion of the interception or at the latest, at the finalization of prosecution or classification of the case. The person may listen to the recordings made and read the minutes of the monitoring activities. The judgment was translated, published and disseminated.  </w:t>
            </w:r>
          </w:p>
        </w:tc>
      </w:tr>
      <w:tr w:rsidR="00287C47" w:rsidRPr="00421792" w14:paraId="222C4518"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17EE7E05" w14:textId="77777777" w:rsidR="00287C47" w:rsidRPr="00421792" w:rsidRDefault="00287C47" w:rsidP="00E36857">
            <w:pPr>
              <w:jc w:val="center"/>
              <w:rPr>
                <w:lang w:val="en-US"/>
              </w:rPr>
            </w:pPr>
            <w:hyperlink r:id="rId336" w:history="1">
              <w:r w:rsidRPr="00421792">
                <w:rPr>
                  <w:rStyle w:val="Hyperlink"/>
                  <w:b w:val="0"/>
                  <w:bCs w:val="0"/>
                  <w:sz w:val="20"/>
                  <w:szCs w:val="20"/>
                  <w:lang w:val="en-US"/>
                </w:rPr>
                <w:t>CM/ResDH(2017)349</w:t>
              </w:r>
            </w:hyperlink>
          </w:p>
        </w:tc>
        <w:tc>
          <w:tcPr>
            <w:tcW w:w="1417" w:type="dxa"/>
            <w:tcMar>
              <w:top w:w="113" w:type="dxa"/>
              <w:bottom w:w="113" w:type="dxa"/>
            </w:tcMar>
          </w:tcPr>
          <w:p w14:paraId="33653CD1"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ROM / V.D.</w:t>
            </w:r>
          </w:p>
        </w:tc>
        <w:tc>
          <w:tcPr>
            <w:tcW w:w="1134" w:type="dxa"/>
            <w:tcMar>
              <w:top w:w="113" w:type="dxa"/>
              <w:bottom w:w="113" w:type="dxa"/>
            </w:tcMar>
          </w:tcPr>
          <w:p w14:paraId="4DDADDD7"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7078/02</w:t>
            </w:r>
          </w:p>
        </w:tc>
        <w:tc>
          <w:tcPr>
            <w:tcW w:w="1276" w:type="dxa"/>
            <w:tcMar>
              <w:top w:w="113" w:type="dxa"/>
              <w:left w:w="0" w:type="dxa"/>
              <w:bottom w:w="113" w:type="dxa"/>
              <w:right w:w="0" w:type="dxa"/>
            </w:tcMar>
          </w:tcPr>
          <w:p w14:paraId="607D589F"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28/06/2010</w:t>
            </w:r>
          </w:p>
          <w:p w14:paraId="43BDAB98"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16/02/2010</w:t>
            </w:r>
          </w:p>
        </w:tc>
        <w:tc>
          <w:tcPr>
            <w:tcW w:w="4252" w:type="dxa"/>
            <w:tcMar>
              <w:top w:w="113" w:type="dxa"/>
              <w:bottom w:w="113" w:type="dxa"/>
            </w:tcMar>
          </w:tcPr>
          <w:p w14:paraId="5E6CCC45" w14:textId="77777777" w:rsidR="00287C47" w:rsidRPr="00421792" w:rsidRDefault="00287C47" w:rsidP="00CE4B2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against ill-treatment in detention and access to and efficient functioning of justice: </w:t>
            </w:r>
            <w:r w:rsidRPr="00421792">
              <w:rPr>
                <w:rFonts w:cstheme="minorHAnsi"/>
                <w:i/>
                <w:color w:val="000000"/>
                <w:sz w:val="20"/>
                <w:szCs w:val="20"/>
                <w:lang w:val="en-US"/>
              </w:rPr>
              <w:t>Inhuman and degrading treatment in prison, due to the failure to provide a destitute detainee with free dental prostheses as well as impossibility to cross-examine a prosecution witness whose testimony was decisive for the conviction of the accused and lack of sufficient safeguards for defence rights. (Articles 3 and 6 §§1+3d)</w:t>
            </w:r>
          </w:p>
        </w:tc>
        <w:tc>
          <w:tcPr>
            <w:tcW w:w="5245" w:type="dxa"/>
            <w:tcMar>
              <w:top w:w="113" w:type="dxa"/>
              <w:bottom w:w="113" w:type="dxa"/>
            </w:tcMar>
          </w:tcPr>
          <w:p w14:paraId="0EE55C0B"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for non-pecuniary damage paid. The applicant was released. He did not file a request for review of the impugned proceedings.</w:t>
            </w:r>
          </w:p>
          <w:p w14:paraId="1008D7D5"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Refusal of dental prosthesis was the result of a deficient social security and medical assistance framework concerning inmates. The Law on the Execution of Sentences ordered by Judicial Bodies in the contest of Criminal Proceedings of 2013 provides for free medical assistance, treatment and care to detainees without discrimination. The costs are covered by the budget of The National Fund of social health insurance in conformity with the conditions determined in a Framework Contract on National Level. Contracts were also concluded with the National Health Insurance Fund CASAOPSNAJ. A common order of the Minister of Justice and the Minister of Health on the health care of detainees in custody of the National Prison Administration was concluded, which is currently under revision. In the period 2014-2016, 11 prisoners received dental prosthesis. 9 dentists were recruited by the National </w:t>
            </w:r>
            <w:r w:rsidR="00287C47" w:rsidRPr="00421792">
              <w:rPr>
                <w:rFonts w:ascii="Calibri" w:hAnsi="Calibri"/>
                <w:sz w:val="20"/>
                <w:szCs w:val="20"/>
                <w:lang w:val="en-US"/>
              </w:rPr>
              <w:lastRenderedPageBreak/>
              <w:t>Prison Administration. An in-depth analysis of the implementation of these measures will be examined in the context of the Dragan group.</w:t>
            </w:r>
          </w:p>
          <w:p w14:paraId="3E4CC4F2" w14:textId="77777777"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Fonts w:ascii="Calibri" w:hAnsi="Calibri"/>
                <w:sz w:val="20"/>
                <w:szCs w:val="20"/>
                <w:lang w:val="en-US"/>
              </w:rPr>
              <w:t>The violation concerning the unfair criminal proceedings was due to a punctual dysfunction in the particular circumstances of the case. After the fact of the case, a new Code of Criminal Procedure (Law 135/2010) entered into force in 2016 comprising extensive guarantees to ensure the equity of proceedings and defence rights. The judgment was translated, published and disseminated.</w:t>
            </w:r>
          </w:p>
        </w:tc>
      </w:tr>
      <w:tr w:rsidR="00287C47" w:rsidRPr="00421792" w14:paraId="4F3DDB92"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176360A5" w14:textId="77777777" w:rsidR="00287C47" w:rsidRPr="00421792" w:rsidRDefault="00287C47" w:rsidP="00E36857">
            <w:pPr>
              <w:jc w:val="center"/>
              <w:rPr>
                <w:lang w:val="en-US"/>
              </w:rPr>
            </w:pPr>
            <w:hyperlink r:id="rId337" w:history="1">
              <w:r w:rsidRPr="00421792">
                <w:rPr>
                  <w:rStyle w:val="Hyperlink"/>
                  <w:b w:val="0"/>
                  <w:bCs w:val="0"/>
                  <w:sz w:val="20"/>
                  <w:szCs w:val="20"/>
                  <w:lang w:val="en-US"/>
                </w:rPr>
                <w:t>CM/ResDH(2017)216</w:t>
              </w:r>
            </w:hyperlink>
          </w:p>
        </w:tc>
        <w:tc>
          <w:tcPr>
            <w:tcW w:w="1417" w:type="dxa"/>
            <w:tcMar>
              <w:top w:w="113" w:type="dxa"/>
              <w:bottom w:w="113" w:type="dxa"/>
            </w:tcMar>
          </w:tcPr>
          <w:p w14:paraId="5A7F52E3"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ROM / Valentino Acatrinei</w:t>
            </w:r>
          </w:p>
        </w:tc>
        <w:tc>
          <w:tcPr>
            <w:tcW w:w="1134" w:type="dxa"/>
            <w:tcMar>
              <w:top w:w="113" w:type="dxa"/>
              <w:bottom w:w="113" w:type="dxa"/>
            </w:tcMar>
          </w:tcPr>
          <w:p w14:paraId="619BAA1A"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18540/04</w:t>
            </w:r>
          </w:p>
        </w:tc>
        <w:tc>
          <w:tcPr>
            <w:tcW w:w="1276" w:type="dxa"/>
            <w:tcMar>
              <w:top w:w="113" w:type="dxa"/>
              <w:left w:w="0" w:type="dxa"/>
              <w:bottom w:w="113" w:type="dxa"/>
              <w:right w:w="0" w:type="dxa"/>
            </w:tcMar>
          </w:tcPr>
          <w:p w14:paraId="2BD986E8"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25/09/2013</w:t>
            </w:r>
          </w:p>
          <w:p w14:paraId="5319357E"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25/06/2013</w:t>
            </w:r>
          </w:p>
        </w:tc>
        <w:tc>
          <w:tcPr>
            <w:tcW w:w="4252" w:type="dxa"/>
            <w:tcMar>
              <w:top w:w="113" w:type="dxa"/>
              <w:bottom w:w="113" w:type="dxa"/>
            </w:tcMar>
          </w:tcPr>
          <w:p w14:paraId="0925F9FE" w14:textId="77777777"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private and family life as well as correspondence: </w:t>
            </w:r>
            <w:r w:rsidRPr="00421792">
              <w:rPr>
                <w:rFonts w:cstheme="minorHAnsi"/>
                <w:i/>
                <w:color w:val="000000"/>
                <w:sz w:val="20"/>
                <w:szCs w:val="20"/>
                <w:lang w:val="en-US"/>
              </w:rPr>
              <w:t>Absence of sufficient legislative safeguards as regards the interception of telephone communications by the intelligence services under Law No. 51/1991 on national security, in the context of criminal proceedings which resulted in the applicant’s conviction by the High Court of Cassation and Justice (Article 8).</w:t>
            </w:r>
          </w:p>
        </w:tc>
        <w:tc>
          <w:tcPr>
            <w:tcW w:w="5245" w:type="dxa"/>
            <w:tcMar>
              <w:top w:w="113" w:type="dxa"/>
              <w:bottom w:w="113" w:type="dxa"/>
            </w:tcMar>
          </w:tcPr>
          <w:p w14:paraId="10F4493D"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in respect of non-pecuniary damage paid. </w:t>
            </w:r>
          </w:p>
          <w:p w14:paraId="06AA52F9" w14:textId="77777777"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cstheme="minorHAnsi"/>
                <w:sz w:val="20"/>
                <w:szCs w:val="20"/>
                <w:u w:val="single"/>
                <w:lang w:val="en-US"/>
              </w:rPr>
              <w:t xml:space="preserve">For </w:t>
            </w:r>
            <w:r w:rsidR="00D8768C" w:rsidRPr="00421792">
              <w:rPr>
                <w:rFonts w:ascii="Calibri" w:hAnsi="Calibri" w:cstheme="minorHAnsi"/>
                <w:i/>
                <w:sz w:val="20"/>
                <w:szCs w:val="20"/>
                <w:u w:val="single"/>
                <w:lang w:val="en-US"/>
              </w:rPr>
              <w:t>General measures</w:t>
            </w:r>
            <w:r w:rsidRPr="00421792">
              <w:rPr>
                <w:rFonts w:ascii="Calibri" w:hAnsi="Calibri" w:cstheme="minorHAnsi"/>
                <w:sz w:val="20"/>
                <w:szCs w:val="20"/>
                <w:lang w:val="en-US"/>
              </w:rPr>
              <w:t xml:space="preserve"> see </w:t>
            </w:r>
            <w:hyperlink r:id="rId338" w:history="1">
              <w:r w:rsidRPr="00FA1698">
                <w:rPr>
                  <w:rStyle w:val="Hyperlink"/>
                  <w:rFonts w:ascii="Calibri" w:hAnsi="Calibri" w:cstheme="minorHAnsi"/>
                  <w:sz w:val="20"/>
                  <w:szCs w:val="20"/>
                  <w:lang w:val="en-US"/>
                </w:rPr>
                <w:t>CM/ResDH(2016)134</w:t>
              </w:r>
            </w:hyperlink>
            <w:r w:rsidRPr="00421792">
              <w:rPr>
                <w:rFonts w:ascii="Calibri" w:hAnsi="Calibri" w:cstheme="minorHAnsi"/>
                <w:sz w:val="20"/>
                <w:szCs w:val="20"/>
                <w:lang w:val="en-US"/>
              </w:rPr>
              <w:t xml:space="preserve"> in Dumitru Popescu (No. 2). . The judgment was translated, published and disseminated.  </w:t>
            </w:r>
          </w:p>
        </w:tc>
      </w:tr>
      <w:tr w:rsidR="00287C47" w:rsidRPr="00421792" w14:paraId="19FB006C"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131D43F6" w14:textId="77777777" w:rsidR="00287C47" w:rsidRPr="00421792" w:rsidRDefault="00287C47" w:rsidP="00977D5F">
            <w:pPr>
              <w:jc w:val="center"/>
              <w:rPr>
                <w:b w:val="0"/>
                <w:sz w:val="20"/>
                <w:szCs w:val="20"/>
                <w:lang w:val="en-US"/>
              </w:rPr>
            </w:pPr>
            <w:hyperlink r:id="rId339" w:history="1">
              <w:r w:rsidRPr="00421792">
                <w:rPr>
                  <w:rStyle w:val="Hyperlink"/>
                  <w:b w:val="0"/>
                  <w:bCs w:val="0"/>
                  <w:sz w:val="20"/>
                  <w:szCs w:val="20"/>
                  <w:lang w:val="en-US"/>
                </w:rPr>
                <w:t>CM/ResDH(2017)272</w:t>
              </w:r>
            </w:hyperlink>
          </w:p>
        </w:tc>
        <w:tc>
          <w:tcPr>
            <w:tcW w:w="1417" w:type="dxa"/>
            <w:tcMar>
              <w:top w:w="113" w:type="dxa"/>
              <w:bottom w:w="113" w:type="dxa"/>
            </w:tcMar>
          </w:tcPr>
          <w:p w14:paraId="64C4F8A0" w14:textId="77777777" w:rsidR="00287C47" w:rsidRPr="00421792" w:rsidRDefault="002F4505"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ROM / Velcea and Maza</w:t>
            </w:r>
            <w:r w:rsidR="00287C47" w:rsidRPr="00421792">
              <w:rPr>
                <w:rFonts w:cstheme="minorHAnsi"/>
                <w:b/>
                <w:sz w:val="20"/>
                <w:szCs w:val="20"/>
                <w:lang w:val="en-US"/>
              </w:rPr>
              <w:t>re</w:t>
            </w:r>
          </w:p>
        </w:tc>
        <w:tc>
          <w:tcPr>
            <w:tcW w:w="1134" w:type="dxa"/>
            <w:tcMar>
              <w:top w:w="113" w:type="dxa"/>
              <w:bottom w:w="113" w:type="dxa"/>
            </w:tcMar>
          </w:tcPr>
          <w:p w14:paraId="7382FE2B"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64301/01</w:t>
            </w:r>
          </w:p>
        </w:tc>
        <w:tc>
          <w:tcPr>
            <w:tcW w:w="1276" w:type="dxa"/>
            <w:tcMar>
              <w:top w:w="113" w:type="dxa"/>
              <w:left w:w="0" w:type="dxa"/>
              <w:bottom w:w="113" w:type="dxa"/>
              <w:right w:w="0" w:type="dxa"/>
            </w:tcMar>
          </w:tcPr>
          <w:p w14:paraId="035DB4FB"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01/03/2010</w:t>
            </w:r>
          </w:p>
          <w:p w14:paraId="3CF4B050"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01/12/2009</w:t>
            </w:r>
          </w:p>
        </w:tc>
        <w:tc>
          <w:tcPr>
            <w:tcW w:w="4252" w:type="dxa"/>
            <w:tcMar>
              <w:top w:w="113" w:type="dxa"/>
              <w:bottom w:w="113" w:type="dxa"/>
            </w:tcMar>
          </w:tcPr>
          <w:p w14:paraId="121CD092" w14:textId="77777777" w:rsidR="00287C47" w:rsidRPr="00421792" w:rsidRDefault="00287C47" w:rsidP="00FC091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Right to life and protection of family life: </w:t>
            </w:r>
            <w:r w:rsidRPr="00421792">
              <w:rPr>
                <w:rFonts w:cstheme="minorHAnsi"/>
                <w:i/>
                <w:color w:val="000000"/>
                <w:sz w:val="20"/>
                <w:szCs w:val="20"/>
                <w:lang w:val="en-US"/>
              </w:rPr>
              <w:t>Ineffectiveness of an investigation into murders in which the murderer’s brother, a police officer, was implicated and refusal of courts to disinherit the murderer in proceedings for the division of the victim’s estate after his suicide had prevented a final conviction. (Article 2 procedural limb and 8)</w:t>
            </w:r>
          </w:p>
        </w:tc>
        <w:tc>
          <w:tcPr>
            <w:tcW w:w="5245" w:type="dxa"/>
            <w:tcMar>
              <w:top w:w="113" w:type="dxa"/>
              <w:bottom w:w="113" w:type="dxa"/>
            </w:tcMar>
          </w:tcPr>
          <w:p w14:paraId="767A2CE7"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for non-pecuniary damage paid. No request for reopening of proceedings was submitted. The applicants request for revision of the inheritance proceedings was rejected as the f</w:t>
            </w:r>
            <w:r w:rsidR="00FA1698">
              <w:rPr>
                <w:rFonts w:ascii="Calibri" w:hAnsi="Calibri"/>
                <w:sz w:val="20"/>
                <w:szCs w:val="20"/>
                <w:lang w:val="en-US"/>
              </w:rPr>
              <w:t>inding of a violation by the EC</w:t>
            </w:r>
            <w:r w:rsidR="00287C47" w:rsidRPr="00421792">
              <w:rPr>
                <w:rFonts w:ascii="Calibri" w:hAnsi="Calibri"/>
                <w:sz w:val="20"/>
                <w:szCs w:val="20"/>
                <w:lang w:val="en-US"/>
              </w:rPr>
              <w:t>HR does not constitute a valid motive to admit such a request.</w:t>
            </w:r>
          </w:p>
          <w:p w14:paraId="48199F24" w14:textId="77777777" w:rsidR="00287C47" w:rsidRPr="00421792" w:rsidRDefault="00D8768C" w:rsidP="00097BB8">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Concerning the ineffectiveness of investigations, see </w:t>
            </w:r>
            <w:hyperlink r:id="rId340" w:history="1">
              <w:r w:rsidR="00287C47" w:rsidRPr="00FA1698">
                <w:rPr>
                  <w:rStyle w:val="Hyperlink"/>
                  <w:rFonts w:ascii="Calibri" w:hAnsi="Calibri"/>
                  <w:sz w:val="20"/>
                  <w:szCs w:val="20"/>
                  <w:lang w:val="en-US"/>
                </w:rPr>
                <w:t>CM/ResDH(2016)293</w:t>
              </w:r>
            </w:hyperlink>
            <w:r w:rsidR="00287C47" w:rsidRPr="00421792">
              <w:rPr>
                <w:rFonts w:ascii="Calibri" w:hAnsi="Calibri"/>
                <w:sz w:val="20"/>
                <w:szCs w:val="20"/>
                <w:lang w:val="en-US"/>
              </w:rPr>
              <w:t xml:space="preserve"> in Truffin. Concerning the issue of declaring a person unfit to inherit, the Civil Code as amended in 2011 provides for the possibility of a declaration of judicial indignity to inherit in case of an offence committed with the intention to cause the deceased person’s death or serious acts of physical or moral violence against her even after the perpetrator’s death. </w:t>
            </w:r>
            <w:r w:rsidR="00287C47" w:rsidRPr="00421792">
              <w:rPr>
                <w:rFonts w:ascii="Calibri" w:hAnsi="Calibri" w:cstheme="minorHAnsi"/>
                <w:sz w:val="20"/>
                <w:szCs w:val="20"/>
                <w:lang w:val="en-US"/>
              </w:rPr>
              <w:t>The judgment was translated, published and disseminated.</w:t>
            </w:r>
          </w:p>
        </w:tc>
      </w:tr>
      <w:tr w:rsidR="00287C47" w:rsidRPr="00421792" w14:paraId="2B578B98"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4D4BE8A1" w14:textId="77777777" w:rsidR="00287C47" w:rsidRPr="00421792" w:rsidRDefault="00287C47" w:rsidP="00E36857">
            <w:pPr>
              <w:jc w:val="center"/>
              <w:rPr>
                <w:b w:val="0"/>
                <w:sz w:val="20"/>
                <w:szCs w:val="20"/>
                <w:lang w:val="en-US"/>
              </w:rPr>
            </w:pPr>
            <w:hyperlink r:id="rId341" w:history="1">
              <w:r w:rsidRPr="00421792">
                <w:rPr>
                  <w:rStyle w:val="Hyperlink"/>
                  <w:b w:val="0"/>
                  <w:bCs w:val="0"/>
                  <w:sz w:val="20"/>
                  <w:szCs w:val="20"/>
                  <w:lang w:val="en-US"/>
                </w:rPr>
                <w:t>CM/ResDH(2017)243</w:t>
              </w:r>
            </w:hyperlink>
          </w:p>
        </w:tc>
        <w:tc>
          <w:tcPr>
            <w:tcW w:w="1417" w:type="dxa"/>
            <w:tcMar>
              <w:top w:w="113" w:type="dxa"/>
              <w:bottom w:w="113" w:type="dxa"/>
            </w:tcMar>
          </w:tcPr>
          <w:p w14:paraId="74284792"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ROM / Vergu</w:t>
            </w:r>
          </w:p>
        </w:tc>
        <w:tc>
          <w:tcPr>
            <w:tcW w:w="1134" w:type="dxa"/>
            <w:tcMar>
              <w:top w:w="113" w:type="dxa"/>
              <w:bottom w:w="113" w:type="dxa"/>
            </w:tcMar>
          </w:tcPr>
          <w:p w14:paraId="484E9922"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8209/06</w:t>
            </w:r>
          </w:p>
        </w:tc>
        <w:tc>
          <w:tcPr>
            <w:tcW w:w="1276" w:type="dxa"/>
            <w:tcMar>
              <w:top w:w="113" w:type="dxa"/>
              <w:left w:w="0" w:type="dxa"/>
              <w:bottom w:w="113" w:type="dxa"/>
              <w:right w:w="0" w:type="dxa"/>
            </w:tcMar>
          </w:tcPr>
          <w:p w14:paraId="0A55992D"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20/06/2011</w:t>
            </w:r>
          </w:p>
          <w:p w14:paraId="10E21570"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11/01/2011</w:t>
            </w:r>
          </w:p>
          <w:p w14:paraId="4C5D251B"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(Merits)</w:t>
            </w:r>
          </w:p>
          <w:p w14:paraId="2C655839"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09/07/2013</w:t>
            </w:r>
          </w:p>
          <w:p w14:paraId="46F64D43"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09/04/2013</w:t>
            </w:r>
          </w:p>
          <w:p w14:paraId="71FED2E9"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sz w:val="20"/>
                <w:szCs w:val="20"/>
                <w:lang w:val="en-US"/>
              </w:rPr>
              <w:t>(Just satisfaction)</w:t>
            </w:r>
          </w:p>
        </w:tc>
        <w:tc>
          <w:tcPr>
            <w:tcW w:w="4252" w:type="dxa"/>
            <w:tcMar>
              <w:top w:w="113" w:type="dxa"/>
              <w:bottom w:w="113" w:type="dxa"/>
            </w:tcMar>
          </w:tcPr>
          <w:p w14:paraId="57EE3119" w14:textId="77777777" w:rsidR="00287C47" w:rsidRPr="00421792" w:rsidRDefault="00287C47" w:rsidP="008D658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property: </w:t>
            </w:r>
            <w:r w:rsidRPr="00421792">
              <w:rPr>
                <w:rFonts w:cstheme="minorHAnsi"/>
                <w:i/>
                <w:color w:val="000000"/>
                <w:sz w:val="20"/>
                <w:szCs w:val="20"/>
                <w:lang w:val="en-US"/>
              </w:rPr>
              <w:t>Unlawful interference due to the irreversible occupation by the National Road Administration of a plot of land for works of public interest without an expropriation procedure and without granting compensation. (Article 1 of Protocol No. 1)</w:t>
            </w:r>
          </w:p>
        </w:tc>
        <w:tc>
          <w:tcPr>
            <w:tcW w:w="5245" w:type="dxa"/>
            <w:tcMar>
              <w:top w:w="113" w:type="dxa"/>
              <w:bottom w:w="113" w:type="dxa"/>
            </w:tcMar>
          </w:tcPr>
          <w:p w14:paraId="67DE810B" w14:textId="77777777" w:rsidR="00287C47" w:rsidRPr="00421792" w:rsidRDefault="00D8768C" w:rsidP="007D7AE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The sum awarded as just satisfaction in respect of all damages was paid.</w:t>
            </w:r>
          </w:p>
          <w:p w14:paraId="5E097197" w14:textId="77777777" w:rsidR="00287C47" w:rsidRPr="00421792" w:rsidRDefault="00D8768C" w:rsidP="00E80E04">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Fonts w:ascii="Calibri" w:hAnsi="Calibri" w:cstheme="minorHAnsi"/>
                <w:i/>
                <w:sz w:val="20"/>
                <w:szCs w:val="20"/>
                <w:u w:val="single"/>
                <w:lang w:val="en-US"/>
              </w:rPr>
              <w:t>General measures</w:t>
            </w:r>
            <w:r w:rsidRPr="00421792">
              <w:rPr>
                <w:rFonts w:ascii="Calibri" w:hAnsi="Calibri" w:cstheme="minorHAnsi"/>
                <w:i/>
                <w:sz w:val="20"/>
                <w:szCs w:val="20"/>
                <w:lang w:val="en-US"/>
              </w:rPr>
              <w:t>:</w:t>
            </w:r>
            <w:r w:rsidR="00287C47" w:rsidRPr="00421792">
              <w:rPr>
                <w:rFonts w:ascii="Calibri" w:hAnsi="Calibri" w:cstheme="minorHAnsi"/>
                <w:sz w:val="20"/>
                <w:szCs w:val="20"/>
                <w:lang w:val="en-US"/>
              </w:rPr>
              <w:t xml:space="preserve"> After subsequent amendments of national law, formal expropriation proceedings would be conducted in similar situations. If the property is only temporarily affected by public works, lease contracts concerning</w:t>
            </w:r>
            <w:r w:rsidR="00287C47" w:rsidRPr="00421792">
              <w:rPr>
                <w:rFonts w:ascii="Calibri" w:hAnsi="Calibri"/>
                <w:sz w:val="20"/>
                <w:szCs w:val="20"/>
                <w:lang w:val="en-US"/>
              </w:rPr>
              <w:t xml:space="preserve"> the affected land can be concluded between the constructor and the owner. </w:t>
            </w:r>
            <w:r w:rsidR="00287C47" w:rsidRPr="00421792">
              <w:rPr>
                <w:rFonts w:ascii="Calibri" w:hAnsi="Calibri" w:cstheme="minorHAnsi"/>
                <w:sz w:val="20"/>
                <w:szCs w:val="20"/>
                <w:lang w:val="en-US"/>
              </w:rPr>
              <w:t>The judgment was translated, published and disseminated.</w:t>
            </w:r>
          </w:p>
        </w:tc>
      </w:tr>
      <w:tr w:rsidR="00287C47" w:rsidRPr="00421792" w14:paraId="6084669A"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5893029C" w14:textId="77777777" w:rsidR="00287C47" w:rsidRPr="00421792" w:rsidRDefault="00287C47" w:rsidP="00E36857">
            <w:pPr>
              <w:jc w:val="center"/>
              <w:rPr>
                <w:lang w:val="en-US"/>
              </w:rPr>
            </w:pPr>
            <w:hyperlink r:id="rId342" w:history="1">
              <w:r w:rsidRPr="00421792">
                <w:rPr>
                  <w:rStyle w:val="Hyperlink"/>
                  <w:b w:val="0"/>
                  <w:bCs w:val="0"/>
                  <w:sz w:val="20"/>
                  <w:szCs w:val="20"/>
                  <w:lang w:val="en-US"/>
                </w:rPr>
                <w:t>CM/ResDH(2017)16</w:t>
              </w:r>
            </w:hyperlink>
            <w:r w:rsidRPr="00421792">
              <w:rPr>
                <w:b w:val="0"/>
                <w:sz w:val="20"/>
                <w:szCs w:val="20"/>
                <w:lang w:val="en-US"/>
              </w:rPr>
              <w:t>7</w:t>
            </w:r>
          </w:p>
        </w:tc>
        <w:tc>
          <w:tcPr>
            <w:tcW w:w="1417" w:type="dxa"/>
            <w:tcMar>
              <w:top w:w="113" w:type="dxa"/>
              <w:bottom w:w="113" w:type="dxa"/>
            </w:tcMar>
          </w:tcPr>
          <w:p w14:paraId="1AD803F3"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RUS / Fedotova and 8 other cases</w:t>
            </w:r>
          </w:p>
        </w:tc>
        <w:tc>
          <w:tcPr>
            <w:tcW w:w="1134" w:type="dxa"/>
            <w:tcMar>
              <w:top w:w="113" w:type="dxa"/>
              <w:bottom w:w="113" w:type="dxa"/>
            </w:tcMar>
          </w:tcPr>
          <w:p w14:paraId="6C1C3C9E"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73225/01+</w:t>
            </w:r>
          </w:p>
        </w:tc>
        <w:tc>
          <w:tcPr>
            <w:tcW w:w="1276" w:type="dxa"/>
            <w:tcMar>
              <w:top w:w="113" w:type="dxa"/>
              <w:left w:w="0" w:type="dxa"/>
              <w:bottom w:w="113" w:type="dxa"/>
              <w:right w:w="0" w:type="dxa"/>
            </w:tcMar>
          </w:tcPr>
          <w:p w14:paraId="124E7436"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13/09/2006</w:t>
            </w:r>
          </w:p>
          <w:p w14:paraId="66CCE400"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13/04/2006</w:t>
            </w:r>
          </w:p>
        </w:tc>
        <w:tc>
          <w:tcPr>
            <w:tcW w:w="4252" w:type="dxa"/>
            <w:tcMar>
              <w:top w:w="113" w:type="dxa"/>
              <w:bottom w:w="113" w:type="dxa"/>
            </w:tcMar>
          </w:tcPr>
          <w:p w14:paraId="5D53D088" w14:textId="77777777" w:rsidR="00287C47" w:rsidRPr="00421792" w:rsidRDefault="00287C47" w:rsidP="00E36857">
            <w:pPr>
              <w:ind w:firstLine="34"/>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Access to and efficient functioning of justice and protection of rights in detention/protection against ill-treatment/conditions of detention/ right of individual petition: </w:t>
            </w:r>
            <w:r w:rsidRPr="00421792">
              <w:rPr>
                <w:rFonts w:cstheme="minorHAnsi"/>
                <w:i/>
                <w:color w:val="000000"/>
                <w:sz w:val="20"/>
                <w:szCs w:val="20"/>
                <w:lang w:val="en-US"/>
              </w:rPr>
              <w:t>Unlawful composition of the domestic courts due to the authorities’ failure to observe the provisions of the Lay Judges Act, following which lay judges were appointed with procedural irregularities in civil and criminal proceedings. (Article 6 §1)</w:t>
            </w:r>
          </w:p>
          <w:p w14:paraId="7373C6E6" w14:textId="77777777" w:rsidR="00287C47" w:rsidRPr="00421792" w:rsidRDefault="00287C47" w:rsidP="00E36857">
            <w:pPr>
              <w:ind w:firstLine="34"/>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p>
          <w:p w14:paraId="3BA2490F" w14:textId="77777777" w:rsidR="00287C47" w:rsidRPr="00421792" w:rsidRDefault="00287C47" w:rsidP="00E36857">
            <w:pPr>
              <w:ind w:firstLine="34"/>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i/>
                <w:color w:val="000000"/>
                <w:sz w:val="20"/>
                <w:szCs w:val="20"/>
                <w:lang w:val="en-US"/>
              </w:rPr>
              <w:t>Other violations in certain cases: poor conditions of detention in a police facility; unlawful detention; unreasonably lengthy detention; lengthy detention appeal proceedings, lack of legal assistance and absence of the applicant and his counsel at the appeal instance; and interference with the right of individual petition by way of pressure on the legal representative. (Articles 3, 5 §§1+3+4 and 34)</w:t>
            </w:r>
          </w:p>
        </w:tc>
        <w:tc>
          <w:tcPr>
            <w:tcW w:w="5245" w:type="dxa"/>
            <w:tcMar>
              <w:top w:w="113" w:type="dxa"/>
              <w:bottom w:w="113" w:type="dxa"/>
            </w:tcMar>
          </w:tcPr>
          <w:p w14:paraId="5BD9A6AE"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Just satisfaction in respect of non-pecuniary damage paid.</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As regards the civil proceedings, the proceedings in the Fedotova case were reopened and discontinued; in other case no request for reopening was submitted. As regards the criminal proceedings, the first applicant did not apply for reopening and was released before the delivery of the judgment. Proceedings against all other applicants were reopened and reconsidered either by newly composed tribunals or by the Supreme Court. </w:t>
            </w:r>
          </w:p>
          <w:p w14:paraId="47DC4012"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The Introductory Act to the 2003 Code of Civil Procedure repealed the 2000 Lay Judges. Today, only professional judges can participate in the administration of justice in civil cases.</w:t>
            </w:r>
          </w:p>
          <w:p w14:paraId="6792CABA" w14:textId="77777777"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cstheme="minorHAnsi"/>
                <w:sz w:val="20"/>
                <w:szCs w:val="20"/>
                <w:lang w:val="en-US"/>
              </w:rPr>
              <w:t xml:space="preserve">For general measures concerning removal of lay judges in criminal proceedings see </w:t>
            </w:r>
            <w:hyperlink r:id="rId343" w:history="1">
              <w:r w:rsidRPr="00421792">
                <w:rPr>
                  <w:rStyle w:val="Hyperlink"/>
                  <w:rFonts w:ascii="Calibri" w:hAnsi="Calibri" w:cstheme="minorHAnsi"/>
                  <w:color w:val="auto"/>
                  <w:sz w:val="20"/>
                  <w:szCs w:val="20"/>
                  <w:lang w:val="en-US"/>
                </w:rPr>
                <w:t>CM/ResDH(2004)46</w:t>
              </w:r>
            </w:hyperlink>
            <w:r w:rsidRPr="00421792">
              <w:rPr>
                <w:rFonts w:ascii="Calibri" w:hAnsi="Calibri" w:cstheme="minorHAnsi"/>
                <w:sz w:val="20"/>
                <w:szCs w:val="20"/>
                <w:lang w:val="en-US"/>
              </w:rPr>
              <w:t xml:space="preserve"> in Posokhov.</w:t>
            </w:r>
          </w:p>
          <w:p w14:paraId="057839C2" w14:textId="77777777"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cstheme="minorHAnsi"/>
                <w:sz w:val="20"/>
                <w:szCs w:val="20"/>
                <w:lang w:val="en-US"/>
              </w:rPr>
              <w:t>The general measures in response to the other violations found are examined</w:t>
            </w:r>
            <w:r w:rsidR="00D8768C" w:rsidRPr="00421792">
              <w:rPr>
                <w:rFonts w:ascii="Calibri" w:hAnsi="Calibri" w:cstheme="minorHAnsi"/>
                <w:i/>
                <w:sz w:val="20"/>
                <w:szCs w:val="20"/>
                <w:lang w:val="en-US"/>
              </w:rPr>
              <w:t>:</w:t>
            </w:r>
          </w:p>
          <w:p w14:paraId="704C8870" w14:textId="77777777"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cstheme="minorHAnsi"/>
                <w:sz w:val="20"/>
                <w:szCs w:val="20"/>
                <w:lang w:val="en-US"/>
              </w:rPr>
              <w:t xml:space="preserve">- poor conditions of detention in a police facility in the Fedotov group; </w:t>
            </w:r>
          </w:p>
          <w:p w14:paraId="431B1D09" w14:textId="77777777"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cstheme="minorHAnsi"/>
                <w:sz w:val="20"/>
                <w:szCs w:val="20"/>
                <w:lang w:val="en-US"/>
              </w:rPr>
              <w:t>- other issues concerning detention and related proceedings in the Klyakhin group;</w:t>
            </w:r>
          </w:p>
          <w:p w14:paraId="0235AEED" w14:textId="77777777" w:rsidR="00287C47" w:rsidRPr="00421792" w:rsidRDefault="00287C47" w:rsidP="00CE070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cstheme="minorHAnsi"/>
                <w:sz w:val="20"/>
                <w:szCs w:val="20"/>
                <w:lang w:val="en-US"/>
              </w:rPr>
              <w:t>- pressure on applicants’ representative in connection with their application to the ECHR in the Ryabov case.</w:t>
            </w:r>
          </w:p>
        </w:tc>
      </w:tr>
      <w:tr w:rsidR="00287C47" w:rsidRPr="00421792" w14:paraId="71E722CB"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52611E1A" w14:textId="77777777" w:rsidR="00287C47" w:rsidRPr="00421792" w:rsidRDefault="00287C47" w:rsidP="00E36857">
            <w:pPr>
              <w:jc w:val="center"/>
              <w:rPr>
                <w:lang w:val="en-US"/>
              </w:rPr>
            </w:pPr>
            <w:hyperlink r:id="rId344" w:history="1">
              <w:r w:rsidRPr="00421792">
                <w:rPr>
                  <w:rStyle w:val="Hyperlink"/>
                  <w:b w:val="0"/>
                  <w:bCs w:val="0"/>
                  <w:sz w:val="20"/>
                  <w:szCs w:val="20"/>
                  <w:lang w:val="en-US"/>
                </w:rPr>
                <w:t>CM/ResDH(2017)168</w:t>
              </w:r>
            </w:hyperlink>
          </w:p>
        </w:tc>
        <w:tc>
          <w:tcPr>
            <w:tcW w:w="1417" w:type="dxa"/>
            <w:tcMar>
              <w:top w:w="113" w:type="dxa"/>
              <w:bottom w:w="113" w:type="dxa"/>
            </w:tcMar>
          </w:tcPr>
          <w:p w14:paraId="72CCBB76"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 xml:space="preserve">RUS / Kormacheva </w:t>
            </w:r>
            <w:r w:rsidRPr="00421792">
              <w:rPr>
                <w:rFonts w:cstheme="minorHAnsi"/>
                <w:b/>
                <w:sz w:val="20"/>
                <w:szCs w:val="20"/>
                <w:lang w:val="en-US"/>
              </w:rPr>
              <w:lastRenderedPageBreak/>
              <w:t>and 105 other cases</w:t>
            </w:r>
          </w:p>
        </w:tc>
        <w:tc>
          <w:tcPr>
            <w:tcW w:w="1134" w:type="dxa"/>
            <w:tcMar>
              <w:top w:w="113" w:type="dxa"/>
              <w:bottom w:w="113" w:type="dxa"/>
            </w:tcMar>
          </w:tcPr>
          <w:p w14:paraId="33408CE9"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lastRenderedPageBreak/>
              <w:t>53084/99</w:t>
            </w:r>
          </w:p>
        </w:tc>
        <w:tc>
          <w:tcPr>
            <w:tcW w:w="1276" w:type="dxa"/>
            <w:tcMar>
              <w:top w:w="113" w:type="dxa"/>
              <w:left w:w="0" w:type="dxa"/>
              <w:bottom w:w="113" w:type="dxa"/>
              <w:right w:w="0" w:type="dxa"/>
            </w:tcMar>
          </w:tcPr>
          <w:p w14:paraId="4E6AA7FA"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14/06/2004</w:t>
            </w:r>
          </w:p>
          <w:p w14:paraId="6CBAF9C9"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29/01/2004</w:t>
            </w:r>
          </w:p>
        </w:tc>
        <w:tc>
          <w:tcPr>
            <w:tcW w:w="4252" w:type="dxa"/>
            <w:tcMar>
              <w:top w:w="113" w:type="dxa"/>
              <w:bottom w:w="113" w:type="dxa"/>
            </w:tcMar>
          </w:tcPr>
          <w:p w14:paraId="5C0D774C" w14:textId="77777777"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Access to and efficient functioning of justice:</w:t>
            </w:r>
            <w:r w:rsidRPr="00421792">
              <w:rPr>
                <w:lang w:val="en-US"/>
              </w:rPr>
              <w:t xml:space="preserve"> </w:t>
            </w:r>
            <w:r w:rsidRPr="00421792">
              <w:rPr>
                <w:i/>
                <w:lang w:val="en-US"/>
              </w:rPr>
              <w:t>E</w:t>
            </w:r>
            <w:r w:rsidRPr="00421792">
              <w:rPr>
                <w:rFonts w:cstheme="minorHAnsi"/>
                <w:i/>
                <w:color w:val="000000"/>
                <w:sz w:val="20"/>
                <w:szCs w:val="20"/>
                <w:lang w:val="en-US"/>
              </w:rPr>
              <w:t xml:space="preserve">xcessive length of civil and criminal proceedings </w:t>
            </w:r>
            <w:r w:rsidRPr="00421792">
              <w:rPr>
                <w:rFonts w:cstheme="minorHAnsi"/>
                <w:i/>
                <w:color w:val="000000"/>
                <w:sz w:val="20"/>
                <w:szCs w:val="20"/>
                <w:lang w:val="en-US"/>
              </w:rPr>
              <w:lastRenderedPageBreak/>
              <w:t>and the lack of an effective domestic remedy in this respect as well as, in certain cases,  refusal to examine a claim for compensation in respect of excessively long civil proceedings due to the lack of a relevant legal provision. (Articles 6 § 1 and 13)</w:t>
            </w:r>
          </w:p>
          <w:p w14:paraId="0BA69261" w14:textId="77777777"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p>
          <w:p w14:paraId="104A38B5" w14:textId="77777777"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i/>
                <w:color w:val="000000"/>
                <w:sz w:val="20"/>
                <w:szCs w:val="20"/>
                <w:lang w:val="en-US"/>
              </w:rPr>
              <w:t>Other violations found: delayed enforcement of domestic judicial decisions concerning monetary awards against the State; repeated detention of the applicants in the course of a criminal investigation on the basis of insufficiently reasoned decisions and failure to return the passport upon release from custody. (Articles 6 §1 and 1 of Protocol No. 1; Article 5 §§1+3; Article 8)</w:t>
            </w:r>
          </w:p>
        </w:tc>
        <w:tc>
          <w:tcPr>
            <w:tcW w:w="5245" w:type="dxa"/>
            <w:tcMar>
              <w:top w:w="113" w:type="dxa"/>
              <w:bottom w:w="113" w:type="dxa"/>
            </w:tcMar>
          </w:tcPr>
          <w:p w14:paraId="0A6E2457"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paid. Domestic proceedings in all cases were closed. The domestic judicial </w:t>
            </w:r>
            <w:r w:rsidR="00287C47" w:rsidRPr="00421792">
              <w:rPr>
                <w:rFonts w:ascii="Calibri" w:hAnsi="Calibri" w:cstheme="minorHAnsi"/>
                <w:sz w:val="20"/>
                <w:szCs w:val="20"/>
                <w:lang w:val="en-US"/>
              </w:rPr>
              <w:lastRenderedPageBreak/>
              <w:t xml:space="preserve">decisions were enforced. The passport was returned to the applicant concerned. </w:t>
            </w:r>
          </w:p>
          <w:p w14:paraId="3E74D401"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Legislative measures taken to reduce the length of civil proceeding and to introduce a remedy in this respect</w:t>
            </w:r>
            <w:r w:rsidRPr="00421792">
              <w:rPr>
                <w:rFonts w:ascii="Calibri" w:hAnsi="Calibri" w:cstheme="minorHAnsi"/>
                <w:i/>
                <w:sz w:val="20"/>
                <w:szCs w:val="20"/>
                <w:lang w:val="en-US"/>
              </w:rPr>
              <w:t>:</w:t>
            </w:r>
            <w:r w:rsidR="00287C47" w:rsidRPr="00421792">
              <w:rPr>
                <w:rFonts w:ascii="Calibri" w:hAnsi="Calibri" w:cstheme="minorHAnsi"/>
                <w:sz w:val="20"/>
                <w:szCs w:val="20"/>
                <w:lang w:val="en-US"/>
              </w:rPr>
              <w:t xml:space="preserve"> A new appellate review procedure was introduced in 2012 for both civil and criminal cases, with the appeal instance’s competence to examine new evidence and decide on the merits directly without sending the case back to the lower court for re-trial. Tight deadlines were set for the appeal courts to examine cases referred</w:t>
            </w:r>
            <w:r w:rsidRPr="00421792">
              <w:rPr>
                <w:rFonts w:ascii="Calibri" w:hAnsi="Calibri" w:cstheme="minorHAnsi"/>
                <w:i/>
                <w:sz w:val="20"/>
                <w:szCs w:val="20"/>
                <w:lang w:val="en-US"/>
              </w:rPr>
              <w:t>:</w:t>
            </w:r>
            <w:r w:rsidR="00287C47" w:rsidRPr="00421792">
              <w:rPr>
                <w:rFonts w:ascii="Calibri" w:hAnsi="Calibri" w:cstheme="minorHAnsi"/>
                <w:sz w:val="20"/>
                <w:szCs w:val="20"/>
                <w:lang w:val="en-US"/>
              </w:rPr>
              <w:t xml:space="preserve"> three months for civil cases and 45 days for scheduling a hearing in criminal cases. Notification of parties in both civil and criminal cases via text messages indicating the date, time and venue of the hearing was introduced in 2013, by a regulation of the Supreme Court’s Judicial Department. The Codes of Civil and Criminal Procedure were amended in 2016 to introduce the availability of judicial decisions within five days of their adoption, including by publication online. An alternative mediation procedure was introduced in 2010 to reduce the judges’ workload. In the context of the Federal Programme for the Development of the Russian Judicial System 2007-2012, the number of judges in civil and criminal courts and in commercial courts was increased by more than 2000, and the number of justices of peace by more than 40%. 41 new courts and 32 representations of permanent judicial bodies were opened. Modern IT tools allow the electronic administration of proceedings, automatic notification of parties about the date, time and venue of court hearings as well as internet broadcasting of public court hearings. The Supreme Court organised special training sessions and annual meetings with judges to raise their awareness of the right to a fair trial within a reasonable time. A domestic remedy in respect of excessively lengthy judicial and enforcement proceedings as well as of pre-trial criminal proceedings was introduced by the Compensation Act 2010 providing for both a </w:t>
            </w:r>
            <w:r w:rsidR="00287C47" w:rsidRPr="00421792">
              <w:rPr>
                <w:rFonts w:ascii="Calibri" w:hAnsi="Calibri" w:cstheme="minorHAnsi"/>
                <w:sz w:val="20"/>
                <w:szCs w:val="20"/>
                <w:lang w:val="en-US"/>
              </w:rPr>
              <w:lastRenderedPageBreak/>
              <w:t>compensatory and acceleratory remedy. In parallel, a new provision was introduced to the Codes of Civil and Criminal Procedure according to which the parties can now request acceleration of proceedings. The vast majority of civil and criminal cases are now dealt with in the time-limits fixed by domestic legislation. The number of cases considered outside of such time-limits decreased between 2005 and 2014</w:t>
            </w:r>
            <w:r w:rsidRPr="00421792">
              <w:rPr>
                <w:rFonts w:ascii="Calibri" w:hAnsi="Calibri" w:cstheme="minorHAnsi"/>
                <w:i/>
                <w:sz w:val="20"/>
                <w:szCs w:val="20"/>
                <w:lang w:val="en-US"/>
              </w:rPr>
              <w:t>:</w:t>
            </w:r>
            <w:r w:rsidR="00287C47" w:rsidRPr="00421792">
              <w:rPr>
                <w:rFonts w:ascii="Calibri" w:hAnsi="Calibri" w:cstheme="minorHAnsi"/>
                <w:sz w:val="20"/>
                <w:szCs w:val="20"/>
                <w:lang w:val="en-US"/>
              </w:rPr>
              <w:t xml:space="preserve"> from 6,9% to 1,4% in civil cases and from 3,4% to 0,8% in criminal cases. According to the CEPEJ Report on “European Judicial Systems – Edition 2014 (2012 Data)</w:t>
            </w:r>
            <w:r w:rsidRPr="00421792">
              <w:rPr>
                <w:rFonts w:ascii="Calibri" w:hAnsi="Calibri" w:cstheme="minorHAnsi"/>
                <w:i/>
                <w:sz w:val="20"/>
                <w:szCs w:val="20"/>
                <w:lang w:val="en-US"/>
              </w:rPr>
              <w:t>:</w:t>
            </w:r>
            <w:r w:rsidR="00287C47" w:rsidRPr="00421792">
              <w:rPr>
                <w:rFonts w:ascii="Calibri" w:hAnsi="Calibri" w:cstheme="minorHAnsi"/>
                <w:sz w:val="20"/>
                <w:szCs w:val="20"/>
                <w:lang w:val="en-US"/>
              </w:rPr>
              <w:t xml:space="preserve"> Efficiency and Quality of Justice”, the ratio between pending cases and closed cases of both civil and criminal cases in the Russian Federation is the shortest in Europe, with a clearance rate (ratio between resolved cases and incoming cases) of 99 to 100%. </w:t>
            </w:r>
          </w:p>
          <w:p w14:paraId="22F5FF42" w14:textId="77777777"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cstheme="minorHAnsi"/>
                <w:sz w:val="20"/>
                <w:szCs w:val="20"/>
                <w:lang w:val="en-US"/>
              </w:rPr>
              <w:t>For general measures concerning the other issues</w:t>
            </w:r>
            <w:r w:rsidR="00D8768C" w:rsidRPr="00421792">
              <w:rPr>
                <w:rFonts w:ascii="Calibri" w:hAnsi="Calibri" w:cstheme="minorHAnsi"/>
                <w:i/>
                <w:sz w:val="20"/>
                <w:szCs w:val="20"/>
                <w:lang w:val="en-US"/>
              </w:rPr>
              <w:t>:</w:t>
            </w:r>
            <w:r w:rsidRPr="00421792">
              <w:rPr>
                <w:rFonts w:ascii="Calibri" w:hAnsi="Calibri" w:cstheme="minorHAnsi"/>
                <w:sz w:val="20"/>
                <w:szCs w:val="20"/>
                <w:lang w:val="en-US"/>
              </w:rPr>
              <w:t xml:space="preserve"> </w:t>
            </w:r>
          </w:p>
          <w:p w14:paraId="524E5919" w14:textId="77777777"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cstheme="minorHAnsi"/>
                <w:sz w:val="20"/>
                <w:szCs w:val="20"/>
                <w:lang w:val="en-US"/>
              </w:rPr>
              <w:t xml:space="preserve">- delayed enforcement of domestic judicial decisions concerning monetary awards against the State, see </w:t>
            </w:r>
            <w:hyperlink r:id="rId345" w:history="1">
              <w:r w:rsidRPr="00421792">
                <w:rPr>
                  <w:rStyle w:val="Hyperlink"/>
                  <w:rFonts w:ascii="Calibri" w:hAnsi="Calibri" w:cstheme="minorHAnsi"/>
                  <w:color w:val="auto"/>
                  <w:sz w:val="20"/>
                  <w:szCs w:val="20"/>
                  <w:lang w:val="en-US"/>
                </w:rPr>
                <w:t>CM/ResDH(2016)268</w:t>
              </w:r>
            </w:hyperlink>
            <w:r w:rsidRPr="00421792">
              <w:rPr>
                <w:rFonts w:ascii="Calibri" w:hAnsi="Calibri" w:cstheme="minorHAnsi"/>
                <w:sz w:val="20"/>
                <w:szCs w:val="20"/>
                <w:lang w:val="en-US"/>
              </w:rPr>
              <w:t xml:space="preserve"> in Timofeyev group of cases;</w:t>
            </w:r>
          </w:p>
          <w:p w14:paraId="22BCF0EC" w14:textId="77777777"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cstheme="minorHAnsi"/>
                <w:sz w:val="20"/>
                <w:szCs w:val="20"/>
                <w:lang w:val="en-US"/>
              </w:rPr>
              <w:t>- repeated detention during criminal investigation on the basis of insufficiently reasoned decisions is being examined in the Klyakhin group of cases;</w:t>
            </w:r>
          </w:p>
          <w:p w14:paraId="4573433C" w14:textId="77777777"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cstheme="minorHAnsi"/>
                <w:sz w:val="20"/>
                <w:szCs w:val="20"/>
                <w:lang w:val="en-US"/>
              </w:rPr>
              <w:t xml:space="preserve">- failure to return the passport upon release was an isolated incident. </w:t>
            </w:r>
          </w:p>
        </w:tc>
      </w:tr>
      <w:tr w:rsidR="00287C47" w:rsidRPr="00421792" w14:paraId="2290190B"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4B2EC952" w14:textId="77777777" w:rsidR="00287C47" w:rsidRPr="00421792" w:rsidRDefault="00287C47" w:rsidP="00AF0DE8">
            <w:pPr>
              <w:jc w:val="center"/>
              <w:rPr>
                <w:b w:val="0"/>
                <w:sz w:val="20"/>
                <w:szCs w:val="20"/>
                <w:lang w:val="en-US"/>
              </w:rPr>
            </w:pPr>
            <w:hyperlink r:id="rId346" w:history="1">
              <w:r w:rsidRPr="00421792">
                <w:rPr>
                  <w:rStyle w:val="Hyperlink"/>
                  <w:b w:val="0"/>
                  <w:bCs w:val="0"/>
                  <w:sz w:val="20"/>
                  <w:szCs w:val="20"/>
                  <w:lang w:val="en-US"/>
                </w:rPr>
                <w:t>CM/ResDH(2017)278</w:t>
              </w:r>
            </w:hyperlink>
          </w:p>
        </w:tc>
        <w:tc>
          <w:tcPr>
            <w:tcW w:w="1417" w:type="dxa"/>
            <w:tcMar>
              <w:top w:w="113" w:type="dxa"/>
              <w:bottom w:w="113" w:type="dxa"/>
            </w:tcMar>
          </w:tcPr>
          <w:p w14:paraId="5CEE2721"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RUS / Margushin</w:t>
            </w:r>
          </w:p>
        </w:tc>
        <w:tc>
          <w:tcPr>
            <w:tcW w:w="1134" w:type="dxa"/>
            <w:tcMar>
              <w:top w:w="113" w:type="dxa"/>
              <w:bottom w:w="113" w:type="dxa"/>
            </w:tcMar>
          </w:tcPr>
          <w:p w14:paraId="375FFCBF"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11989/03</w:t>
            </w:r>
          </w:p>
        </w:tc>
        <w:tc>
          <w:tcPr>
            <w:tcW w:w="1276" w:type="dxa"/>
            <w:tcMar>
              <w:top w:w="113" w:type="dxa"/>
              <w:left w:w="0" w:type="dxa"/>
              <w:bottom w:w="113" w:type="dxa"/>
              <w:right w:w="0" w:type="dxa"/>
            </w:tcMar>
          </w:tcPr>
          <w:p w14:paraId="78700A78"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01/07/2010</w:t>
            </w:r>
          </w:p>
          <w:p w14:paraId="7D4E8AB0"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01/04/2010</w:t>
            </w:r>
          </w:p>
        </w:tc>
        <w:tc>
          <w:tcPr>
            <w:tcW w:w="4252" w:type="dxa"/>
            <w:tcMar>
              <w:top w:w="113" w:type="dxa"/>
              <w:bottom w:w="113" w:type="dxa"/>
            </w:tcMar>
          </w:tcPr>
          <w:p w14:paraId="492B6DC2" w14:textId="77777777" w:rsidR="00287C47" w:rsidRPr="00421792" w:rsidRDefault="00287C47" w:rsidP="000D4FA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Access to and efficient functioning of justice and protection of property: </w:t>
            </w:r>
            <w:r w:rsidRPr="00421792">
              <w:rPr>
                <w:rFonts w:cstheme="minorHAnsi"/>
                <w:i/>
                <w:color w:val="000000"/>
                <w:sz w:val="20"/>
                <w:szCs w:val="20"/>
                <w:lang w:val="en-US"/>
              </w:rPr>
              <w:t>Breach of the principle of legal certainty due to the non-enforcement of a judgment resulting in the inability to recover money deposited in a private bank. (Article 6§1 and 1 of Protocol No. 1)</w:t>
            </w:r>
          </w:p>
        </w:tc>
        <w:tc>
          <w:tcPr>
            <w:tcW w:w="5245" w:type="dxa"/>
            <w:tcMar>
              <w:top w:w="113" w:type="dxa"/>
              <w:bottom w:w="113" w:type="dxa"/>
            </w:tcMar>
          </w:tcPr>
          <w:p w14:paraId="221E9401" w14:textId="77777777" w:rsidR="00287C47" w:rsidRPr="00421792" w:rsidRDefault="00D8768C" w:rsidP="000D4FAF">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The domestic judgment was fully enforced. The domestic court ordered to recover indexation in the applicant’s favour due to the excessive length of the enforcement proceedings. Just satisfaction for non-pecuniary damage paid.</w:t>
            </w:r>
          </w:p>
          <w:p w14:paraId="0A20ACC1" w14:textId="77777777" w:rsidR="00287C47" w:rsidRPr="00421792" w:rsidRDefault="00D8768C" w:rsidP="000D4FAF">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Incorrect application of domestic legislation by the judge. </w:t>
            </w:r>
            <w:r w:rsidR="00287C47" w:rsidRPr="00421792">
              <w:rPr>
                <w:rFonts w:ascii="Calibri" w:hAnsi="Calibri" w:cstheme="minorHAnsi"/>
                <w:sz w:val="20"/>
                <w:szCs w:val="20"/>
                <w:lang w:val="en-US"/>
              </w:rPr>
              <w:t>The judgment was translated, published and disseminated.</w:t>
            </w:r>
          </w:p>
        </w:tc>
      </w:tr>
      <w:tr w:rsidR="00287C47" w:rsidRPr="00421792" w14:paraId="620D047B"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0D1D85EE" w14:textId="77777777" w:rsidR="00287C47" w:rsidRPr="00421792" w:rsidRDefault="00287C47" w:rsidP="00E36857">
            <w:pPr>
              <w:jc w:val="center"/>
              <w:rPr>
                <w:b w:val="0"/>
                <w:sz w:val="20"/>
                <w:szCs w:val="20"/>
                <w:lang w:val="en-US"/>
              </w:rPr>
            </w:pPr>
            <w:hyperlink r:id="rId347" w:history="1">
              <w:r w:rsidRPr="00421792">
                <w:rPr>
                  <w:rStyle w:val="Hyperlink"/>
                  <w:b w:val="0"/>
                  <w:bCs w:val="0"/>
                  <w:sz w:val="20"/>
                  <w:szCs w:val="20"/>
                  <w:lang w:val="en-US"/>
                </w:rPr>
                <w:t>CM/ResDH(2017)95</w:t>
              </w:r>
            </w:hyperlink>
          </w:p>
        </w:tc>
        <w:tc>
          <w:tcPr>
            <w:tcW w:w="1417" w:type="dxa"/>
            <w:tcMar>
              <w:top w:w="113" w:type="dxa"/>
              <w:bottom w:w="113" w:type="dxa"/>
            </w:tcMar>
          </w:tcPr>
          <w:p w14:paraId="40A7A126"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RUS / Rantsev</w:t>
            </w:r>
          </w:p>
        </w:tc>
        <w:tc>
          <w:tcPr>
            <w:tcW w:w="1134" w:type="dxa"/>
            <w:tcMar>
              <w:top w:w="113" w:type="dxa"/>
              <w:bottom w:w="113" w:type="dxa"/>
            </w:tcMar>
          </w:tcPr>
          <w:p w14:paraId="79DE16A7"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25965/04</w:t>
            </w:r>
          </w:p>
        </w:tc>
        <w:tc>
          <w:tcPr>
            <w:tcW w:w="1276" w:type="dxa"/>
            <w:tcMar>
              <w:top w:w="113" w:type="dxa"/>
              <w:left w:w="0" w:type="dxa"/>
              <w:bottom w:w="113" w:type="dxa"/>
              <w:right w:w="0" w:type="dxa"/>
            </w:tcMar>
          </w:tcPr>
          <w:p w14:paraId="5817FB6E"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10/05/2010</w:t>
            </w:r>
          </w:p>
          <w:p w14:paraId="2B15810E"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07/01/2010</w:t>
            </w:r>
          </w:p>
        </w:tc>
        <w:tc>
          <w:tcPr>
            <w:tcW w:w="4252" w:type="dxa"/>
            <w:tcMar>
              <w:top w:w="113" w:type="dxa"/>
              <w:bottom w:w="113" w:type="dxa"/>
            </w:tcMar>
          </w:tcPr>
          <w:p w14:paraId="7304C49C" w14:textId="77777777"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Prohibition of slavery and forced labour</w:t>
            </w:r>
            <w:r w:rsidRPr="00421792">
              <w:rPr>
                <w:rFonts w:cstheme="minorHAnsi"/>
                <w:i/>
                <w:color w:val="000000"/>
                <w:sz w:val="20"/>
                <w:szCs w:val="20"/>
                <w:lang w:val="en-US"/>
              </w:rPr>
              <w:t xml:space="preserve"> applied to trafficking in human beings and lack of </w:t>
            </w:r>
            <w:r w:rsidRPr="00421792">
              <w:rPr>
                <w:rFonts w:cstheme="minorHAnsi"/>
                <w:i/>
                <w:color w:val="000000"/>
                <w:sz w:val="20"/>
                <w:szCs w:val="20"/>
                <w:lang w:val="en-US"/>
              </w:rPr>
              <w:lastRenderedPageBreak/>
              <w:t>effective investigations: Death in ambiguous circumstances of the applicant’s daughter, who had travelled from the Russian Federation to Cyprus on an "artiste" visa and failure by Russia to conduct effective investigation into recruitment of a young woman by traffickers. (Article 4)</w:t>
            </w:r>
          </w:p>
        </w:tc>
        <w:tc>
          <w:tcPr>
            <w:tcW w:w="5245" w:type="dxa"/>
            <w:tcMar>
              <w:top w:w="113" w:type="dxa"/>
              <w:bottom w:w="113" w:type="dxa"/>
            </w:tcMar>
          </w:tcPr>
          <w:p w14:paraId="18F77C4D"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The Russian authorities opened a criminal investigation into Ms Rantseva's death and also </w:t>
            </w:r>
            <w:r w:rsidR="00287C47" w:rsidRPr="00421792">
              <w:rPr>
                <w:rFonts w:ascii="Calibri" w:hAnsi="Calibri" w:cstheme="minorHAnsi"/>
                <w:sz w:val="20"/>
                <w:szCs w:val="20"/>
                <w:lang w:val="en-US"/>
              </w:rPr>
              <w:lastRenderedPageBreak/>
              <w:t xml:space="preserve">investigated the circumstances of her recruitment in the Russian Federation for the purpose of human trafficking. In 2011 in a procedural decision was taken to refuse the initiation of a criminal case. The applicant was informed of the decision which was not appealed against at the Prosecutor’s Office or in courts. </w:t>
            </w:r>
          </w:p>
          <w:p w14:paraId="6968518A"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An amendment of the Russian Criminal Code in December 2003 introduced a new provision criminalising trafficking in human beings, which also covers recruitment (Article 127.1). (See also CYP / Rantsev)</w:t>
            </w:r>
          </w:p>
        </w:tc>
      </w:tr>
      <w:tr w:rsidR="00287C47" w:rsidRPr="00421792" w14:paraId="742261FF"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2871CB5C" w14:textId="77777777" w:rsidR="00287C47" w:rsidRPr="00421792" w:rsidRDefault="00287C47" w:rsidP="00E36857">
            <w:pPr>
              <w:jc w:val="center"/>
              <w:rPr>
                <w:b w:val="0"/>
                <w:sz w:val="20"/>
                <w:szCs w:val="20"/>
                <w:lang w:val="en-US"/>
              </w:rPr>
            </w:pPr>
            <w:hyperlink r:id="rId348" w:history="1">
              <w:r w:rsidRPr="00421792">
                <w:rPr>
                  <w:rStyle w:val="Hyperlink"/>
                  <w:b w:val="0"/>
                  <w:bCs w:val="0"/>
                  <w:sz w:val="20"/>
                  <w:szCs w:val="20"/>
                  <w:lang w:val="en-US"/>
                </w:rPr>
                <w:t>CM/ResDH(2017)354</w:t>
              </w:r>
            </w:hyperlink>
          </w:p>
        </w:tc>
        <w:tc>
          <w:tcPr>
            <w:tcW w:w="1417" w:type="dxa"/>
            <w:tcMar>
              <w:top w:w="113" w:type="dxa"/>
              <w:bottom w:w="113" w:type="dxa"/>
            </w:tcMar>
          </w:tcPr>
          <w:p w14:paraId="309358BF"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RUS / Republican Party of Russia</w:t>
            </w:r>
          </w:p>
        </w:tc>
        <w:tc>
          <w:tcPr>
            <w:tcW w:w="1134" w:type="dxa"/>
            <w:tcMar>
              <w:top w:w="113" w:type="dxa"/>
              <w:bottom w:w="113" w:type="dxa"/>
            </w:tcMar>
          </w:tcPr>
          <w:p w14:paraId="1FC06670"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12976/07</w:t>
            </w:r>
          </w:p>
        </w:tc>
        <w:tc>
          <w:tcPr>
            <w:tcW w:w="1276" w:type="dxa"/>
            <w:tcMar>
              <w:top w:w="113" w:type="dxa"/>
              <w:left w:w="0" w:type="dxa"/>
              <w:bottom w:w="113" w:type="dxa"/>
              <w:right w:w="0" w:type="dxa"/>
            </w:tcMar>
          </w:tcPr>
          <w:p w14:paraId="3326A25E"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15/09/2011</w:t>
            </w:r>
          </w:p>
          <w:p w14:paraId="6C2FB528"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12/04/2011</w:t>
            </w:r>
          </w:p>
        </w:tc>
        <w:tc>
          <w:tcPr>
            <w:tcW w:w="4252" w:type="dxa"/>
            <w:tcMar>
              <w:top w:w="113" w:type="dxa"/>
              <w:bottom w:w="113" w:type="dxa"/>
            </w:tcMar>
          </w:tcPr>
          <w:p w14:paraId="7D45A488" w14:textId="77777777" w:rsidR="00287C47" w:rsidRPr="00421792" w:rsidRDefault="00287C47" w:rsidP="004B6E09">
            <w:pPr>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Freedom of association: </w:t>
            </w:r>
            <w:r w:rsidRPr="00421792">
              <w:rPr>
                <w:rFonts w:cstheme="minorHAnsi"/>
                <w:i/>
                <w:color w:val="000000"/>
                <w:sz w:val="20"/>
                <w:szCs w:val="20"/>
                <w:lang w:val="en-US"/>
              </w:rPr>
              <w:t>Disproportionate interference due to refusal to include information on a political party’s new address and representatives in the Unified State Register of Legal Entities as well as on account of the fact that the party had been dissolved following the judgment of the Supreme Court. (Article 11)</w:t>
            </w:r>
          </w:p>
          <w:p w14:paraId="73C5EFE9" w14:textId="77777777" w:rsidR="00287C47" w:rsidRPr="00421792" w:rsidRDefault="00287C47" w:rsidP="00A331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p>
        </w:tc>
        <w:tc>
          <w:tcPr>
            <w:tcW w:w="5245" w:type="dxa"/>
            <w:tcMar>
              <w:top w:w="113" w:type="dxa"/>
              <w:bottom w:w="113" w:type="dxa"/>
            </w:tcMar>
          </w:tcPr>
          <w:p w14:paraId="0B91BD40" w14:textId="77777777" w:rsidR="00287C47" w:rsidRPr="00421792" w:rsidRDefault="00D8768C" w:rsidP="004B6E09">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for non-pecuniary damage paid. The Republican Party was re-registered in May 2012. </w:t>
            </w:r>
            <w:r w:rsidR="00FA1698" w:rsidRPr="00421792">
              <w:rPr>
                <w:rFonts w:ascii="Calibri" w:hAnsi="Calibri"/>
                <w:sz w:val="20"/>
                <w:szCs w:val="20"/>
                <w:lang w:val="en-US"/>
              </w:rPr>
              <w:t>Subsequently</w:t>
            </w:r>
            <w:r w:rsidR="00287C47" w:rsidRPr="00421792">
              <w:rPr>
                <w:rFonts w:ascii="Calibri" w:hAnsi="Calibri"/>
                <w:sz w:val="20"/>
                <w:szCs w:val="20"/>
                <w:lang w:val="en-US"/>
              </w:rPr>
              <w:t xml:space="preserve">, the Party requested to amend the State Register several times, and all of its requests were granted. In November 2015 it changed its name to People’s Freedom Party (PARNAS).  </w:t>
            </w:r>
          </w:p>
          <w:p w14:paraId="7116009C" w14:textId="77777777" w:rsidR="00287C47" w:rsidRPr="00421792" w:rsidRDefault="00D8768C" w:rsidP="008F746B">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The requirements and procedure of registration in the State Register (including amendments) was clarified by federal laws in 2001 and 2013 and by orders of the Ministry of Justice in 2011, 2013 and 2015. These acts define the competences of the registration authorities. They enumerate the documents the parties have to submit and describe their detailed contents. Federal Law No. 28-FZ of 2012 limited the number of the reasons to suspend or refuse registration of amendments. Prior to a refusal, the authorities must suspend registration, </w:t>
            </w:r>
            <w:r w:rsidR="00FA1698" w:rsidRPr="00421792">
              <w:rPr>
                <w:rFonts w:ascii="Calibri" w:hAnsi="Calibri"/>
                <w:sz w:val="20"/>
                <w:szCs w:val="20"/>
                <w:lang w:val="en-US"/>
              </w:rPr>
              <w:t>in</w:t>
            </w:r>
            <w:r w:rsidR="00FA1698">
              <w:rPr>
                <w:rFonts w:ascii="Calibri" w:hAnsi="Calibri"/>
                <w:sz w:val="20"/>
                <w:szCs w:val="20"/>
                <w:lang w:val="en-US"/>
              </w:rPr>
              <w:t xml:space="preserve">form </w:t>
            </w:r>
            <w:r w:rsidR="0009136A">
              <w:rPr>
                <w:rFonts w:ascii="Calibri" w:hAnsi="Calibri"/>
                <w:sz w:val="20"/>
                <w:szCs w:val="20"/>
                <w:lang w:val="en-US"/>
              </w:rPr>
              <w:t>the party</w:t>
            </w:r>
            <w:r w:rsidR="00287C47" w:rsidRPr="00421792">
              <w:rPr>
                <w:rFonts w:ascii="Calibri" w:hAnsi="Calibri"/>
                <w:sz w:val="20"/>
                <w:szCs w:val="20"/>
                <w:lang w:val="en-US"/>
              </w:rPr>
              <w:t xml:space="preserve"> about the reasons thereof and give it three months to address them. As to dissolution, the 2012 Law provides that the minimum number of party members should now be 500 (dropping from 5,000), and cancelled the requirements concerning number of members in the parties’ regional branches. The judgment was translated, published and disseminated to the authorities concerned.</w:t>
            </w:r>
          </w:p>
        </w:tc>
      </w:tr>
      <w:tr w:rsidR="00287C47" w:rsidRPr="00421792" w14:paraId="13B715C7"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66166141" w14:textId="77777777" w:rsidR="00287C47" w:rsidRPr="00421792" w:rsidRDefault="00287C47" w:rsidP="00E36857">
            <w:pPr>
              <w:jc w:val="center"/>
              <w:rPr>
                <w:b w:val="0"/>
                <w:sz w:val="20"/>
                <w:szCs w:val="20"/>
                <w:lang w:val="en-US"/>
              </w:rPr>
            </w:pPr>
            <w:hyperlink r:id="rId349" w:history="1">
              <w:r w:rsidRPr="00421792">
                <w:rPr>
                  <w:rStyle w:val="Hyperlink"/>
                  <w:b w:val="0"/>
                  <w:bCs w:val="0"/>
                  <w:sz w:val="20"/>
                  <w:szCs w:val="20"/>
                  <w:lang w:val="en-US"/>
                </w:rPr>
                <w:t>CM/ResDH(2017)280</w:t>
              </w:r>
            </w:hyperlink>
          </w:p>
        </w:tc>
        <w:tc>
          <w:tcPr>
            <w:tcW w:w="1417" w:type="dxa"/>
            <w:tcMar>
              <w:top w:w="113" w:type="dxa"/>
              <w:bottom w:w="113" w:type="dxa"/>
            </w:tcMar>
          </w:tcPr>
          <w:p w14:paraId="039DF0EE"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RUS / Romensky</w:t>
            </w:r>
          </w:p>
        </w:tc>
        <w:tc>
          <w:tcPr>
            <w:tcW w:w="1134" w:type="dxa"/>
            <w:tcMar>
              <w:top w:w="113" w:type="dxa"/>
              <w:bottom w:w="113" w:type="dxa"/>
            </w:tcMar>
          </w:tcPr>
          <w:p w14:paraId="5D3086AB"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22875/02</w:t>
            </w:r>
          </w:p>
        </w:tc>
        <w:tc>
          <w:tcPr>
            <w:tcW w:w="1276" w:type="dxa"/>
            <w:tcMar>
              <w:top w:w="113" w:type="dxa"/>
              <w:left w:w="0" w:type="dxa"/>
              <w:bottom w:w="113" w:type="dxa"/>
              <w:right w:w="0" w:type="dxa"/>
            </w:tcMar>
          </w:tcPr>
          <w:p w14:paraId="29AB2E68"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13/09/2013</w:t>
            </w:r>
          </w:p>
          <w:p w14:paraId="27200EEB"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13/06/2013</w:t>
            </w:r>
          </w:p>
        </w:tc>
        <w:tc>
          <w:tcPr>
            <w:tcW w:w="4252" w:type="dxa"/>
            <w:tcMar>
              <w:top w:w="113" w:type="dxa"/>
              <w:bottom w:w="113" w:type="dxa"/>
            </w:tcMar>
          </w:tcPr>
          <w:p w14:paraId="13E91D9F" w14:textId="77777777" w:rsidR="00287C47" w:rsidRPr="00421792" w:rsidRDefault="00287C47" w:rsidP="00F7482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Lack of impartiality of a domestic court referring to an accused person as “guilty” in a ruling issued before his conviction. (Article 6 §1)</w:t>
            </w:r>
          </w:p>
        </w:tc>
        <w:tc>
          <w:tcPr>
            <w:tcW w:w="5245" w:type="dxa"/>
            <w:tcMar>
              <w:top w:w="113" w:type="dxa"/>
              <w:bottom w:w="113" w:type="dxa"/>
            </w:tcMar>
          </w:tcPr>
          <w:p w14:paraId="712224D7"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No just satisfaction awarded. In reopened proceedings, the conviction and the cassation decision were quashed and the case transferred for new examination.</w:t>
            </w:r>
          </w:p>
          <w:p w14:paraId="45EC4244" w14:textId="77777777" w:rsidR="00287C47" w:rsidRPr="00421792" w:rsidRDefault="00D8768C" w:rsidP="00AC4740">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In 2002, the principle of the presumption of innocence was introduced in the current Code of Criminal Procedure, which was already included in Article 49 of the Constitution. A Supreme Court Ruling 2013 explained respective standards. The Code of Judicial Ethics also underlined its importance providing for disciplinary liability of judges.</w:t>
            </w:r>
            <w:r w:rsidR="00287C47" w:rsidRPr="00421792">
              <w:rPr>
                <w:rFonts w:ascii="Calibri" w:hAnsi="Calibri" w:cstheme="minorHAnsi"/>
                <w:sz w:val="20"/>
                <w:szCs w:val="20"/>
                <w:lang w:val="en-US"/>
              </w:rPr>
              <w:t xml:space="preserve"> The judgment was translated, published and disseminated to domestic courts.</w:t>
            </w:r>
          </w:p>
        </w:tc>
      </w:tr>
      <w:tr w:rsidR="00287C47" w:rsidRPr="00421792" w14:paraId="4F8A42FF"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71CB3C6C" w14:textId="77777777" w:rsidR="00287C47" w:rsidRPr="00421792" w:rsidRDefault="00287C47" w:rsidP="00E36857">
            <w:pPr>
              <w:jc w:val="center"/>
              <w:rPr>
                <w:b w:val="0"/>
                <w:sz w:val="20"/>
                <w:szCs w:val="20"/>
                <w:lang w:val="en-US"/>
              </w:rPr>
            </w:pPr>
            <w:hyperlink r:id="rId350" w:history="1">
              <w:r w:rsidRPr="00421792">
                <w:rPr>
                  <w:rStyle w:val="Hyperlink"/>
                  <w:b w:val="0"/>
                  <w:bCs w:val="0"/>
                  <w:sz w:val="20"/>
                  <w:szCs w:val="20"/>
                  <w:lang w:val="en-US"/>
                </w:rPr>
                <w:t>CM/ResDH(2017)83</w:t>
              </w:r>
            </w:hyperlink>
          </w:p>
        </w:tc>
        <w:tc>
          <w:tcPr>
            <w:tcW w:w="1417" w:type="dxa"/>
            <w:tcMar>
              <w:top w:w="113" w:type="dxa"/>
              <w:bottom w:w="113" w:type="dxa"/>
            </w:tcMar>
          </w:tcPr>
          <w:p w14:paraId="1CD9DFDE"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RUS / Ryabykh group (113 cases)</w:t>
            </w:r>
          </w:p>
        </w:tc>
        <w:tc>
          <w:tcPr>
            <w:tcW w:w="1134" w:type="dxa"/>
            <w:tcMar>
              <w:top w:w="113" w:type="dxa"/>
              <w:bottom w:w="113" w:type="dxa"/>
            </w:tcMar>
          </w:tcPr>
          <w:p w14:paraId="6D6DF906"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52854/99+</w:t>
            </w:r>
          </w:p>
        </w:tc>
        <w:tc>
          <w:tcPr>
            <w:tcW w:w="1276" w:type="dxa"/>
            <w:tcMar>
              <w:top w:w="113" w:type="dxa"/>
              <w:left w:w="0" w:type="dxa"/>
              <w:bottom w:w="113" w:type="dxa"/>
              <w:right w:w="0" w:type="dxa"/>
            </w:tcMar>
          </w:tcPr>
          <w:p w14:paraId="2EF74FEB"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03/12/2003</w:t>
            </w:r>
          </w:p>
          <w:p w14:paraId="60C1C435"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24/07/2003</w:t>
            </w:r>
          </w:p>
        </w:tc>
        <w:tc>
          <w:tcPr>
            <w:tcW w:w="4252" w:type="dxa"/>
            <w:tcMar>
              <w:top w:w="113" w:type="dxa"/>
              <w:bottom w:w="113" w:type="dxa"/>
            </w:tcMar>
          </w:tcPr>
          <w:p w14:paraId="04911D4B" w14:textId="77777777" w:rsidR="00287C47" w:rsidRPr="00421792" w:rsidRDefault="00287C47" w:rsidP="00EB0C8C">
            <w:pPr>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Access to and efficient functioning of justice and protection of property:  </w:t>
            </w:r>
            <w:r w:rsidRPr="00421792">
              <w:rPr>
                <w:rFonts w:cstheme="minorHAnsi"/>
                <w:i/>
                <w:color w:val="000000"/>
                <w:sz w:val="20"/>
                <w:szCs w:val="20"/>
                <w:lang w:val="en-US"/>
              </w:rPr>
              <w:t>Infringement of the principle of legal certainty on account of the quashing of final judicial decisions in the applicants' favour by way of the supervisory-review procedure (“nadzor”) provided for by the Code of Civil Proceedings in various regions of the Russian Federation before 2012 on an application made by a State official whose power to lodge such an application was not subject to any time-limit or – after 2003 when a time-limit was introduced in principle - on the basis of court presidents’ unfettered powers to reopen the case even after that time-limit had expired, which led to interference with property rights. (Articles 6 §1 and 1 Protocol No. 1)</w:t>
            </w:r>
          </w:p>
        </w:tc>
        <w:tc>
          <w:tcPr>
            <w:tcW w:w="5245" w:type="dxa"/>
            <w:tcMar>
              <w:top w:w="113" w:type="dxa"/>
              <w:bottom w:w="113" w:type="dxa"/>
            </w:tcMar>
          </w:tcPr>
          <w:p w14:paraId="4E1D7946"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for pecuniary and non-pecuniary damage paid. In all cases, in which the relevant judgment had ordered enforcement of domestic judicial decisions, these were enforced. </w:t>
            </w:r>
          </w:p>
          <w:p w14:paraId="5BC240A7"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Structural problem. The supervisory-review procedure was reformed in 2003, 2008 and 2012. Following the 2003 and 2008 reforms, only the parties to the proceedings could initiate a supervisory-review within a certain time-limit and only after the available regular avenues of appeal had been exhausted. The time-limit could be waived (restored) only in exceptional circumstances within one year of the contested judgment’s becoming binding. On 12 February 2008, the legislative reform was supplemented by a decree of the Supreme Court’s Plenary with guidelines to lower courts emphasising the need to respect the principle of legal certainty.</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The 2012 reform converted the first two (of three) levels of supervisory review (i.e. the presidia of the regional courts and the Civil Chamber of the Supreme Court) into cassation procedures, while limiting the supervisory-review procedure to the Supreme Court’s Presidium. T</w:t>
            </w:r>
            <w:r w:rsidR="00287C47" w:rsidRPr="00421792">
              <w:rPr>
                <w:rFonts w:ascii="Calibri" w:hAnsi="Calibri"/>
                <w:sz w:val="20"/>
                <w:szCs w:val="20"/>
                <w:lang w:val="en-US"/>
              </w:rPr>
              <w:t>he supervisory-review procedure is now very seldom used</w:t>
            </w:r>
            <w:r w:rsidRPr="00421792">
              <w:rPr>
                <w:rFonts w:ascii="Calibri" w:hAnsi="Calibri"/>
                <w:i/>
                <w:sz w:val="20"/>
                <w:szCs w:val="20"/>
                <w:lang w:val="en-US"/>
              </w:rPr>
              <w:t>:</w:t>
            </w:r>
            <w:r w:rsidR="00287C47" w:rsidRPr="00421792">
              <w:rPr>
                <w:rFonts w:ascii="Calibri" w:hAnsi="Calibri"/>
                <w:sz w:val="20"/>
                <w:szCs w:val="20"/>
                <w:lang w:val="en-US"/>
              </w:rPr>
              <w:t xml:space="preserve"> 1 case in 2013, O case in 2014 and 2 cases in 2015. The </w:t>
            </w:r>
            <w:r w:rsidR="00287C47" w:rsidRPr="00421792">
              <w:rPr>
                <w:rFonts w:ascii="Calibri" w:hAnsi="Calibri"/>
                <w:sz w:val="20"/>
                <w:szCs w:val="20"/>
                <w:lang w:val="en-US"/>
              </w:rPr>
              <w:lastRenderedPageBreak/>
              <w:t>judgment was translated, published and disseminated.</w:t>
            </w:r>
          </w:p>
          <w:p w14:paraId="463738C9" w14:textId="77777777"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cstheme="minorHAnsi"/>
                <w:sz w:val="20"/>
                <w:szCs w:val="20"/>
                <w:lang w:val="en-US"/>
              </w:rPr>
              <w:t>In 20 of the cases of this group, the Court also found other violations, as follows</w:t>
            </w:r>
            <w:r w:rsidR="00D8768C" w:rsidRPr="00421792">
              <w:rPr>
                <w:rFonts w:ascii="Calibri" w:hAnsi="Calibri" w:cstheme="minorHAnsi"/>
                <w:i/>
                <w:sz w:val="20"/>
                <w:szCs w:val="20"/>
                <w:lang w:val="en-US"/>
              </w:rPr>
              <w:t>:</w:t>
            </w:r>
            <w:r w:rsidRPr="00421792">
              <w:rPr>
                <w:rFonts w:ascii="Calibri" w:hAnsi="Calibri" w:cstheme="minorHAnsi"/>
                <w:sz w:val="20"/>
                <w:szCs w:val="20"/>
                <w:lang w:val="en-US"/>
              </w:rPr>
              <w:t xml:space="preserve"> excessive length of civil proceedings examined in the Kormacheva group; delays in the enforcement of judicial decisions concerning the State’s monetary obligations examined in the Timofeyev group and the interference with property rights due to the quashing of final judicial decisions regarding pension rights on the basis of newly discovered circumstances examined in the Pravednaya group of cases.</w:t>
            </w:r>
          </w:p>
        </w:tc>
      </w:tr>
      <w:tr w:rsidR="00287C47" w:rsidRPr="00421792" w14:paraId="5547AC4C"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06391186" w14:textId="77777777" w:rsidR="00287C47" w:rsidRPr="00421792" w:rsidRDefault="00287C47" w:rsidP="00E36857">
            <w:pPr>
              <w:jc w:val="center"/>
              <w:rPr>
                <w:b w:val="0"/>
                <w:sz w:val="20"/>
                <w:szCs w:val="20"/>
                <w:lang w:val="en-US"/>
              </w:rPr>
            </w:pPr>
            <w:hyperlink r:id="rId351" w:history="1">
              <w:r w:rsidRPr="00421792">
                <w:rPr>
                  <w:rStyle w:val="Hyperlink"/>
                  <w:b w:val="0"/>
                  <w:bCs w:val="0"/>
                  <w:sz w:val="20"/>
                  <w:szCs w:val="20"/>
                  <w:lang w:val="en-US"/>
                </w:rPr>
                <w:t>CM/ResDH(2017)84</w:t>
              </w:r>
            </w:hyperlink>
          </w:p>
        </w:tc>
        <w:tc>
          <w:tcPr>
            <w:tcW w:w="1417" w:type="dxa"/>
            <w:tcMar>
              <w:top w:w="113" w:type="dxa"/>
              <w:bottom w:w="113" w:type="dxa"/>
            </w:tcMar>
          </w:tcPr>
          <w:p w14:paraId="5661EFD6"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RUS / Slyusarev</w:t>
            </w:r>
          </w:p>
        </w:tc>
        <w:tc>
          <w:tcPr>
            <w:tcW w:w="1134" w:type="dxa"/>
            <w:tcMar>
              <w:top w:w="113" w:type="dxa"/>
              <w:bottom w:w="113" w:type="dxa"/>
            </w:tcMar>
          </w:tcPr>
          <w:p w14:paraId="063ABA64"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60333/00</w:t>
            </w:r>
          </w:p>
        </w:tc>
        <w:tc>
          <w:tcPr>
            <w:tcW w:w="1276" w:type="dxa"/>
            <w:tcMar>
              <w:top w:w="113" w:type="dxa"/>
              <w:left w:w="0" w:type="dxa"/>
              <w:bottom w:w="113" w:type="dxa"/>
              <w:right w:w="0" w:type="dxa"/>
            </w:tcMar>
          </w:tcPr>
          <w:p w14:paraId="160D330C"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20/07/2010</w:t>
            </w:r>
          </w:p>
          <w:p w14:paraId="136C06FD"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20/04/2010</w:t>
            </w:r>
          </w:p>
        </w:tc>
        <w:tc>
          <w:tcPr>
            <w:tcW w:w="4252" w:type="dxa"/>
            <w:tcMar>
              <w:top w:w="113" w:type="dxa"/>
              <w:bottom w:w="113" w:type="dxa"/>
            </w:tcMar>
          </w:tcPr>
          <w:p w14:paraId="3254D128" w14:textId="77777777"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Protection against ill-treatment in detention:</w:t>
            </w:r>
            <w:r w:rsidRPr="00421792">
              <w:rPr>
                <w:rFonts w:cstheme="minorHAnsi"/>
                <w:i/>
                <w:color w:val="000000"/>
                <w:sz w:val="20"/>
                <w:szCs w:val="20"/>
                <w:lang w:val="en-US"/>
              </w:rPr>
              <w:t xml:space="preserve"> Degrading treatment on account of a detainee’s deprivation of his eye glasses during several months. (Article 3)</w:t>
            </w:r>
          </w:p>
        </w:tc>
        <w:tc>
          <w:tcPr>
            <w:tcW w:w="5245" w:type="dxa"/>
            <w:tcMar>
              <w:top w:w="113" w:type="dxa"/>
              <w:bottom w:w="113" w:type="dxa"/>
            </w:tcMar>
          </w:tcPr>
          <w:p w14:paraId="7AE8BCAD"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No just satisfaction claimed. The glasses had been returned before the judgment in December 1998. </w:t>
            </w:r>
          </w:p>
          <w:p w14:paraId="4D9B2E2F"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Isolated incident of malpractice. Domestic regulations include glasses in the list of items of primary necessity allowed to be kept in detention. </w:t>
            </w:r>
            <w:r w:rsidR="00287C47" w:rsidRPr="00421792">
              <w:rPr>
                <w:rFonts w:ascii="Calibri" w:hAnsi="Calibri"/>
                <w:sz w:val="20"/>
                <w:szCs w:val="20"/>
                <w:lang w:val="en-US"/>
              </w:rPr>
              <w:t>The judgment was translated, published and disseminated.</w:t>
            </w:r>
          </w:p>
        </w:tc>
      </w:tr>
      <w:tr w:rsidR="00287C47" w:rsidRPr="00421792" w14:paraId="46CF373B"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39A9B6AD" w14:textId="77777777" w:rsidR="00287C47" w:rsidRPr="00421792" w:rsidRDefault="00287C47" w:rsidP="00E36857">
            <w:pPr>
              <w:jc w:val="center"/>
              <w:rPr>
                <w:b w:val="0"/>
                <w:sz w:val="20"/>
                <w:szCs w:val="20"/>
                <w:lang w:val="en-US"/>
              </w:rPr>
            </w:pPr>
            <w:hyperlink r:id="rId352" w:history="1">
              <w:r w:rsidRPr="00421792">
                <w:rPr>
                  <w:rStyle w:val="Hyperlink"/>
                  <w:b w:val="0"/>
                  <w:bCs w:val="0"/>
                  <w:sz w:val="20"/>
                  <w:szCs w:val="20"/>
                  <w:lang w:val="en-US"/>
                </w:rPr>
                <w:t>CM/ResDH(2017)85</w:t>
              </w:r>
            </w:hyperlink>
          </w:p>
        </w:tc>
        <w:tc>
          <w:tcPr>
            <w:tcW w:w="1417" w:type="dxa"/>
            <w:tcMar>
              <w:top w:w="113" w:type="dxa"/>
              <w:bottom w:w="113" w:type="dxa"/>
            </w:tcMar>
          </w:tcPr>
          <w:p w14:paraId="3ED1E73C"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RUS / Sun and 1 other case</w:t>
            </w:r>
          </w:p>
        </w:tc>
        <w:tc>
          <w:tcPr>
            <w:tcW w:w="1134" w:type="dxa"/>
            <w:tcMar>
              <w:top w:w="113" w:type="dxa"/>
              <w:bottom w:w="113" w:type="dxa"/>
            </w:tcMar>
          </w:tcPr>
          <w:p w14:paraId="15A0C137"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31004/02+</w:t>
            </w:r>
          </w:p>
        </w:tc>
        <w:tc>
          <w:tcPr>
            <w:tcW w:w="1276" w:type="dxa"/>
            <w:tcMar>
              <w:top w:w="113" w:type="dxa"/>
              <w:left w:w="0" w:type="dxa"/>
              <w:bottom w:w="113" w:type="dxa"/>
              <w:right w:w="0" w:type="dxa"/>
            </w:tcMar>
          </w:tcPr>
          <w:p w14:paraId="53211B58"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14/09/2009</w:t>
            </w:r>
          </w:p>
          <w:p w14:paraId="3822D9EF"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05/02/2009</w:t>
            </w:r>
          </w:p>
        </w:tc>
        <w:tc>
          <w:tcPr>
            <w:tcW w:w="4252" w:type="dxa"/>
            <w:tcMar>
              <w:top w:w="113" w:type="dxa"/>
              <w:bottom w:w="113" w:type="dxa"/>
            </w:tcMar>
          </w:tcPr>
          <w:p w14:paraId="2C0F6CEF" w14:textId="77777777"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Protection of property:</w:t>
            </w:r>
            <w:r w:rsidRPr="00421792">
              <w:rPr>
                <w:rFonts w:cstheme="minorHAnsi"/>
                <w:i/>
                <w:color w:val="000000"/>
                <w:sz w:val="20"/>
                <w:szCs w:val="20"/>
                <w:lang w:val="en-US"/>
              </w:rPr>
              <w:t xml:space="preserve"> Confiscatory measures taken by Customs without the necessary legal basis. (Article 1 of Protocol No. 1)</w:t>
            </w:r>
          </w:p>
        </w:tc>
        <w:tc>
          <w:tcPr>
            <w:tcW w:w="5245" w:type="dxa"/>
            <w:tcMar>
              <w:top w:w="113" w:type="dxa"/>
              <w:bottom w:w="113" w:type="dxa"/>
            </w:tcMar>
          </w:tcPr>
          <w:p w14:paraId="66D2CEC2"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for pecuniary and non-pecuniary damage paid. </w:t>
            </w:r>
          </w:p>
          <w:p w14:paraId="4052E2AF" w14:textId="77777777"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cstheme="minorHAnsi"/>
                <w:sz w:val="20"/>
                <w:szCs w:val="20"/>
                <w:u w:val="single"/>
                <w:lang w:val="en-US"/>
              </w:rPr>
              <w:t xml:space="preserve">For </w:t>
            </w:r>
            <w:r w:rsidR="00D8768C" w:rsidRPr="00421792">
              <w:rPr>
                <w:rFonts w:ascii="Calibri" w:hAnsi="Calibri" w:cstheme="minorHAnsi"/>
                <w:i/>
                <w:sz w:val="20"/>
                <w:szCs w:val="20"/>
                <w:u w:val="single"/>
                <w:lang w:val="en-US"/>
              </w:rPr>
              <w:t>General measures</w:t>
            </w:r>
            <w:r w:rsidRPr="00421792">
              <w:rPr>
                <w:rFonts w:ascii="Calibri" w:hAnsi="Calibri" w:cstheme="minorHAnsi"/>
                <w:sz w:val="20"/>
                <w:szCs w:val="20"/>
                <w:lang w:val="en-US"/>
              </w:rPr>
              <w:t xml:space="preserve"> see </w:t>
            </w:r>
            <w:hyperlink r:id="rId353" w:history="1">
              <w:r w:rsidRPr="00421792">
                <w:rPr>
                  <w:rStyle w:val="Hyperlink"/>
                  <w:rFonts w:ascii="Calibri" w:hAnsi="Calibri" w:cstheme="minorHAnsi"/>
                  <w:color w:val="auto"/>
                  <w:sz w:val="20"/>
                  <w:szCs w:val="20"/>
                  <w:lang w:val="en-US"/>
                </w:rPr>
                <w:t>CM/ResDH(2011)301</w:t>
              </w:r>
            </w:hyperlink>
            <w:r w:rsidRPr="00421792">
              <w:rPr>
                <w:rFonts w:ascii="Calibri" w:hAnsi="Calibri" w:cstheme="minorHAnsi"/>
                <w:sz w:val="20"/>
                <w:szCs w:val="20"/>
                <w:lang w:val="en-US"/>
              </w:rPr>
              <w:t xml:space="preserve"> in Baklanov. </w:t>
            </w:r>
            <w:r w:rsidRPr="00421792">
              <w:rPr>
                <w:rFonts w:ascii="Calibri" w:hAnsi="Calibri"/>
                <w:sz w:val="20"/>
                <w:szCs w:val="20"/>
                <w:lang w:val="en-US"/>
              </w:rPr>
              <w:t>The judgment was translated, published and disseminated.</w:t>
            </w:r>
          </w:p>
        </w:tc>
      </w:tr>
      <w:tr w:rsidR="00287C47" w:rsidRPr="00421792" w14:paraId="22DB5CFC"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16869C3E" w14:textId="77777777" w:rsidR="00287C47" w:rsidRPr="00421792" w:rsidRDefault="00287C47" w:rsidP="00E36857">
            <w:pPr>
              <w:jc w:val="center"/>
              <w:rPr>
                <w:lang w:val="en-US"/>
              </w:rPr>
            </w:pPr>
            <w:hyperlink r:id="rId354" w:history="1">
              <w:r w:rsidRPr="00421792">
                <w:rPr>
                  <w:rStyle w:val="Hyperlink"/>
                  <w:b w:val="0"/>
                  <w:bCs w:val="0"/>
                  <w:sz w:val="20"/>
                  <w:szCs w:val="20"/>
                  <w:lang w:val="en-US"/>
                </w:rPr>
                <w:t>CM/ResDH(2017)355</w:t>
              </w:r>
            </w:hyperlink>
          </w:p>
        </w:tc>
        <w:tc>
          <w:tcPr>
            <w:tcW w:w="1417" w:type="dxa"/>
            <w:tcMar>
              <w:top w:w="113" w:type="dxa"/>
              <w:bottom w:w="113" w:type="dxa"/>
            </w:tcMar>
          </w:tcPr>
          <w:p w14:paraId="4524A6C7"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RUS / Vershinin</w:t>
            </w:r>
          </w:p>
        </w:tc>
        <w:tc>
          <w:tcPr>
            <w:tcW w:w="1134" w:type="dxa"/>
            <w:tcMar>
              <w:top w:w="113" w:type="dxa"/>
              <w:bottom w:w="113" w:type="dxa"/>
            </w:tcMar>
          </w:tcPr>
          <w:p w14:paraId="2A1EF93C"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42858/06</w:t>
            </w:r>
          </w:p>
        </w:tc>
        <w:tc>
          <w:tcPr>
            <w:tcW w:w="1276" w:type="dxa"/>
            <w:tcMar>
              <w:top w:w="113" w:type="dxa"/>
              <w:left w:w="0" w:type="dxa"/>
              <w:bottom w:w="113" w:type="dxa"/>
              <w:right w:w="0" w:type="dxa"/>
            </w:tcMar>
          </w:tcPr>
          <w:p w14:paraId="014C3D94"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20/09/2016</w:t>
            </w:r>
          </w:p>
          <w:p w14:paraId="64E314E1"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20/09/2016</w:t>
            </w:r>
          </w:p>
        </w:tc>
        <w:tc>
          <w:tcPr>
            <w:tcW w:w="4252" w:type="dxa"/>
            <w:tcMar>
              <w:top w:w="113" w:type="dxa"/>
              <w:bottom w:w="113" w:type="dxa"/>
            </w:tcMar>
          </w:tcPr>
          <w:p w14:paraId="76A4EBD4" w14:textId="77777777" w:rsidR="00287C47" w:rsidRPr="00421792" w:rsidRDefault="00287C47" w:rsidP="008F746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rights in detention: </w:t>
            </w:r>
            <w:r w:rsidRPr="00421792">
              <w:rPr>
                <w:rFonts w:cstheme="minorHAnsi"/>
                <w:i/>
                <w:color w:val="000000"/>
                <w:sz w:val="20"/>
                <w:szCs w:val="20"/>
                <w:lang w:val="en-US"/>
              </w:rPr>
              <w:t>Unlawful deprivation of liberty on account of a person’s involuntary placement in a psychiatric hospital due to the authorities’ failure to convincingly demonstrate that he presented any danger and that his mental disorder was of a kind or degree warranting compulsory confinement. (Article 5 §1)</w:t>
            </w:r>
          </w:p>
        </w:tc>
        <w:tc>
          <w:tcPr>
            <w:tcW w:w="5245" w:type="dxa"/>
            <w:tcMar>
              <w:top w:w="113" w:type="dxa"/>
              <w:bottom w:w="113" w:type="dxa"/>
            </w:tcMar>
          </w:tcPr>
          <w:p w14:paraId="2FF8257E" w14:textId="77777777" w:rsidR="00287C47" w:rsidRPr="00421792" w:rsidRDefault="00D8768C" w:rsidP="00733B96">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for non-pecuniary damage paid. The applicant was discharged from hospital and proceedings in view of compulsory medical treatment terminated. </w:t>
            </w:r>
          </w:p>
          <w:p w14:paraId="5DC327D1" w14:textId="77777777" w:rsidR="00287C47" w:rsidRPr="00421792" w:rsidRDefault="00D8768C" w:rsidP="0018523A">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Isolated incident. The legislation in force contains sufficient guarantees in the context of compulsory medical measures. An amendment to the Criminal Procedure Code obliges the judge to take into account psychiatric experts’ opinions as well as medical reports prepared by medical organisation providing psychiatric assistance in stationary conditions. In 2011 the Supreme Court adopted a Ruling on Compulsory Medical Measure Applied by Court on </w:t>
            </w:r>
            <w:r w:rsidR="00287C47" w:rsidRPr="00421792">
              <w:rPr>
                <w:rFonts w:ascii="Calibri" w:hAnsi="Calibri"/>
                <w:sz w:val="20"/>
                <w:szCs w:val="20"/>
                <w:lang w:val="en-US"/>
              </w:rPr>
              <w:lastRenderedPageBreak/>
              <w:t>the subject, stressing, inter alia, that, when determining the type of a compulsory medical measure, the courts shall take into account the nature and the extent of such mental disorder, hazard posed by such a person to himself/herself or others, or a possibility of significant harm inflicted by this person. Under a new Ruling in 2013, courts were instructed to take into account the provision of</w:t>
            </w:r>
            <w:r w:rsidR="0009136A">
              <w:rPr>
                <w:rFonts w:ascii="Calibri" w:hAnsi="Calibri"/>
                <w:sz w:val="20"/>
                <w:szCs w:val="20"/>
                <w:lang w:val="en-US"/>
              </w:rPr>
              <w:t xml:space="preserve"> the ECHR and the respective EC</w:t>
            </w:r>
            <w:r w:rsidR="00287C47" w:rsidRPr="00421792">
              <w:rPr>
                <w:rFonts w:ascii="Calibri" w:hAnsi="Calibri"/>
                <w:sz w:val="20"/>
                <w:szCs w:val="20"/>
                <w:lang w:val="en-US"/>
              </w:rPr>
              <w:t>HR’s case-law. The judgment was translated, published and disseminated to the authorities concerned.</w:t>
            </w:r>
          </w:p>
        </w:tc>
      </w:tr>
      <w:tr w:rsidR="00287C47" w:rsidRPr="00421792" w14:paraId="75014B4D" w14:textId="77777777" w:rsidTr="00BC6C64">
        <w:trPr>
          <w:cnfStyle w:val="000000100000" w:firstRow="0" w:lastRow="0" w:firstColumn="0" w:lastColumn="0" w:oddVBand="0" w:evenVBand="0" w:oddHBand="1" w:evenHBand="0" w:firstRowFirstColumn="0" w:firstRowLastColumn="0" w:lastRowFirstColumn="0" w:lastRowLastColumn="0"/>
          <w:trHeight w:val="4669"/>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548B0424" w14:textId="77777777" w:rsidR="00287C47" w:rsidRPr="00421792" w:rsidRDefault="00287C47" w:rsidP="00E36857">
            <w:pPr>
              <w:jc w:val="center"/>
              <w:rPr>
                <w:b w:val="0"/>
                <w:sz w:val="20"/>
                <w:szCs w:val="20"/>
                <w:lang w:val="en-US"/>
              </w:rPr>
            </w:pPr>
            <w:hyperlink r:id="rId355" w:history="1">
              <w:r w:rsidRPr="00421792">
                <w:rPr>
                  <w:rStyle w:val="Hyperlink"/>
                  <w:b w:val="0"/>
                  <w:bCs w:val="0"/>
                  <w:sz w:val="20"/>
                  <w:szCs w:val="20"/>
                  <w:lang w:val="en-US"/>
                </w:rPr>
                <w:t>CM/ResDH(2017)413</w:t>
              </w:r>
            </w:hyperlink>
          </w:p>
        </w:tc>
        <w:tc>
          <w:tcPr>
            <w:tcW w:w="1417" w:type="dxa"/>
            <w:tcMar>
              <w:top w:w="113" w:type="dxa"/>
              <w:bottom w:w="113" w:type="dxa"/>
            </w:tcMar>
          </w:tcPr>
          <w:p w14:paraId="742AB5B0"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RUS / Zhukov Stanislav and 5 other cases</w:t>
            </w:r>
          </w:p>
        </w:tc>
        <w:tc>
          <w:tcPr>
            <w:tcW w:w="1134" w:type="dxa"/>
            <w:tcMar>
              <w:top w:w="113" w:type="dxa"/>
              <w:bottom w:w="113" w:type="dxa"/>
            </w:tcMar>
          </w:tcPr>
          <w:p w14:paraId="25890E43"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54632/00+</w:t>
            </w:r>
          </w:p>
        </w:tc>
        <w:tc>
          <w:tcPr>
            <w:tcW w:w="1276" w:type="dxa"/>
            <w:tcMar>
              <w:top w:w="113" w:type="dxa"/>
              <w:left w:w="0" w:type="dxa"/>
              <w:bottom w:w="113" w:type="dxa"/>
              <w:right w:w="0" w:type="dxa"/>
            </w:tcMar>
          </w:tcPr>
          <w:p w14:paraId="15F4D46B"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12/01/2007</w:t>
            </w:r>
          </w:p>
          <w:p w14:paraId="6C85C990"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12/10/2006</w:t>
            </w:r>
          </w:p>
        </w:tc>
        <w:tc>
          <w:tcPr>
            <w:tcW w:w="4252" w:type="dxa"/>
            <w:tcMar>
              <w:top w:w="113" w:type="dxa"/>
              <w:bottom w:w="113" w:type="dxa"/>
            </w:tcMar>
          </w:tcPr>
          <w:p w14:paraId="63927818" w14:textId="77777777" w:rsidR="00287C47" w:rsidRPr="00421792" w:rsidRDefault="00287C47" w:rsidP="003F4EE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Style w:val="hps"/>
                <w:rFonts w:cstheme="minorHAnsi"/>
                <w:b/>
                <w:i/>
                <w:sz w:val="20"/>
                <w:szCs w:val="20"/>
                <w:lang w:val="en-US"/>
              </w:rPr>
              <w:t xml:space="preserve">Access to and efficient functioning of justice: </w:t>
            </w:r>
            <w:r w:rsidRPr="00421792">
              <w:rPr>
                <w:rStyle w:val="hps"/>
                <w:rFonts w:cstheme="minorHAnsi"/>
                <w:i/>
                <w:sz w:val="20"/>
                <w:szCs w:val="20"/>
                <w:lang w:val="en-US"/>
              </w:rPr>
              <w:t>B</w:t>
            </w:r>
            <w:r w:rsidRPr="00421792">
              <w:rPr>
                <w:rFonts w:cstheme="minorHAnsi"/>
                <w:i/>
                <w:color w:val="000000"/>
                <w:sz w:val="20"/>
                <w:szCs w:val="20"/>
                <w:lang w:val="en-US"/>
              </w:rPr>
              <w:t>reach of the principle of equality of arms due to failure to summon convicted persons and their counsel in criminal supervisory review proceedings,. (Article 6 §1 alone or in conjunction with Article 6 §3c)</w:t>
            </w:r>
          </w:p>
          <w:p w14:paraId="05162862" w14:textId="77777777" w:rsidR="00287C47" w:rsidRPr="00421792" w:rsidRDefault="00287C47" w:rsidP="003F4EE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i/>
                <w:color w:val="000000"/>
                <w:sz w:val="20"/>
                <w:szCs w:val="20"/>
                <w:lang w:val="en-US"/>
              </w:rPr>
              <w:t>Additional violations in certain cases: poor material conditions of detention both on remand and in prison (Article 3); police ill-treatment and failure to hold an effective investigation; inability to participate in civil proceedings initiated against the convicted person by the victims; and censorship of the correspondence with the Court. (Articles 3, 6 §1 and 8)</w:t>
            </w:r>
          </w:p>
          <w:p w14:paraId="3E17EE26" w14:textId="77777777" w:rsidR="00287C47" w:rsidRPr="00421792" w:rsidRDefault="00287C47" w:rsidP="005B4D7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p>
        </w:tc>
        <w:tc>
          <w:tcPr>
            <w:tcW w:w="5245" w:type="dxa"/>
            <w:tcMar>
              <w:top w:w="113" w:type="dxa"/>
              <w:bottom w:w="113" w:type="dxa"/>
            </w:tcMar>
          </w:tcPr>
          <w:p w14:paraId="37180AA3" w14:textId="77777777" w:rsidR="00287C47" w:rsidRPr="00421792" w:rsidRDefault="00D8768C" w:rsidP="00205C8F">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in respect of non-pecuniary damage paid. In the cases of Sharomov, Alekseyenko, Anatoliy Tarasov and Yevgeniy Kornev, the supervisory-review proceedings were reopened and fresh hearings with the participation of the applicants or his counsel were held. Other applicants did not request a review of proceedings.</w:t>
            </w:r>
          </w:p>
          <w:p w14:paraId="305CD918" w14:textId="77777777" w:rsidR="00287C47" w:rsidRPr="00421792" w:rsidRDefault="00287C47" w:rsidP="00E028BB">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sz w:val="20"/>
                <w:szCs w:val="20"/>
                <w:lang w:val="en-US"/>
              </w:rPr>
              <w:t>General measures</w:t>
            </w:r>
            <w:r w:rsidR="00D8768C" w:rsidRPr="00421792">
              <w:rPr>
                <w:rFonts w:ascii="Calibri" w:hAnsi="Calibri"/>
                <w:i/>
                <w:sz w:val="20"/>
                <w:szCs w:val="20"/>
                <w:lang w:val="en-US"/>
              </w:rPr>
              <w:t>:</w:t>
            </w:r>
            <w:r w:rsidRPr="00421792">
              <w:rPr>
                <w:rFonts w:ascii="Calibri" w:hAnsi="Calibri"/>
                <w:sz w:val="20"/>
                <w:szCs w:val="20"/>
                <w:lang w:val="en-US"/>
              </w:rPr>
              <w:t xml:space="preserve"> According to the legislation in force before July 2002, a convicted person and his or her counsel were summoned to a supervisory review hearing only if the court found it necessary. In 2000 the Constitutional Court ruled that supervisory review proceedings conducted in the absence of the defence and resulting in the deterioration of convicted persons’ situations were unconstitutional. Legislation was reformed in 2009 providing for the defence’s participation on request. Subsequently, a direct right of the defence to be present at the supervisory review hearing was introduced in the Code of Criminal Procedure. </w:t>
            </w:r>
            <w:r w:rsidRPr="00421792">
              <w:rPr>
                <w:rStyle w:val="sfbbfee58"/>
                <w:rFonts w:ascii="Calibri" w:hAnsi="Calibri"/>
                <w:sz w:val="20"/>
                <w:szCs w:val="20"/>
                <w:lang w:val="en-US"/>
              </w:rPr>
              <w:t>The judgments were published, translated and disseminated.</w:t>
            </w:r>
            <w:r w:rsidRPr="00421792">
              <w:rPr>
                <w:rStyle w:val="sae070d1d"/>
                <w:rFonts w:ascii="Calibri" w:hAnsi="Calibri"/>
                <w:sz w:val="20"/>
                <w:szCs w:val="20"/>
                <w:lang w:val="en-US"/>
              </w:rPr>
              <w:t> </w:t>
            </w:r>
          </w:p>
        </w:tc>
      </w:tr>
      <w:tr w:rsidR="00287C47" w:rsidRPr="00421792" w14:paraId="2F2EF4A4"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4DB2C427" w14:textId="77777777" w:rsidR="00287C47" w:rsidRPr="00421792" w:rsidRDefault="00287C47" w:rsidP="00E36857">
            <w:pPr>
              <w:jc w:val="center"/>
              <w:rPr>
                <w:lang w:val="en-US"/>
              </w:rPr>
            </w:pPr>
            <w:hyperlink r:id="rId356" w:history="1">
              <w:r w:rsidRPr="00421792">
                <w:rPr>
                  <w:rStyle w:val="Hyperlink"/>
                  <w:b w:val="0"/>
                  <w:bCs w:val="0"/>
                  <w:sz w:val="20"/>
                  <w:szCs w:val="20"/>
                  <w:lang w:val="en-US"/>
                </w:rPr>
                <w:t>CM/ResDH(2017)183</w:t>
              </w:r>
            </w:hyperlink>
          </w:p>
        </w:tc>
        <w:tc>
          <w:tcPr>
            <w:tcW w:w="1417" w:type="dxa"/>
            <w:tcMar>
              <w:top w:w="113" w:type="dxa"/>
              <w:bottom w:w="113" w:type="dxa"/>
            </w:tcMar>
          </w:tcPr>
          <w:p w14:paraId="5E1BFDAF"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SER / EVT Company and 2 other cases</w:t>
            </w:r>
          </w:p>
        </w:tc>
        <w:tc>
          <w:tcPr>
            <w:tcW w:w="1134" w:type="dxa"/>
            <w:tcMar>
              <w:top w:w="113" w:type="dxa"/>
              <w:bottom w:w="113" w:type="dxa"/>
            </w:tcMar>
          </w:tcPr>
          <w:p w14:paraId="72E00387"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3102/05+</w:t>
            </w:r>
          </w:p>
        </w:tc>
        <w:tc>
          <w:tcPr>
            <w:tcW w:w="1276" w:type="dxa"/>
            <w:tcMar>
              <w:top w:w="113" w:type="dxa"/>
              <w:left w:w="0" w:type="dxa"/>
              <w:bottom w:w="113" w:type="dxa"/>
              <w:right w:w="0" w:type="dxa"/>
            </w:tcMar>
          </w:tcPr>
          <w:p w14:paraId="16F453E6"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21/09/2007</w:t>
            </w:r>
          </w:p>
          <w:p w14:paraId="364349CA"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21/06/2007</w:t>
            </w:r>
          </w:p>
        </w:tc>
        <w:tc>
          <w:tcPr>
            <w:tcW w:w="4252" w:type="dxa"/>
            <w:tcMar>
              <w:top w:w="113" w:type="dxa"/>
              <w:bottom w:w="113" w:type="dxa"/>
            </w:tcMar>
          </w:tcPr>
          <w:p w14:paraId="4E729CCE" w14:textId="77777777"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 xml:space="preserve">Non-enforcement of final court decisions concerning debts of socially-owned companies or municipal authorities as well as of final administrative decisions concerning pensions and </w:t>
            </w:r>
            <w:r w:rsidRPr="00421792">
              <w:rPr>
                <w:rFonts w:cstheme="minorHAnsi"/>
                <w:i/>
                <w:color w:val="000000"/>
                <w:sz w:val="20"/>
                <w:szCs w:val="20"/>
                <w:lang w:val="en-US"/>
              </w:rPr>
              <w:lastRenderedPageBreak/>
              <w:t>demolition orders in respect of unauthorised construction; in one case lack of an effective remedy for complaint in respect of the non-enforcement of a final decision against the debtor.  (Articles 6 §1 , 1 of Protocol No.1 as well as 13)</w:t>
            </w:r>
          </w:p>
        </w:tc>
        <w:tc>
          <w:tcPr>
            <w:tcW w:w="5245" w:type="dxa"/>
            <w:tcMar>
              <w:top w:w="113" w:type="dxa"/>
              <w:bottom w:w="113" w:type="dxa"/>
            </w:tcMar>
          </w:tcPr>
          <w:p w14:paraId="1DF65D2F"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In these cases, the applicants did not take the steps needed to continue enforcement proceedings against the debtors, which resulted in the inability to proceed with the enforcement of relevant domestic decisions. </w:t>
            </w:r>
          </w:p>
          <w:p w14:paraId="0F619F75" w14:textId="77777777"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9D5897">
              <w:rPr>
                <w:rFonts w:ascii="Calibri" w:hAnsi="Calibri" w:cstheme="minorHAnsi"/>
                <w:sz w:val="20"/>
                <w:szCs w:val="20"/>
                <w:lang w:val="en-US"/>
              </w:rPr>
              <w:t xml:space="preserve">For </w:t>
            </w:r>
            <w:r w:rsidR="00D8768C" w:rsidRPr="00421792">
              <w:rPr>
                <w:rFonts w:ascii="Calibri" w:hAnsi="Calibri" w:cstheme="minorHAnsi"/>
                <w:i/>
                <w:sz w:val="20"/>
                <w:szCs w:val="20"/>
                <w:u w:val="single"/>
                <w:lang w:val="en-US"/>
              </w:rPr>
              <w:t>General measures</w:t>
            </w:r>
            <w:r w:rsidRPr="00421792">
              <w:rPr>
                <w:rFonts w:ascii="Calibri" w:hAnsi="Calibri" w:cstheme="minorHAnsi"/>
                <w:sz w:val="20"/>
                <w:szCs w:val="20"/>
                <w:lang w:val="en-US"/>
              </w:rPr>
              <w:t xml:space="preserve"> taken with a view to ensuring the </w:t>
            </w:r>
            <w:r w:rsidRPr="00421792">
              <w:rPr>
                <w:rFonts w:ascii="Calibri" w:hAnsi="Calibri" w:cstheme="minorHAnsi"/>
                <w:sz w:val="20"/>
                <w:szCs w:val="20"/>
                <w:lang w:val="en-US"/>
              </w:rPr>
              <w:lastRenderedPageBreak/>
              <w:t xml:space="preserve">effectiveness of the enforcement of decisions in civil, commercial and family-related matters, as well as eviction orders within the context of the special “protected tenancy regime”, see </w:t>
            </w:r>
            <w:hyperlink r:id="rId357" w:history="1">
              <w:r w:rsidRPr="00421792">
                <w:rPr>
                  <w:rStyle w:val="Hyperlink"/>
                  <w:rFonts w:ascii="Calibri" w:hAnsi="Calibri" w:cstheme="minorHAnsi"/>
                  <w:color w:val="auto"/>
                  <w:sz w:val="20"/>
                  <w:szCs w:val="20"/>
                  <w:lang w:val="en-US"/>
                </w:rPr>
                <w:t>CM/ResDH(2016)152</w:t>
              </w:r>
            </w:hyperlink>
            <w:r w:rsidRPr="00421792">
              <w:rPr>
                <w:rFonts w:ascii="Calibri" w:hAnsi="Calibri" w:cstheme="minorHAnsi"/>
                <w:sz w:val="20"/>
                <w:szCs w:val="20"/>
                <w:lang w:val="en-US"/>
              </w:rPr>
              <w:t xml:space="preserve"> in Bjelajac and 10 other cases. The implementation of measures required to ensure the enforcement of decisions rendered against </w:t>
            </w:r>
            <w:r w:rsidRPr="00421792">
              <w:rPr>
                <w:rFonts w:ascii="Calibri" w:hAnsi="Calibri"/>
                <w:sz w:val="20"/>
                <w:szCs w:val="20"/>
                <w:lang w:val="en-US"/>
              </w:rPr>
              <w:t xml:space="preserve">socially-owned companies, </w:t>
            </w:r>
            <w:r w:rsidRPr="00421792">
              <w:rPr>
                <w:rFonts w:ascii="Calibri" w:hAnsi="Calibri" w:cstheme="minorHAnsi"/>
                <w:sz w:val="20"/>
                <w:szCs w:val="20"/>
                <w:lang w:val="en-US"/>
              </w:rPr>
              <w:t>municipal authorities, demolition orders in respect of unauthorised constructions and decisions rendered in the pension matters remains under examination.</w:t>
            </w:r>
          </w:p>
        </w:tc>
      </w:tr>
      <w:tr w:rsidR="00287C47" w:rsidRPr="00421792" w14:paraId="099EB2BD"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376C06B4" w14:textId="77777777" w:rsidR="00287C47" w:rsidRPr="00421792" w:rsidRDefault="00287C47" w:rsidP="00E36857">
            <w:pPr>
              <w:jc w:val="center"/>
              <w:rPr>
                <w:b w:val="0"/>
                <w:sz w:val="20"/>
                <w:szCs w:val="20"/>
                <w:lang w:val="en-US"/>
              </w:rPr>
            </w:pPr>
            <w:hyperlink r:id="rId358" w:history="1">
              <w:r w:rsidRPr="00421792">
                <w:rPr>
                  <w:rStyle w:val="Hyperlink"/>
                  <w:b w:val="0"/>
                  <w:bCs w:val="0"/>
                  <w:sz w:val="20"/>
                  <w:szCs w:val="20"/>
                  <w:lang w:val="en-US"/>
                </w:rPr>
                <w:t>CM/ResDH(2017)427</w:t>
              </w:r>
            </w:hyperlink>
          </w:p>
        </w:tc>
        <w:tc>
          <w:tcPr>
            <w:tcW w:w="1417" w:type="dxa"/>
            <w:tcMar>
              <w:top w:w="113" w:type="dxa"/>
              <w:bottom w:w="113" w:type="dxa"/>
            </w:tcMar>
          </w:tcPr>
          <w:p w14:paraId="4649FA09"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SER / Grudic</w:t>
            </w:r>
          </w:p>
        </w:tc>
        <w:tc>
          <w:tcPr>
            <w:tcW w:w="1134" w:type="dxa"/>
            <w:tcMar>
              <w:top w:w="113" w:type="dxa"/>
              <w:bottom w:w="113" w:type="dxa"/>
            </w:tcMar>
          </w:tcPr>
          <w:p w14:paraId="1F0A1286"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31925/08</w:t>
            </w:r>
          </w:p>
        </w:tc>
        <w:tc>
          <w:tcPr>
            <w:tcW w:w="1276" w:type="dxa"/>
            <w:tcMar>
              <w:top w:w="113" w:type="dxa"/>
              <w:left w:w="0" w:type="dxa"/>
              <w:bottom w:w="113" w:type="dxa"/>
              <w:right w:w="0" w:type="dxa"/>
            </w:tcMar>
          </w:tcPr>
          <w:p w14:paraId="60755DB1"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24/09/2012</w:t>
            </w:r>
          </w:p>
          <w:p w14:paraId="1198464A"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17/04/2012</w:t>
            </w:r>
          </w:p>
        </w:tc>
        <w:tc>
          <w:tcPr>
            <w:tcW w:w="4252" w:type="dxa"/>
            <w:tcMar>
              <w:top w:w="113" w:type="dxa"/>
              <w:bottom w:w="113" w:type="dxa"/>
            </w:tcMar>
          </w:tcPr>
          <w:p w14:paraId="19CD4972" w14:textId="77777777" w:rsidR="00287C47" w:rsidRPr="00421792" w:rsidRDefault="00287C47" w:rsidP="00F45CE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Protection of property: </w:t>
            </w:r>
            <w:r w:rsidRPr="00421792">
              <w:rPr>
                <w:rFonts w:cstheme="minorHAnsi"/>
                <w:i/>
                <w:color w:val="000000"/>
                <w:sz w:val="20"/>
                <w:szCs w:val="20"/>
                <w:lang w:val="en-US"/>
              </w:rPr>
              <w:t>Unlawful suspension of payment, by the Serbian Pensions and Disability Insurance Fund (SPDIF), of pensions earned in the Autonomous Province of Kosovo and Metohija for more than a decade. (Article 1 of Protocol No. 1)</w:t>
            </w:r>
          </w:p>
          <w:p w14:paraId="7387559B" w14:textId="77777777" w:rsidR="00287C47" w:rsidRPr="00421792" w:rsidRDefault="00287C47" w:rsidP="004408D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p>
        </w:tc>
        <w:tc>
          <w:tcPr>
            <w:tcW w:w="5245" w:type="dxa"/>
            <w:tcMar>
              <w:top w:w="113" w:type="dxa"/>
              <w:bottom w:w="113" w:type="dxa"/>
            </w:tcMar>
          </w:tcPr>
          <w:p w14:paraId="29EC082E" w14:textId="77777777" w:rsidR="00287C47" w:rsidRPr="00421792" w:rsidRDefault="00287C47" w:rsidP="004408D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i/>
                <w:color w:val="00B050"/>
                <w:sz w:val="20"/>
                <w:szCs w:val="20"/>
                <w:lang w:val="en-US"/>
              </w:rPr>
            </w:pPr>
            <w:r w:rsidRPr="00421792">
              <w:rPr>
                <w:rFonts w:ascii="Calibri" w:hAnsi="Calibri" w:cstheme="minorHAnsi"/>
                <w:i/>
                <w:color w:val="00B050"/>
                <w:sz w:val="20"/>
                <w:szCs w:val="20"/>
                <w:u w:val="single"/>
                <w:lang w:val="en-US"/>
              </w:rPr>
              <w:t>Indication under Article 46</w:t>
            </w:r>
            <w:r w:rsidRPr="00421792">
              <w:rPr>
                <w:rFonts w:ascii="Calibri" w:hAnsi="Calibri" w:cstheme="minorHAnsi"/>
                <w:i/>
                <w:color w:val="00B050"/>
                <w:sz w:val="20"/>
                <w:szCs w:val="20"/>
                <w:lang w:val="en-US"/>
              </w:rPr>
              <w:t>: the Serbian authorities had to take all appropriate measures to ensure that the relevant laws were implemented in order to secure payment of the pensions and arrears in question within six months.</w:t>
            </w:r>
          </w:p>
          <w:p w14:paraId="5F02A3B3" w14:textId="77777777" w:rsidR="00287C47" w:rsidRPr="00421792" w:rsidRDefault="00D8768C" w:rsidP="004408D9">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Just satisfaction for non-pecuniary damage paid</w:t>
            </w:r>
            <w:r w:rsidR="00287C47" w:rsidRPr="00421792">
              <w:rPr>
                <w:rFonts w:ascii="Calibri" w:hAnsi="Calibri"/>
                <w:b/>
                <w:sz w:val="20"/>
                <w:szCs w:val="20"/>
                <w:lang w:val="en-US"/>
              </w:rPr>
              <w:t>.</w:t>
            </w:r>
            <w:r w:rsidR="00287C47" w:rsidRPr="00421792">
              <w:rPr>
                <w:rFonts w:ascii="Calibri" w:hAnsi="Calibri"/>
                <w:sz w:val="20"/>
                <w:szCs w:val="20"/>
                <w:lang w:val="en-US"/>
              </w:rPr>
              <w:t xml:space="preserve"> On account of pecuniary damages suffered, the pensions due plus statutory interest were paid.</w:t>
            </w:r>
          </w:p>
          <w:p w14:paraId="034F05D0" w14:textId="77777777" w:rsidR="00287C47" w:rsidRPr="00421792" w:rsidRDefault="00D8768C" w:rsidP="00A22D9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eastAsia="en-GB"/>
              </w:rPr>
            </w:pPr>
            <w:r w:rsidRPr="00421792">
              <w:rPr>
                <w:rFonts w:ascii="Calibri" w:hAnsi="Calibri" w:cs="Arial"/>
                <w:i/>
                <w:iCs/>
                <w:sz w:val="20"/>
                <w:szCs w:val="20"/>
                <w:u w:val="single"/>
                <w:lang w:val="en-US" w:eastAsia="en-GB"/>
              </w:rPr>
              <w:t>General measures</w:t>
            </w:r>
            <w:r w:rsidRPr="00421792">
              <w:rPr>
                <w:rFonts w:ascii="Calibri" w:hAnsi="Calibri" w:cs="Arial"/>
                <w:i/>
                <w:sz w:val="20"/>
                <w:szCs w:val="20"/>
                <w:lang w:val="en-US" w:eastAsia="en-GB"/>
              </w:rPr>
              <w:t>:</w:t>
            </w:r>
            <w:r w:rsidR="00287C47" w:rsidRPr="00421792">
              <w:rPr>
                <w:rFonts w:ascii="Calibri" w:hAnsi="Calibri" w:cs="Arial"/>
                <w:sz w:val="20"/>
                <w:szCs w:val="20"/>
                <w:lang w:val="en-US" w:eastAsia="en-GB"/>
              </w:rPr>
              <w:t xml:space="preserve"> In 2013 a public invitation to eligible persons was addressed in a number of newspapers in Serbia and in Kosovo as well as on the website of Serbian Pensions and Disability Insurance Fund (SPDIF) to apply for resumption of the payment of pensions earned in Kosovo</w:t>
            </w:r>
            <w:r w:rsidR="00287C47" w:rsidRPr="00421792">
              <w:rPr>
                <w:rFonts w:ascii="Calibri" w:hAnsi="Calibri"/>
                <w:sz w:val="20"/>
                <w:szCs w:val="20"/>
                <w:lang w:val="en-US" w:eastAsia="en-GB"/>
              </w:rPr>
              <w:t>. The authorities received 8,238 applications out of which 1,295 contained the required documents. Incomplete documents were received in the 6,943 remaining cases. 1,244 applications were rejected mostly on the ground that the applicants were receiving pensions in Kosovo</w:t>
            </w:r>
            <w:r w:rsidRPr="00421792">
              <w:rPr>
                <w:rFonts w:ascii="Calibri" w:hAnsi="Calibri"/>
                <w:i/>
                <w:sz w:val="20"/>
                <w:szCs w:val="20"/>
                <w:lang w:val="en-US" w:eastAsia="en-GB"/>
              </w:rPr>
              <w:t>:</w:t>
            </w:r>
            <w:r w:rsidR="00287C47" w:rsidRPr="00421792">
              <w:rPr>
                <w:rFonts w:ascii="Calibri" w:hAnsi="Calibri"/>
                <w:sz w:val="20"/>
                <w:szCs w:val="20"/>
                <w:lang w:val="en-US" w:eastAsia="en-GB"/>
              </w:rPr>
              <w:t xml:space="preserve"> pursuant to the relevant legal provision, a pension beneficiary entitled to two or several pensions on Serbian territory may only exercise the right to one pension. The legal situation in the Grudić case was different, as the applicants were not recipients of the so-called “Kosovo pensions”. As regards the judicial review, it was open to claimants to lodge an appeal and to bring administrative proceedings before the Administrative Court. Refusals to resume payment of pension had thus a clear basis in </w:t>
            </w:r>
            <w:r w:rsidR="00287C47" w:rsidRPr="00421792">
              <w:rPr>
                <w:rFonts w:ascii="Calibri" w:hAnsi="Calibri"/>
                <w:sz w:val="20"/>
                <w:szCs w:val="20"/>
                <w:lang w:val="en-US" w:eastAsia="en-GB"/>
              </w:rPr>
              <w:lastRenderedPageBreak/>
              <w:t>domestic law and are subject to effective judicial review, including by constitutional complaint.</w:t>
            </w:r>
            <w:r w:rsidR="00287C47" w:rsidRPr="00421792">
              <w:rPr>
                <w:rFonts w:ascii="Calibri" w:hAnsi="Calibri"/>
                <w:sz w:val="20"/>
                <w:szCs w:val="20"/>
                <w:lang w:val="en-US"/>
              </w:rPr>
              <w:t xml:space="preserve"> T</w:t>
            </w:r>
            <w:r w:rsidR="00287C47" w:rsidRPr="00421792">
              <w:rPr>
                <w:rFonts w:ascii="Calibri" w:hAnsi="Calibri"/>
                <w:sz w:val="20"/>
                <w:szCs w:val="20"/>
                <w:lang w:val="en-US" w:eastAsia="en-GB"/>
              </w:rPr>
              <w:t xml:space="preserve">he Constitutional Court developed a body of compliant case-law in similar pension matters. </w:t>
            </w:r>
            <w:r w:rsidR="00287C47" w:rsidRPr="00421792">
              <w:rPr>
                <w:rFonts w:ascii="Calibri" w:hAnsi="Calibri" w:cstheme="minorHAnsi"/>
                <w:sz w:val="20"/>
                <w:szCs w:val="20"/>
                <w:lang w:val="en-US"/>
              </w:rPr>
              <w:t>The judgment was translated, published and disseminated.</w:t>
            </w:r>
            <w:r w:rsidR="00287C47" w:rsidRPr="00421792">
              <w:rPr>
                <w:rFonts w:ascii="Calibri" w:hAnsi="Calibri"/>
                <w:sz w:val="20"/>
                <w:szCs w:val="20"/>
                <w:lang w:val="en-US" w:eastAsia="en-GB"/>
              </w:rPr>
              <w:t xml:space="preserve">  </w:t>
            </w:r>
          </w:p>
        </w:tc>
      </w:tr>
      <w:tr w:rsidR="00287C47" w:rsidRPr="00421792" w14:paraId="29690260"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283BBCA7" w14:textId="77777777" w:rsidR="00287C47" w:rsidRPr="00421792" w:rsidRDefault="00287C47" w:rsidP="00E36857">
            <w:pPr>
              <w:jc w:val="center"/>
              <w:rPr>
                <w:rStyle w:val="Hyperlink"/>
                <w:b w:val="0"/>
                <w:bCs w:val="0"/>
                <w:sz w:val="20"/>
                <w:szCs w:val="20"/>
                <w:lang w:val="en-US"/>
              </w:rPr>
            </w:pPr>
            <w:r w:rsidRPr="00421792">
              <w:rPr>
                <w:sz w:val="20"/>
                <w:szCs w:val="20"/>
              </w:rPr>
              <w:lastRenderedPageBreak/>
              <w:fldChar w:fldCharType="begin"/>
            </w:r>
            <w:r w:rsidRPr="00421792">
              <w:rPr>
                <w:b w:val="0"/>
                <w:sz w:val="20"/>
                <w:szCs w:val="20"/>
                <w:lang w:val="en-US"/>
              </w:rPr>
              <w:instrText xml:space="preserve"> HYPERLINK "https://search.coe.int/cm/pages/result_details.aspx?objectid=090000168071b77a" </w:instrText>
            </w:r>
            <w:r w:rsidRPr="00421792">
              <w:rPr>
                <w:sz w:val="20"/>
                <w:szCs w:val="20"/>
              </w:rPr>
            </w:r>
            <w:r w:rsidRPr="00421792">
              <w:rPr>
                <w:sz w:val="20"/>
                <w:szCs w:val="20"/>
              </w:rPr>
              <w:fldChar w:fldCharType="separate"/>
            </w:r>
            <w:r w:rsidRPr="00421792">
              <w:rPr>
                <w:rStyle w:val="Hyperlink"/>
                <w:b w:val="0"/>
                <w:bCs w:val="0"/>
                <w:sz w:val="20"/>
                <w:szCs w:val="20"/>
                <w:lang w:val="en-US"/>
              </w:rPr>
              <w:t>CM/</w:t>
            </w:r>
            <w:proofErr w:type="gramStart"/>
            <w:r w:rsidRPr="00421792">
              <w:rPr>
                <w:rStyle w:val="Hyperlink"/>
                <w:b w:val="0"/>
                <w:bCs w:val="0"/>
                <w:sz w:val="20"/>
                <w:szCs w:val="20"/>
                <w:lang w:val="en-US"/>
              </w:rPr>
              <w:t>ResDH(</w:t>
            </w:r>
            <w:proofErr w:type="gramEnd"/>
            <w:r w:rsidRPr="00421792">
              <w:rPr>
                <w:rStyle w:val="Hyperlink"/>
                <w:b w:val="0"/>
                <w:bCs w:val="0"/>
                <w:sz w:val="20"/>
                <w:szCs w:val="20"/>
                <w:lang w:val="en-US"/>
              </w:rPr>
              <w:t>2017)</w:t>
            </w:r>
          </w:p>
          <w:p w14:paraId="16C121C9" w14:textId="77777777" w:rsidR="00287C47" w:rsidRPr="00421792" w:rsidRDefault="00287C47" w:rsidP="00E36857">
            <w:pPr>
              <w:jc w:val="center"/>
              <w:rPr>
                <w:sz w:val="20"/>
                <w:szCs w:val="20"/>
                <w:lang w:val="en-US"/>
              </w:rPr>
            </w:pPr>
            <w:r w:rsidRPr="00421792">
              <w:rPr>
                <w:rStyle w:val="Hyperlink"/>
                <w:b w:val="0"/>
                <w:bCs w:val="0"/>
                <w:sz w:val="20"/>
                <w:szCs w:val="20"/>
                <w:lang w:val="en-US"/>
              </w:rPr>
              <w:t>194</w:t>
            </w:r>
            <w:r w:rsidRPr="00421792">
              <w:rPr>
                <w:sz w:val="20"/>
                <w:szCs w:val="20"/>
              </w:rPr>
              <w:fldChar w:fldCharType="end"/>
            </w:r>
          </w:p>
        </w:tc>
        <w:tc>
          <w:tcPr>
            <w:tcW w:w="1417" w:type="dxa"/>
            <w:tcMar>
              <w:top w:w="113" w:type="dxa"/>
              <w:bottom w:w="113" w:type="dxa"/>
            </w:tcMar>
          </w:tcPr>
          <w:p w14:paraId="0A39DF6C" w14:textId="77777777" w:rsidR="00287C47" w:rsidRPr="00421792" w:rsidRDefault="002F4505"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SER / Isakovic Vidovic</w:t>
            </w:r>
          </w:p>
        </w:tc>
        <w:tc>
          <w:tcPr>
            <w:tcW w:w="1134" w:type="dxa"/>
            <w:tcMar>
              <w:top w:w="113" w:type="dxa"/>
              <w:bottom w:w="113" w:type="dxa"/>
            </w:tcMar>
          </w:tcPr>
          <w:p w14:paraId="693CE153"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41694/07</w:t>
            </w:r>
          </w:p>
        </w:tc>
        <w:tc>
          <w:tcPr>
            <w:tcW w:w="1276" w:type="dxa"/>
            <w:tcMar>
              <w:top w:w="113" w:type="dxa"/>
              <w:left w:w="0" w:type="dxa"/>
              <w:bottom w:w="113" w:type="dxa"/>
              <w:right w:w="0" w:type="dxa"/>
            </w:tcMar>
          </w:tcPr>
          <w:p w14:paraId="5F9D205A"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01/10/2014</w:t>
            </w:r>
          </w:p>
          <w:p w14:paraId="29EF1422"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01/07/2014</w:t>
            </w:r>
          </w:p>
        </w:tc>
        <w:tc>
          <w:tcPr>
            <w:tcW w:w="4252" w:type="dxa"/>
            <w:tcMar>
              <w:top w:w="113" w:type="dxa"/>
              <w:bottom w:w="113" w:type="dxa"/>
            </w:tcMar>
          </w:tcPr>
          <w:p w14:paraId="53E4245B" w14:textId="77777777" w:rsidR="00287C47" w:rsidRPr="00421792" w:rsidRDefault="00287C47" w:rsidP="00DE7423">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private life: </w:t>
            </w:r>
            <w:r w:rsidRPr="00421792">
              <w:rPr>
                <w:rFonts w:cstheme="minorHAnsi"/>
                <w:i/>
                <w:color w:val="000000"/>
                <w:sz w:val="20"/>
                <w:szCs w:val="20"/>
                <w:lang w:val="en-US"/>
              </w:rPr>
              <w:t>Failure of domestic courts to provide adequate protection against an attack on the applicant’s physical integrity in  criminal proceedings which became time-barred due to defective implementation of criminal law mechanisms. (Article 8)</w:t>
            </w:r>
          </w:p>
        </w:tc>
        <w:tc>
          <w:tcPr>
            <w:tcW w:w="5245" w:type="dxa"/>
            <w:tcMar>
              <w:top w:w="113" w:type="dxa"/>
              <w:bottom w:w="113" w:type="dxa"/>
            </w:tcMar>
          </w:tcPr>
          <w:p w14:paraId="7253A640"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in respect of pecuniary damage paid. Criminal proceedings are time-barred. </w:t>
            </w:r>
          </w:p>
          <w:p w14:paraId="0E1DD45F"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The new Criminal Procedure Code 2011 introduced measures improving the efficiency of criminal proceedings, in particular the “prosecutorial investigation” obliging prosecutors to prove grounds for indicting a person before and not during trial. See also </w:t>
            </w:r>
            <w:hyperlink r:id="rId359" w:history="1">
              <w:r w:rsidR="00287C47" w:rsidRPr="00421792">
                <w:rPr>
                  <w:rStyle w:val="Hyperlink"/>
                  <w:rFonts w:ascii="Calibri" w:hAnsi="Calibri" w:cstheme="minorHAnsi"/>
                  <w:color w:val="auto"/>
                  <w:sz w:val="20"/>
                  <w:szCs w:val="20"/>
                  <w:lang w:val="en-US"/>
                </w:rPr>
                <w:t>CM/ResDH(2014)18</w:t>
              </w:r>
            </w:hyperlink>
            <w:r w:rsidR="00287C47" w:rsidRPr="00421792">
              <w:rPr>
                <w:rFonts w:ascii="Calibri" w:hAnsi="Calibri" w:cstheme="minorHAnsi"/>
                <w:sz w:val="20"/>
                <w:szCs w:val="20"/>
                <w:lang w:val="en-US"/>
              </w:rPr>
              <w:t xml:space="preserve"> in Ristić. The judgment was translated, published and disseminated as well as awareness-raising activities organised.</w:t>
            </w:r>
          </w:p>
        </w:tc>
      </w:tr>
      <w:tr w:rsidR="00287C47" w:rsidRPr="00421792" w14:paraId="180625A9"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3C8CE9C1" w14:textId="77777777" w:rsidR="00287C47" w:rsidRPr="00421792" w:rsidRDefault="00287C47" w:rsidP="00E36857">
            <w:pPr>
              <w:jc w:val="center"/>
              <w:rPr>
                <w:rStyle w:val="Hyperlink"/>
                <w:b w:val="0"/>
                <w:bCs w:val="0"/>
                <w:sz w:val="20"/>
                <w:szCs w:val="20"/>
                <w:lang w:val="en-US"/>
              </w:rPr>
            </w:pPr>
            <w:r w:rsidRPr="00421792">
              <w:rPr>
                <w:sz w:val="20"/>
                <w:szCs w:val="20"/>
              </w:rPr>
              <w:fldChar w:fldCharType="begin"/>
            </w:r>
            <w:r w:rsidRPr="00421792">
              <w:rPr>
                <w:b w:val="0"/>
                <w:sz w:val="20"/>
                <w:szCs w:val="20"/>
                <w:lang w:val="en-US"/>
              </w:rPr>
              <w:instrText xml:space="preserve"> HYPERLINK "https://search.coe.int/cm/pages/result_details.aspx?objectid=090000168071b776" </w:instrText>
            </w:r>
            <w:r w:rsidRPr="00421792">
              <w:rPr>
                <w:sz w:val="20"/>
                <w:szCs w:val="20"/>
              </w:rPr>
            </w:r>
            <w:r w:rsidRPr="00421792">
              <w:rPr>
                <w:sz w:val="20"/>
                <w:szCs w:val="20"/>
              </w:rPr>
              <w:fldChar w:fldCharType="separate"/>
            </w:r>
            <w:r w:rsidRPr="00421792">
              <w:rPr>
                <w:rStyle w:val="Hyperlink"/>
                <w:b w:val="0"/>
                <w:bCs w:val="0"/>
                <w:sz w:val="20"/>
                <w:szCs w:val="20"/>
                <w:lang w:val="en-US"/>
              </w:rPr>
              <w:t>CM/</w:t>
            </w:r>
            <w:proofErr w:type="gramStart"/>
            <w:r w:rsidRPr="00421792">
              <w:rPr>
                <w:rStyle w:val="Hyperlink"/>
                <w:b w:val="0"/>
                <w:bCs w:val="0"/>
                <w:sz w:val="20"/>
                <w:szCs w:val="20"/>
                <w:lang w:val="en-US"/>
              </w:rPr>
              <w:t>ResDH(</w:t>
            </w:r>
            <w:proofErr w:type="gramEnd"/>
            <w:r w:rsidRPr="00421792">
              <w:rPr>
                <w:rStyle w:val="Hyperlink"/>
                <w:b w:val="0"/>
                <w:bCs w:val="0"/>
                <w:sz w:val="20"/>
                <w:szCs w:val="20"/>
                <w:lang w:val="en-US"/>
              </w:rPr>
              <w:t>2017)</w:t>
            </w:r>
          </w:p>
          <w:p w14:paraId="04F05288" w14:textId="77777777" w:rsidR="00287C47" w:rsidRPr="00421792" w:rsidRDefault="00287C47" w:rsidP="00E36857">
            <w:pPr>
              <w:jc w:val="center"/>
              <w:rPr>
                <w:sz w:val="20"/>
                <w:szCs w:val="20"/>
                <w:lang w:val="en-US"/>
              </w:rPr>
            </w:pPr>
            <w:r w:rsidRPr="00421792">
              <w:rPr>
                <w:rStyle w:val="Hyperlink"/>
                <w:b w:val="0"/>
                <w:bCs w:val="0"/>
                <w:sz w:val="20"/>
                <w:szCs w:val="20"/>
                <w:lang w:val="en-US"/>
              </w:rPr>
              <w:t>193</w:t>
            </w:r>
            <w:r w:rsidRPr="00421792">
              <w:rPr>
                <w:sz w:val="20"/>
                <w:szCs w:val="20"/>
              </w:rPr>
              <w:fldChar w:fldCharType="end"/>
            </w:r>
          </w:p>
        </w:tc>
        <w:tc>
          <w:tcPr>
            <w:tcW w:w="1417" w:type="dxa"/>
            <w:tcMar>
              <w:top w:w="113" w:type="dxa"/>
              <w:bottom w:w="113" w:type="dxa"/>
            </w:tcMar>
          </w:tcPr>
          <w:p w14:paraId="129ACE7A" w14:textId="77777777" w:rsidR="00287C47" w:rsidRPr="00421792" w:rsidRDefault="002F4505"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SER / Paunovic and Milivojevic</w:t>
            </w:r>
          </w:p>
        </w:tc>
        <w:tc>
          <w:tcPr>
            <w:tcW w:w="1134" w:type="dxa"/>
            <w:tcMar>
              <w:top w:w="113" w:type="dxa"/>
              <w:bottom w:w="113" w:type="dxa"/>
            </w:tcMar>
          </w:tcPr>
          <w:p w14:paraId="57EFD218"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41683/06</w:t>
            </w:r>
          </w:p>
        </w:tc>
        <w:tc>
          <w:tcPr>
            <w:tcW w:w="1276" w:type="dxa"/>
            <w:tcMar>
              <w:top w:w="113" w:type="dxa"/>
              <w:left w:w="0" w:type="dxa"/>
              <w:bottom w:w="113" w:type="dxa"/>
              <w:right w:w="0" w:type="dxa"/>
            </w:tcMar>
          </w:tcPr>
          <w:p w14:paraId="265BD044"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24/08/2016</w:t>
            </w:r>
          </w:p>
          <w:p w14:paraId="2B51899C"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24/05/2016</w:t>
            </w:r>
          </w:p>
        </w:tc>
        <w:tc>
          <w:tcPr>
            <w:tcW w:w="4252" w:type="dxa"/>
            <w:tcMar>
              <w:top w:w="113" w:type="dxa"/>
              <w:bottom w:w="113" w:type="dxa"/>
            </w:tcMar>
          </w:tcPr>
          <w:p w14:paraId="7218F565" w14:textId="77777777"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Electoral rights: </w:t>
            </w:r>
            <w:r w:rsidRPr="00421792">
              <w:rPr>
                <w:rFonts w:cstheme="minorHAnsi"/>
                <w:i/>
                <w:color w:val="000000"/>
                <w:sz w:val="20"/>
                <w:szCs w:val="20"/>
                <w:lang w:val="en-US"/>
              </w:rPr>
              <w:t>Termination of an MP’s parliamentary mandate</w:t>
            </w:r>
            <w:r w:rsidRPr="00421792">
              <w:rPr>
                <w:i/>
                <w:sz w:val="20"/>
                <w:szCs w:val="20"/>
                <w:lang w:val="en-US"/>
              </w:rPr>
              <w:t xml:space="preserve"> on the basis of an </w:t>
            </w:r>
            <w:r w:rsidRPr="00421792">
              <w:rPr>
                <w:rFonts w:cstheme="minorHAnsi"/>
                <w:i/>
                <w:color w:val="000000"/>
                <w:sz w:val="20"/>
                <w:szCs w:val="20"/>
                <w:lang w:val="en-US"/>
              </w:rPr>
              <w:t>undated resignation letter requested by his party as condition for his candidacy in breach of domestic legislation and lacking effective remedy in this respect due to the Supreme Court’s and the Constitutional Court’s failure to consider the merits of the MP’s complaint. (Article 3 of Protocol No. 1 and Article 13 taken in conjunction with Article 3 of Protocol No. 1)</w:t>
            </w:r>
          </w:p>
        </w:tc>
        <w:tc>
          <w:tcPr>
            <w:tcW w:w="5245" w:type="dxa"/>
            <w:tcMar>
              <w:top w:w="113" w:type="dxa"/>
              <w:bottom w:w="113" w:type="dxa"/>
            </w:tcMar>
          </w:tcPr>
          <w:p w14:paraId="428B07B9"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Just satisfaction in respect of pecuniary damage paid in the amount of the corresponding to the net salary and allowances to which the applicant would have been entitled before new parliamentary elections.</w:t>
            </w:r>
          </w:p>
          <w:p w14:paraId="6AB40A90"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A new Constitution 2006 changed the rules and provided for the MPs’ freedom to put his or her mandate irrevocably at the disposal of the political party on the proposal of which he or she was elected and introduced the remedy of a constitutional appeal.</w:t>
            </w:r>
            <w:r w:rsidR="00287C47" w:rsidRPr="00421792">
              <w:rPr>
                <w:rFonts w:ascii="Calibri" w:hAnsi="Calibri"/>
                <w:sz w:val="20"/>
                <w:szCs w:val="20"/>
                <w:lang w:val="en-US"/>
              </w:rPr>
              <w:t xml:space="preserve"> Following two Resolutions of the CoE Parliamentary Assembly in 2008 and 2010</w:t>
            </w:r>
            <w:r w:rsidR="00287C47" w:rsidRPr="00421792">
              <w:rPr>
                <w:rFonts w:ascii="Calibri" w:hAnsi="Calibri" w:cstheme="minorHAnsi"/>
                <w:sz w:val="20"/>
                <w:szCs w:val="20"/>
                <w:lang w:val="en-US"/>
              </w:rPr>
              <w:t>, the Act on Altering and Amending the Act on Election of Members of Parliament was adopted in 2011 abolishing “party-administered mandates” and blank resignations, taking into account a Joint Opinion of the Venice Commission and OSCE/ODIHR.</w:t>
            </w:r>
            <w:r w:rsidR="00287C47" w:rsidRPr="00421792">
              <w:rPr>
                <w:rFonts w:ascii="Calibri" w:hAnsi="Calibri"/>
                <w:sz w:val="20"/>
                <w:szCs w:val="20"/>
                <w:lang w:val="en-US"/>
              </w:rPr>
              <w:t xml:space="preserve"> According to the</w:t>
            </w:r>
            <w:r w:rsidR="00287C47" w:rsidRPr="00421792">
              <w:rPr>
                <w:rFonts w:ascii="Calibri" w:hAnsi="Calibri" w:cstheme="minorHAnsi"/>
                <w:sz w:val="20"/>
                <w:szCs w:val="20"/>
                <w:lang w:val="en-US"/>
              </w:rPr>
              <w:t xml:space="preserve"> Constitutional Court Law 2007, the Constitutional Court has exclusive competence to examine electoral disputes and may quash non-ECHR-compliant decisions and thus provide a legal basis for </w:t>
            </w:r>
            <w:r w:rsidR="00287C47" w:rsidRPr="00421792">
              <w:rPr>
                <w:rFonts w:ascii="Calibri" w:hAnsi="Calibri" w:cstheme="minorHAnsi"/>
                <w:sz w:val="20"/>
                <w:szCs w:val="20"/>
                <w:lang w:val="en-US"/>
              </w:rPr>
              <w:lastRenderedPageBreak/>
              <w:t>compensation requests. Since 2011, no constitutional complaint concerning early termination of parliamentary mandates was filed. The judgment was translated, published and disseminated.</w:t>
            </w:r>
          </w:p>
        </w:tc>
      </w:tr>
      <w:tr w:rsidR="00287C47" w:rsidRPr="00421792" w14:paraId="34029C2A"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3EDF74B9" w14:textId="77777777" w:rsidR="00287C47" w:rsidRPr="00421792" w:rsidRDefault="00287C47" w:rsidP="00E36857">
            <w:pPr>
              <w:jc w:val="center"/>
              <w:rPr>
                <w:lang w:val="en-US"/>
              </w:rPr>
            </w:pPr>
            <w:hyperlink r:id="rId360" w:history="1">
              <w:r w:rsidRPr="00421792">
                <w:rPr>
                  <w:rStyle w:val="Hyperlink"/>
                  <w:b w:val="0"/>
                  <w:bCs w:val="0"/>
                  <w:sz w:val="20"/>
                  <w:szCs w:val="20"/>
                  <w:lang w:val="en-US"/>
                </w:rPr>
                <w:t>CM/ResDH(2017)393</w:t>
              </w:r>
            </w:hyperlink>
          </w:p>
        </w:tc>
        <w:tc>
          <w:tcPr>
            <w:tcW w:w="1417" w:type="dxa"/>
            <w:tcMar>
              <w:top w:w="113" w:type="dxa"/>
              <w:bottom w:w="113" w:type="dxa"/>
            </w:tcMar>
          </w:tcPr>
          <w:p w14:paraId="1D8DBD1E"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SER / Salontaji-Drobnjak</w:t>
            </w:r>
          </w:p>
        </w:tc>
        <w:tc>
          <w:tcPr>
            <w:tcW w:w="1134" w:type="dxa"/>
            <w:tcMar>
              <w:top w:w="113" w:type="dxa"/>
              <w:bottom w:w="113" w:type="dxa"/>
            </w:tcMar>
          </w:tcPr>
          <w:p w14:paraId="619CEE8E"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36500/05</w:t>
            </w:r>
          </w:p>
        </w:tc>
        <w:tc>
          <w:tcPr>
            <w:tcW w:w="1276" w:type="dxa"/>
            <w:tcMar>
              <w:top w:w="113" w:type="dxa"/>
              <w:left w:w="0" w:type="dxa"/>
              <w:bottom w:w="113" w:type="dxa"/>
              <w:right w:w="0" w:type="dxa"/>
            </w:tcMar>
          </w:tcPr>
          <w:p w14:paraId="5C78A270"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13/01/2010</w:t>
            </w:r>
          </w:p>
          <w:p w14:paraId="1AFC8F43"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13/10/2009</w:t>
            </w:r>
          </w:p>
        </w:tc>
        <w:tc>
          <w:tcPr>
            <w:tcW w:w="4252" w:type="dxa"/>
            <w:tcMar>
              <w:top w:w="113" w:type="dxa"/>
              <w:bottom w:w="113" w:type="dxa"/>
            </w:tcMar>
          </w:tcPr>
          <w:p w14:paraId="6610B862" w14:textId="77777777" w:rsidR="00287C47" w:rsidRPr="00421792" w:rsidRDefault="00287C47" w:rsidP="0093438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and protection of private life: </w:t>
            </w:r>
            <w:r w:rsidRPr="00421792">
              <w:rPr>
                <w:rFonts w:cstheme="minorHAnsi"/>
                <w:i/>
                <w:color w:val="000000"/>
                <w:sz w:val="20"/>
                <w:szCs w:val="20"/>
                <w:lang w:val="en-US"/>
              </w:rPr>
              <w:t>Exclusion from a final hearing in proceedings resulting in partial deprivation of the applicant’s legal capacity and denial of access to a court in proceedings concerning its restoration as well as disproportionate interference with private life due to the partial deprivation of legal capacity. (Articles 6 §1 twice and 8)</w:t>
            </w:r>
          </w:p>
        </w:tc>
        <w:tc>
          <w:tcPr>
            <w:tcW w:w="5245" w:type="dxa"/>
            <w:tcMar>
              <w:top w:w="113" w:type="dxa"/>
              <w:bottom w:w="113" w:type="dxa"/>
            </w:tcMar>
          </w:tcPr>
          <w:p w14:paraId="2A7E668A"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in respect of non-pecuniary paid. The impugned proceedings were reopened and the applicant’s legal capacity restored. </w:t>
            </w:r>
          </w:p>
          <w:p w14:paraId="4E3074EE" w14:textId="77777777" w:rsidR="00287C47" w:rsidRPr="00421792" w:rsidRDefault="00D8768C" w:rsidP="00D11062">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Violation due to misapplication of domestic law. In 2014, a new Non-Contentious Procedure Act was adopted, its scope covering also proceedings relating to deprivation and restoration of legal capacity. It provides, as a rule, for the presence of the persons concerned and for the courts’ obligation to provide sufficient reasons for their decisions. The mental condition of persons concerned is to be examined by at least by two medical specialists in such proceedings. A time-frame for periodic judicial reassessment has to be set by courts. Examination may be ordered ex officio or pursuant to an application made by a guardian or another authorised person. Interferences with these statutory guarantees may be appealed against by constitutional complaint. Training and awareness-raising activities for judges were organised by the Academy for Judges. Measures ensuring efficient civil proceedings, including those concerning deprivation of legal capacity, are examined in context of the Jevremović group of cases</w:t>
            </w:r>
            <w:r w:rsidR="00287C47" w:rsidRPr="00421792">
              <w:rPr>
                <w:rFonts w:ascii="Calibri" w:hAnsi="Calibri"/>
                <w:b/>
                <w:sz w:val="20"/>
                <w:szCs w:val="20"/>
                <w:lang w:val="en-US"/>
              </w:rPr>
              <w:t>.</w:t>
            </w:r>
            <w:r w:rsidR="00287C47" w:rsidRPr="00421792">
              <w:rPr>
                <w:rStyle w:val="Strong"/>
                <w:rFonts w:ascii="Calibri" w:hAnsi="Calibri" w:cs="Arial"/>
                <w:b w:val="0"/>
                <w:sz w:val="20"/>
                <w:szCs w:val="20"/>
                <w:lang w:val="en-US"/>
              </w:rPr>
              <w:t xml:space="preserve"> The judgment was published, translated and disseminated.</w:t>
            </w:r>
          </w:p>
        </w:tc>
      </w:tr>
      <w:tr w:rsidR="00287C47" w:rsidRPr="00421792" w14:paraId="7F8FDBD1"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632DB898" w14:textId="77777777" w:rsidR="00287C47" w:rsidRPr="00421792" w:rsidRDefault="00287C47" w:rsidP="00E36857">
            <w:pPr>
              <w:jc w:val="center"/>
              <w:rPr>
                <w:rStyle w:val="Hyperlink"/>
                <w:b w:val="0"/>
                <w:bCs w:val="0"/>
                <w:sz w:val="20"/>
                <w:szCs w:val="20"/>
                <w:lang w:val="en-US"/>
              </w:rPr>
            </w:pPr>
            <w:r w:rsidRPr="00421792">
              <w:rPr>
                <w:sz w:val="20"/>
                <w:szCs w:val="20"/>
              </w:rPr>
              <w:fldChar w:fldCharType="begin"/>
            </w:r>
            <w:r w:rsidRPr="00421792">
              <w:rPr>
                <w:b w:val="0"/>
                <w:sz w:val="20"/>
                <w:szCs w:val="20"/>
                <w:lang w:val="en-US"/>
              </w:rPr>
              <w:instrText xml:space="preserve"> HYPERLINK "https://search.coe.int/cm/pages/result_details.aspx?objectid=090000168071b77c" </w:instrText>
            </w:r>
            <w:r w:rsidRPr="00421792">
              <w:rPr>
                <w:sz w:val="20"/>
                <w:szCs w:val="20"/>
              </w:rPr>
            </w:r>
            <w:r w:rsidRPr="00421792">
              <w:rPr>
                <w:sz w:val="20"/>
                <w:szCs w:val="20"/>
              </w:rPr>
              <w:fldChar w:fldCharType="separate"/>
            </w:r>
            <w:r w:rsidRPr="00421792">
              <w:rPr>
                <w:rStyle w:val="Hyperlink"/>
                <w:b w:val="0"/>
                <w:bCs w:val="0"/>
                <w:sz w:val="20"/>
                <w:szCs w:val="20"/>
                <w:lang w:val="en-US"/>
              </w:rPr>
              <w:t>CM/</w:t>
            </w:r>
            <w:proofErr w:type="gramStart"/>
            <w:r w:rsidRPr="00421792">
              <w:rPr>
                <w:rStyle w:val="Hyperlink"/>
                <w:b w:val="0"/>
                <w:bCs w:val="0"/>
                <w:sz w:val="20"/>
                <w:szCs w:val="20"/>
                <w:lang w:val="en-US"/>
              </w:rPr>
              <w:t>ResDH(</w:t>
            </w:r>
            <w:proofErr w:type="gramEnd"/>
            <w:r w:rsidRPr="00421792">
              <w:rPr>
                <w:rStyle w:val="Hyperlink"/>
                <w:b w:val="0"/>
                <w:bCs w:val="0"/>
                <w:sz w:val="20"/>
                <w:szCs w:val="20"/>
                <w:lang w:val="en-US"/>
              </w:rPr>
              <w:t>2017)</w:t>
            </w:r>
          </w:p>
          <w:p w14:paraId="6C0F880B" w14:textId="77777777" w:rsidR="00287C47" w:rsidRPr="00421792" w:rsidRDefault="00287C47" w:rsidP="00E36857">
            <w:pPr>
              <w:jc w:val="center"/>
              <w:rPr>
                <w:sz w:val="20"/>
                <w:szCs w:val="20"/>
                <w:lang w:val="en-US"/>
              </w:rPr>
            </w:pPr>
            <w:r w:rsidRPr="00421792">
              <w:rPr>
                <w:rStyle w:val="Hyperlink"/>
                <w:b w:val="0"/>
                <w:bCs w:val="0"/>
                <w:sz w:val="20"/>
                <w:szCs w:val="20"/>
                <w:lang w:val="en-US"/>
              </w:rPr>
              <w:t>195</w:t>
            </w:r>
            <w:r w:rsidRPr="00421792">
              <w:rPr>
                <w:sz w:val="20"/>
                <w:szCs w:val="20"/>
              </w:rPr>
              <w:fldChar w:fldCharType="end"/>
            </w:r>
          </w:p>
        </w:tc>
        <w:tc>
          <w:tcPr>
            <w:tcW w:w="1417" w:type="dxa"/>
            <w:tcMar>
              <w:top w:w="113" w:type="dxa"/>
              <w:bottom w:w="113" w:type="dxa"/>
            </w:tcMar>
          </w:tcPr>
          <w:p w14:paraId="2AE2EC42" w14:textId="77777777" w:rsidR="00287C47" w:rsidRPr="00421792" w:rsidRDefault="002F4505"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SER / Sorgic</w:t>
            </w:r>
          </w:p>
        </w:tc>
        <w:tc>
          <w:tcPr>
            <w:tcW w:w="1134" w:type="dxa"/>
            <w:tcMar>
              <w:top w:w="113" w:type="dxa"/>
              <w:bottom w:w="113" w:type="dxa"/>
            </w:tcMar>
          </w:tcPr>
          <w:p w14:paraId="5E8E66EF"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34973/06</w:t>
            </w:r>
          </w:p>
        </w:tc>
        <w:tc>
          <w:tcPr>
            <w:tcW w:w="1276" w:type="dxa"/>
            <w:tcMar>
              <w:top w:w="113" w:type="dxa"/>
              <w:left w:w="0" w:type="dxa"/>
              <w:bottom w:w="113" w:type="dxa"/>
              <w:right w:w="0" w:type="dxa"/>
            </w:tcMar>
          </w:tcPr>
          <w:p w14:paraId="180FB931"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03/02/2012</w:t>
            </w:r>
          </w:p>
          <w:p w14:paraId="2E404287"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03/11/2011</w:t>
            </w:r>
          </w:p>
        </w:tc>
        <w:tc>
          <w:tcPr>
            <w:tcW w:w="4252" w:type="dxa"/>
            <w:tcMar>
              <w:top w:w="113" w:type="dxa"/>
              <w:bottom w:w="113" w:type="dxa"/>
            </w:tcMar>
          </w:tcPr>
          <w:p w14:paraId="7244F195" w14:textId="77777777"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lang w:val="en-US"/>
              </w:rPr>
              <w:t>Access to and efficient functioning of justice:</w:t>
            </w:r>
            <w:r w:rsidRPr="00421792">
              <w:rPr>
                <w:lang w:val="en-US"/>
              </w:rPr>
              <w:t xml:space="preserve"> </w:t>
            </w:r>
            <w:r w:rsidRPr="00421792">
              <w:rPr>
                <w:rFonts w:cstheme="minorHAnsi"/>
                <w:i/>
                <w:color w:val="000000"/>
                <w:sz w:val="20"/>
                <w:szCs w:val="20"/>
                <w:lang w:val="en-US"/>
              </w:rPr>
              <w:t>Legitimate doubts on the impartiality of a  tribunal with two judges sitting on the bench in the adjudication of a case despite both their participation in the ruling in the same matter at a lower instance and excessive length of two sets of civil proceedings (Article 6§1 twice) .</w:t>
            </w:r>
            <w:r w:rsidRPr="00421792">
              <w:rPr>
                <w:lang w:val="en-US"/>
              </w:rPr>
              <w:t xml:space="preserve"> </w:t>
            </w:r>
          </w:p>
          <w:p w14:paraId="59F4D857" w14:textId="77777777"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p>
        </w:tc>
        <w:tc>
          <w:tcPr>
            <w:tcW w:w="5245" w:type="dxa"/>
            <w:tcMar>
              <w:top w:w="113" w:type="dxa"/>
              <w:bottom w:w="113" w:type="dxa"/>
            </w:tcMar>
          </w:tcPr>
          <w:p w14:paraId="211C5B26"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No just satisfaction awarded. The Supreme Court of Cassation granted leave for reopening of proceedings, quashed the impugned decision and decided on the merits of the applicant’s appeal on points of law.</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The second set of (inheritance) proceedings were suspended pending the outcome of a civil suit and cannot be resumed due to the lacking request by the applicant.</w:t>
            </w:r>
          </w:p>
          <w:p w14:paraId="57E1769A"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lastRenderedPageBreak/>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Change of the Supreme Court’s case-law concerning the exclusion of judges. Measures in respect of excessive length of civil proceedings are examined within the context of the Jevremović group of cases, notably Popović subgroup of cases.</w:t>
            </w:r>
          </w:p>
        </w:tc>
      </w:tr>
      <w:tr w:rsidR="00287C47" w:rsidRPr="00421792" w14:paraId="2B741B8F"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4CF0D404" w14:textId="77777777" w:rsidR="00287C47" w:rsidRPr="00421792" w:rsidRDefault="00287C47" w:rsidP="00E36857">
            <w:pPr>
              <w:jc w:val="center"/>
              <w:rPr>
                <w:b w:val="0"/>
                <w:sz w:val="20"/>
                <w:szCs w:val="20"/>
                <w:lang w:val="en-US"/>
              </w:rPr>
            </w:pPr>
            <w:hyperlink r:id="rId361" w:history="1">
              <w:r w:rsidRPr="00421792">
                <w:rPr>
                  <w:rStyle w:val="Hyperlink"/>
                  <w:b w:val="0"/>
                  <w:bCs w:val="0"/>
                  <w:sz w:val="20"/>
                  <w:szCs w:val="20"/>
                  <w:lang w:val="en-US"/>
                </w:rPr>
                <w:t>CM/ResDH(2017)107</w:t>
              </w:r>
            </w:hyperlink>
          </w:p>
        </w:tc>
        <w:tc>
          <w:tcPr>
            <w:tcW w:w="1417" w:type="dxa"/>
            <w:tcMar>
              <w:top w:w="113" w:type="dxa"/>
              <w:bottom w:w="113" w:type="dxa"/>
            </w:tcMar>
          </w:tcPr>
          <w:p w14:paraId="4E02774B"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SER / Vincic and Others and 2 other cases</w:t>
            </w:r>
          </w:p>
        </w:tc>
        <w:tc>
          <w:tcPr>
            <w:tcW w:w="1134" w:type="dxa"/>
            <w:tcMar>
              <w:top w:w="113" w:type="dxa"/>
              <w:bottom w:w="113" w:type="dxa"/>
            </w:tcMar>
          </w:tcPr>
          <w:p w14:paraId="4FA749EB"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44698/06+</w:t>
            </w:r>
          </w:p>
        </w:tc>
        <w:tc>
          <w:tcPr>
            <w:tcW w:w="1276" w:type="dxa"/>
            <w:tcMar>
              <w:top w:w="113" w:type="dxa"/>
              <w:left w:w="0" w:type="dxa"/>
              <w:bottom w:w="113" w:type="dxa"/>
              <w:right w:w="0" w:type="dxa"/>
            </w:tcMar>
          </w:tcPr>
          <w:p w14:paraId="5FCB95C2"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02/03/2010</w:t>
            </w:r>
          </w:p>
          <w:p w14:paraId="203D2811"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01/12/2009</w:t>
            </w:r>
          </w:p>
        </w:tc>
        <w:tc>
          <w:tcPr>
            <w:tcW w:w="4252" w:type="dxa"/>
            <w:tcMar>
              <w:top w:w="113" w:type="dxa"/>
              <w:bottom w:w="113" w:type="dxa"/>
            </w:tcMar>
          </w:tcPr>
          <w:p w14:paraId="6536DFED" w14:textId="77777777"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Denial of a fair hearing on account of the district court’s inconsistent adjudication in respect of the claims brought by many persons in identical situations; the Supreme Court and the Constitutional Court having rejected the applicants’ request to intervene, these conflicts were not institutionally resolved. (Article 6§1)</w:t>
            </w:r>
          </w:p>
        </w:tc>
        <w:tc>
          <w:tcPr>
            <w:tcW w:w="5245" w:type="dxa"/>
            <w:tcMar>
              <w:top w:w="113" w:type="dxa"/>
              <w:bottom w:w="113" w:type="dxa"/>
            </w:tcMar>
          </w:tcPr>
          <w:p w14:paraId="05397971"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Just satisfaction for non-pecuniary damages paid as awarded. None of applicants requested reopening of the impugned civil proceedings.</w:t>
            </w:r>
          </w:p>
          <w:p w14:paraId="08F49E93" w14:textId="77777777" w:rsidR="00287C47" w:rsidRPr="00421792" w:rsidRDefault="00D8768C" w:rsidP="00FB2B68">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Amendments to the 2009 Court Rules enable domestic courts to harmonise domestic case-law. On the basis of the 2014 action plan by the Supreme Court of Cassation, the Presidents of Appellate courts hold joint sessions to discuss relevant civil-law topics in view of a general harmonisation of case-law; 24 joint sessions were held and 20 legal opinions adopted.  A constitutional appeal before the Constitutional Court was introduced in 2007, on which basis impugned civil judgments were quashed and reopening of proceedings ordered. Training and awareness-raising measures with special focus on “the issue of harmonised case-law” were taken. The judgment was translated, published and disseminated.</w:t>
            </w:r>
          </w:p>
        </w:tc>
      </w:tr>
      <w:tr w:rsidR="00287C47" w:rsidRPr="00421792" w14:paraId="12CD5BCA"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20521298" w14:textId="77777777" w:rsidR="00287C47" w:rsidRPr="00421792" w:rsidRDefault="00287C47" w:rsidP="00E36857">
            <w:pPr>
              <w:jc w:val="center"/>
              <w:rPr>
                <w:b w:val="0"/>
                <w:sz w:val="20"/>
                <w:szCs w:val="20"/>
                <w:lang w:val="en-US"/>
              </w:rPr>
            </w:pPr>
            <w:hyperlink r:id="rId362" w:history="1">
              <w:r w:rsidRPr="00421792">
                <w:rPr>
                  <w:rStyle w:val="Hyperlink"/>
                  <w:b w:val="0"/>
                  <w:bCs w:val="0"/>
                  <w:sz w:val="20"/>
                  <w:szCs w:val="20"/>
                  <w:lang w:val="en-US"/>
                </w:rPr>
                <w:t>CM/ResDH(2017)250</w:t>
              </w:r>
            </w:hyperlink>
          </w:p>
        </w:tc>
        <w:tc>
          <w:tcPr>
            <w:tcW w:w="1417" w:type="dxa"/>
            <w:tcMar>
              <w:top w:w="113" w:type="dxa"/>
              <w:bottom w:w="113" w:type="dxa"/>
            </w:tcMar>
          </w:tcPr>
          <w:p w14:paraId="07A01C4D" w14:textId="77777777" w:rsidR="00287C47" w:rsidRPr="00421792" w:rsidRDefault="00287C47" w:rsidP="000C7FB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SMR / M.N. and Others</w:t>
            </w:r>
          </w:p>
        </w:tc>
        <w:tc>
          <w:tcPr>
            <w:tcW w:w="1134" w:type="dxa"/>
            <w:tcMar>
              <w:top w:w="113" w:type="dxa"/>
              <w:bottom w:w="113" w:type="dxa"/>
            </w:tcMar>
          </w:tcPr>
          <w:p w14:paraId="246A699A"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28005/12</w:t>
            </w:r>
          </w:p>
        </w:tc>
        <w:tc>
          <w:tcPr>
            <w:tcW w:w="1276" w:type="dxa"/>
            <w:tcMar>
              <w:top w:w="113" w:type="dxa"/>
              <w:left w:w="0" w:type="dxa"/>
              <w:bottom w:w="113" w:type="dxa"/>
              <w:right w:w="0" w:type="dxa"/>
            </w:tcMar>
          </w:tcPr>
          <w:p w14:paraId="2161F231"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07/10/2015</w:t>
            </w:r>
          </w:p>
          <w:p w14:paraId="459512F3"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07/07/2015</w:t>
            </w:r>
          </w:p>
        </w:tc>
        <w:tc>
          <w:tcPr>
            <w:tcW w:w="4252" w:type="dxa"/>
            <w:tcMar>
              <w:top w:w="113" w:type="dxa"/>
              <w:bottom w:w="113" w:type="dxa"/>
            </w:tcMar>
          </w:tcPr>
          <w:p w14:paraId="0304C341" w14:textId="77777777" w:rsidR="00287C47" w:rsidRPr="00421792" w:rsidRDefault="00287C47" w:rsidP="00CE3B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private life and correspondence: </w:t>
            </w:r>
            <w:r w:rsidRPr="00421792">
              <w:rPr>
                <w:rFonts w:cstheme="minorHAnsi"/>
                <w:i/>
                <w:color w:val="000000"/>
                <w:sz w:val="20"/>
                <w:szCs w:val="20"/>
                <w:lang w:val="en-US"/>
              </w:rPr>
              <w:t xml:space="preserve">Unnecessary interference due to lacking safeguards related to a decision to copy and store bank documents containing personal data of the first applicant who had entered into fiduciary agreement with a </w:t>
            </w:r>
            <w:r w:rsidR="009D5897" w:rsidRPr="00421792">
              <w:rPr>
                <w:rFonts w:cstheme="minorHAnsi"/>
                <w:i/>
                <w:color w:val="000000"/>
                <w:sz w:val="20"/>
                <w:szCs w:val="20"/>
                <w:lang w:val="en-US"/>
              </w:rPr>
              <w:t>Sammarinese</w:t>
            </w:r>
            <w:r w:rsidRPr="00421792">
              <w:rPr>
                <w:rFonts w:cstheme="minorHAnsi"/>
                <w:i/>
                <w:color w:val="000000"/>
                <w:sz w:val="20"/>
                <w:szCs w:val="20"/>
                <w:lang w:val="en-US"/>
              </w:rPr>
              <w:t xml:space="preserve"> company investigated by Italian authorities. (Article 8)</w:t>
            </w:r>
            <w:r w:rsidRPr="00421792">
              <w:rPr>
                <w:rFonts w:cstheme="minorHAnsi"/>
                <w:b/>
                <w:i/>
                <w:color w:val="000000"/>
                <w:sz w:val="20"/>
                <w:szCs w:val="20"/>
                <w:lang w:val="en-US"/>
              </w:rPr>
              <w:t xml:space="preserve"> </w:t>
            </w:r>
          </w:p>
        </w:tc>
        <w:tc>
          <w:tcPr>
            <w:tcW w:w="5245" w:type="dxa"/>
            <w:tcMar>
              <w:top w:w="113" w:type="dxa"/>
              <w:bottom w:w="113" w:type="dxa"/>
            </w:tcMar>
          </w:tcPr>
          <w:p w14:paraId="68C35952" w14:textId="77777777" w:rsidR="00287C47" w:rsidRPr="00421792" w:rsidRDefault="00D8768C" w:rsidP="00CE3BAA">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00287C47" w:rsidRPr="00421792">
              <w:rPr>
                <w:rFonts w:ascii="Calibri" w:hAnsi="Calibri"/>
                <w:sz w:val="20"/>
                <w:szCs w:val="20"/>
                <w:u w:val="single"/>
                <w:lang w:val="en-US"/>
              </w:rPr>
              <w:t>:</w:t>
            </w:r>
            <w:r w:rsidR="00287C47" w:rsidRPr="00421792">
              <w:rPr>
                <w:rFonts w:ascii="Calibri" w:hAnsi="Calibri" w:cstheme="minorHAnsi"/>
                <w:sz w:val="20"/>
                <w:szCs w:val="20"/>
                <w:lang w:val="en-US"/>
              </w:rPr>
              <w:t xml:space="preserve"> Just satisfaction in respect of non-pecuniary damage paid.</w:t>
            </w:r>
            <w:r w:rsidR="00287C47" w:rsidRPr="00421792">
              <w:rPr>
                <w:rFonts w:ascii="Calibri" w:hAnsi="Calibri"/>
                <w:sz w:val="20"/>
                <w:szCs w:val="20"/>
                <w:lang w:val="en-US"/>
              </w:rPr>
              <w:t xml:space="preserve"> A</w:t>
            </w:r>
            <w:r w:rsidR="00287C47" w:rsidRPr="00421792">
              <w:rPr>
                <w:rFonts w:ascii="Calibri" w:hAnsi="Calibri" w:cstheme="minorHAnsi"/>
                <w:sz w:val="20"/>
                <w:szCs w:val="20"/>
                <w:lang w:val="en-US"/>
              </w:rPr>
              <w:t>ll bank records, once acquired, are forwarded to the Authority of the requesting State and the Court of San Marino shall not retain any copy thereof.</w:t>
            </w:r>
          </w:p>
          <w:p w14:paraId="29468E49" w14:textId="77777777" w:rsidR="00287C47" w:rsidRPr="00421792" w:rsidRDefault="00D8768C" w:rsidP="00CE3BAA">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Fonts w:ascii="Calibri" w:hAnsi="Calibri" w:cstheme="minorHAnsi"/>
                <w:i/>
                <w:sz w:val="20"/>
                <w:szCs w:val="20"/>
                <w:u w:val="single"/>
                <w:lang w:val="en-US"/>
              </w:rPr>
              <w:t>General measures</w:t>
            </w:r>
            <w:r w:rsidRPr="00421792">
              <w:rPr>
                <w:rFonts w:ascii="Calibri" w:hAnsi="Calibri" w:cstheme="minorHAnsi"/>
                <w:i/>
                <w:sz w:val="20"/>
                <w:szCs w:val="20"/>
                <w:lang w:val="en-US"/>
              </w:rPr>
              <w:t>:</w:t>
            </w:r>
            <w:r w:rsidR="00287C47" w:rsidRPr="00421792">
              <w:rPr>
                <w:rFonts w:ascii="Calibri" w:hAnsi="Calibri" w:cstheme="minorHAnsi"/>
                <w:sz w:val="20"/>
                <w:szCs w:val="20"/>
                <w:lang w:val="en-US"/>
              </w:rPr>
              <w:t xml:space="preserve"> Future similar cases would be interpreted in the light of the present judgment.</w:t>
            </w:r>
          </w:p>
        </w:tc>
      </w:tr>
      <w:tr w:rsidR="00287C47" w:rsidRPr="00421792" w14:paraId="27342878"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6B4722FB" w14:textId="77777777" w:rsidR="00287C47" w:rsidRPr="00421792" w:rsidRDefault="00287C47" w:rsidP="00E36857">
            <w:pPr>
              <w:jc w:val="center"/>
              <w:rPr>
                <w:b w:val="0"/>
                <w:sz w:val="20"/>
                <w:szCs w:val="20"/>
                <w:lang w:val="en-US"/>
              </w:rPr>
            </w:pPr>
            <w:hyperlink r:id="rId363" w:history="1">
              <w:r w:rsidRPr="00421792">
                <w:rPr>
                  <w:rStyle w:val="Hyperlink"/>
                  <w:b w:val="0"/>
                  <w:bCs w:val="0"/>
                  <w:sz w:val="20"/>
                  <w:szCs w:val="20"/>
                  <w:lang w:val="en-US"/>
                </w:rPr>
                <w:t>CM/ResDH(2017)128</w:t>
              </w:r>
            </w:hyperlink>
          </w:p>
        </w:tc>
        <w:tc>
          <w:tcPr>
            <w:tcW w:w="1417" w:type="dxa"/>
            <w:tcMar>
              <w:top w:w="113" w:type="dxa"/>
              <w:bottom w:w="113" w:type="dxa"/>
            </w:tcMar>
          </w:tcPr>
          <w:p w14:paraId="2315E5C8"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SUI / Di Trizio</w:t>
            </w:r>
          </w:p>
        </w:tc>
        <w:tc>
          <w:tcPr>
            <w:tcW w:w="1134" w:type="dxa"/>
            <w:tcMar>
              <w:top w:w="113" w:type="dxa"/>
              <w:bottom w:w="113" w:type="dxa"/>
            </w:tcMar>
          </w:tcPr>
          <w:p w14:paraId="1A1CE108"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7186/09</w:t>
            </w:r>
          </w:p>
        </w:tc>
        <w:tc>
          <w:tcPr>
            <w:tcW w:w="1276" w:type="dxa"/>
            <w:tcMar>
              <w:top w:w="113" w:type="dxa"/>
              <w:left w:w="0" w:type="dxa"/>
              <w:bottom w:w="113" w:type="dxa"/>
              <w:right w:w="0" w:type="dxa"/>
            </w:tcMar>
          </w:tcPr>
          <w:p w14:paraId="60F1AC4C"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04/07/2016</w:t>
            </w:r>
          </w:p>
          <w:p w14:paraId="326BC8E3"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02/02/2016</w:t>
            </w:r>
          </w:p>
        </w:tc>
        <w:tc>
          <w:tcPr>
            <w:tcW w:w="4252" w:type="dxa"/>
            <w:tcMar>
              <w:top w:w="113" w:type="dxa"/>
              <w:bottom w:w="113" w:type="dxa"/>
            </w:tcMar>
          </w:tcPr>
          <w:p w14:paraId="6C0667CE" w14:textId="77777777"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Discrimination: </w:t>
            </w:r>
            <w:r w:rsidRPr="00421792">
              <w:rPr>
                <w:rFonts w:cstheme="minorHAnsi"/>
                <w:i/>
                <w:color w:val="000000"/>
                <w:sz w:val="20"/>
                <w:szCs w:val="20"/>
                <w:lang w:val="en-US"/>
              </w:rPr>
              <w:t xml:space="preserve">Refusal of the authorities, based on the so-called combined method of calculation, to continue granting disability allowance to a mother when she decided to combine care of her </w:t>
            </w:r>
            <w:r w:rsidRPr="00421792">
              <w:rPr>
                <w:rFonts w:cstheme="minorHAnsi"/>
                <w:i/>
                <w:color w:val="000000"/>
                <w:sz w:val="20"/>
                <w:szCs w:val="20"/>
                <w:lang w:val="en-US"/>
              </w:rPr>
              <w:lastRenderedPageBreak/>
              <w:t xml:space="preserve">two children and part time work, which constituted in practice, for the great majority of women wishing to work part time following the birth of their children, a source of discrimination. (Article 14 in conjunction with Article 8) </w:t>
            </w:r>
          </w:p>
        </w:tc>
        <w:tc>
          <w:tcPr>
            <w:tcW w:w="5245" w:type="dxa"/>
            <w:tcMar>
              <w:top w:w="113" w:type="dxa"/>
              <w:bottom w:w="113" w:type="dxa"/>
            </w:tcMar>
          </w:tcPr>
          <w:p w14:paraId="4CC944A5"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In December 2016 the Federal Court granted the applicant a revision request dismissing a public-law appeal lodged by the Swiss Disability Insurance Office. Subsequently, the applicant was granted a 50% disability </w:t>
            </w:r>
            <w:r w:rsidR="00287C47" w:rsidRPr="00421792">
              <w:rPr>
                <w:rFonts w:ascii="Calibri" w:hAnsi="Calibri" w:cstheme="minorHAnsi"/>
                <w:sz w:val="20"/>
                <w:szCs w:val="20"/>
                <w:lang w:val="en-US"/>
              </w:rPr>
              <w:lastRenderedPageBreak/>
              <w:t>allowance to be paid from 31 August 2004.</w:t>
            </w:r>
          </w:p>
          <w:p w14:paraId="605B3CB0"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cstheme="minorHAnsi"/>
                <w:sz w:val="20"/>
                <w:szCs w:val="20"/>
                <w:lang w:val="en-US"/>
              </w:rPr>
              <w:t xml:space="preserve"> The Swiss Federal Social Insurance Office addressed a circular letter to all competent authorities in the area of disability insurance indicating that the combined method shall no longer be applied in similar cases and that a reduction in working time for purely family reasons related to childcare is no longer a reason for revision of decisions to grant disability benefits. The Government plans to amend the relevant legislation by introducing a suitable method of calculation to improve the situation of concerned part-time workers.</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The judgment was published and disseminated to all authorities directly concerned.</w:t>
            </w:r>
          </w:p>
        </w:tc>
      </w:tr>
      <w:tr w:rsidR="00287C47" w:rsidRPr="00421792" w14:paraId="7449FED4"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17015917" w14:textId="77777777" w:rsidR="00287C47" w:rsidRPr="00421792" w:rsidRDefault="00287C47" w:rsidP="00E36857">
            <w:pPr>
              <w:jc w:val="center"/>
              <w:rPr>
                <w:b w:val="0"/>
                <w:sz w:val="20"/>
                <w:szCs w:val="20"/>
                <w:lang w:val="en-US"/>
              </w:rPr>
            </w:pPr>
            <w:hyperlink r:id="rId364" w:history="1">
              <w:r w:rsidRPr="00421792">
                <w:rPr>
                  <w:rStyle w:val="Hyperlink"/>
                  <w:b w:val="0"/>
                  <w:bCs w:val="0"/>
                  <w:sz w:val="20"/>
                  <w:szCs w:val="20"/>
                  <w:lang w:val="en-US"/>
                </w:rPr>
                <w:t>CM/ResDH(2017)415</w:t>
              </w:r>
            </w:hyperlink>
          </w:p>
        </w:tc>
        <w:tc>
          <w:tcPr>
            <w:tcW w:w="1417" w:type="dxa"/>
            <w:tcMar>
              <w:top w:w="113" w:type="dxa"/>
              <w:bottom w:w="113" w:type="dxa"/>
            </w:tcMar>
          </w:tcPr>
          <w:p w14:paraId="29C38480"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SUI / El Ghatet</w:t>
            </w:r>
          </w:p>
        </w:tc>
        <w:tc>
          <w:tcPr>
            <w:tcW w:w="1134" w:type="dxa"/>
            <w:tcMar>
              <w:top w:w="113" w:type="dxa"/>
              <w:bottom w:w="113" w:type="dxa"/>
            </w:tcMar>
          </w:tcPr>
          <w:p w14:paraId="4CBEDE5E"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56971/10</w:t>
            </w:r>
          </w:p>
        </w:tc>
        <w:tc>
          <w:tcPr>
            <w:tcW w:w="1276" w:type="dxa"/>
            <w:tcMar>
              <w:top w:w="113" w:type="dxa"/>
              <w:left w:w="0" w:type="dxa"/>
              <w:bottom w:w="113" w:type="dxa"/>
              <w:right w:w="0" w:type="dxa"/>
            </w:tcMar>
          </w:tcPr>
          <w:p w14:paraId="51659B02"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08/02/2017</w:t>
            </w:r>
          </w:p>
          <w:p w14:paraId="41F873EB"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08/11/2016</w:t>
            </w:r>
          </w:p>
        </w:tc>
        <w:tc>
          <w:tcPr>
            <w:tcW w:w="4252" w:type="dxa"/>
            <w:tcMar>
              <w:top w:w="113" w:type="dxa"/>
              <w:bottom w:w="113" w:type="dxa"/>
            </w:tcMar>
          </w:tcPr>
          <w:p w14:paraId="7383D031" w14:textId="77777777" w:rsidR="00287C47" w:rsidRPr="00421792" w:rsidRDefault="00287C47" w:rsidP="003424F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family life: </w:t>
            </w:r>
            <w:r w:rsidRPr="00421792">
              <w:rPr>
                <w:rFonts w:cstheme="minorHAnsi"/>
                <w:i/>
                <w:color w:val="000000"/>
                <w:sz w:val="20"/>
                <w:szCs w:val="20"/>
                <w:lang w:val="en-US"/>
              </w:rPr>
              <w:t>Refusal to permit family reunification of a father residing in Switzerland with his son of 15 years living in Egypt, on the basis of the failure to give sufficient consideration to the child’s best interest. Article 8)</w:t>
            </w:r>
            <w:r w:rsidRPr="00421792">
              <w:rPr>
                <w:rFonts w:cstheme="minorHAnsi"/>
                <w:b/>
                <w:i/>
                <w:color w:val="000000"/>
                <w:sz w:val="20"/>
                <w:szCs w:val="20"/>
                <w:lang w:val="en-US"/>
              </w:rPr>
              <w:t xml:space="preserve">  </w:t>
            </w:r>
          </w:p>
        </w:tc>
        <w:tc>
          <w:tcPr>
            <w:tcW w:w="5245" w:type="dxa"/>
            <w:tcMar>
              <w:top w:w="113" w:type="dxa"/>
              <w:bottom w:w="113" w:type="dxa"/>
            </w:tcMar>
          </w:tcPr>
          <w:p w14:paraId="22D6CF21" w14:textId="77777777" w:rsidR="00287C47" w:rsidRPr="00421792" w:rsidRDefault="00D8768C" w:rsidP="003473DA">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in respect of non-pecuniary damage paid.  The applicants could have seized the Federal Court with a request to reopen domestic proceedings but did not avail themselves of this opportunity.</w:t>
            </w:r>
            <w:r w:rsidR="00287C47" w:rsidRPr="00421792">
              <w:rPr>
                <w:rFonts w:ascii="Calibri" w:hAnsi="Calibri"/>
                <w:sz w:val="20"/>
                <w:szCs w:val="20"/>
                <w:u w:val="single"/>
                <w:lang w:val="en-US"/>
              </w:rPr>
              <w:t xml:space="preserve"> </w:t>
            </w:r>
          </w:p>
          <w:p w14:paraId="25D4EB0C"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The judgment was published and disseminated to all authorities directly concerned.</w:t>
            </w:r>
          </w:p>
        </w:tc>
      </w:tr>
      <w:tr w:rsidR="00287C47" w:rsidRPr="00421792" w14:paraId="46DEEF17"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55C1F231" w14:textId="77777777" w:rsidR="00287C47" w:rsidRPr="00421792" w:rsidRDefault="00287C47" w:rsidP="00E36857">
            <w:pPr>
              <w:jc w:val="center"/>
              <w:rPr>
                <w:b w:val="0"/>
                <w:sz w:val="20"/>
                <w:szCs w:val="20"/>
                <w:lang w:val="en-US"/>
              </w:rPr>
            </w:pPr>
            <w:hyperlink r:id="rId365" w:history="1">
              <w:r w:rsidRPr="00421792">
                <w:rPr>
                  <w:rStyle w:val="Hyperlink"/>
                  <w:b w:val="0"/>
                  <w:bCs w:val="0"/>
                  <w:sz w:val="20"/>
                  <w:szCs w:val="20"/>
                  <w:lang w:val="en-US"/>
                </w:rPr>
                <w:t>CM/ResDH(2017)416</w:t>
              </w:r>
            </w:hyperlink>
          </w:p>
        </w:tc>
        <w:tc>
          <w:tcPr>
            <w:tcW w:w="1417" w:type="dxa"/>
            <w:tcMar>
              <w:top w:w="113" w:type="dxa"/>
              <w:bottom w:w="113" w:type="dxa"/>
            </w:tcMar>
          </w:tcPr>
          <w:p w14:paraId="0C75204A"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SUI / Peltereau-Villeneuve</w:t>
            </w:r>
          </w:p>
        </w:tc>
        <w:tc>
          <w:tcPr>
            <w:tcW w:w="1134" w:type="dxa"/>
            <w:tcMar>
              <w:top w:w="113" w:type="dxa"/>
              <w:bottom w:w="113" w:type="dxa"/>
            </w:tcMar>
          </w:tcPr>
          <w:p w14:paraId="04646C3C"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60101/09</w:t>
            </w:r>
          </w:p>
        </w:tc>
        <w:tc>
          <w:tcPr>
            <w:tcW w:w="1276" w:type="dxa"/>
            <w:tcMar>
              <w:top w:w="113" w:type="dxa"/>
              <w:left w:w="0" w:type="dxa"/>
              <w:bottom w:w="113" w:type="dxa"/>
              <w:right w:w="0" w:type="dxa"/>
            </w:tcMar>
          </w:tcPr>
          <w:p w14:paraId="1B98F9DD"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28/01/2015</w:t>
            </w:r>
          </w:p>
          <w:p w14:paraId="56B65260"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28/10/2014</w:t>
            </w:r>
          </w:p>
        </w:tc>
        <w:tc>
          <w:tcPr>
            <w:tcW w:w="4252" w:type="dxa"/>
            <w:tcMar>
              <w:top w:w="113" w:type="dxa"/>
              <w:bottom w:w="113" w:type="dxa"/>
            </w:tcMar>
          </w:tcPr>
          <w:p w14:paraId="2B830478" w14:textId="77777777" w:rsidR="00287C47" w:rsidRPr="00421792" w:rsidRDefault="00287C47" w:rsidP="005B4D7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21792">
              <w:rPr>
                <w:rStyle w:val="hps"/>
                <w:rFonts w:cstheme="minorHAnsi"/>
                <w:b/>
                <w:i/>
                <w:sz w:val="20"/>
                <w:szCs w:val="20"/>
                <w:lang w:val="en-US"/>
              </w:rPr>
              <w:t xml:space="preserve">Access to and efficient functioning of justice: </w:t>
            </w:r>
            <w:r w:rsidRPr="00421792">
              <w:rPr>
                <w:rStyle w:val="hps"/>
                <w:rFonts w:cstheme="minorHAnsi"/>
                <w:i/>
                <w:sz w:val="20"/>
                <w:szCs w:val="20"/>
                <w:lang w:val="en-US"/>
              </w:rPr>
              <w:t xml:space="preserve">Breach </w:t>
            </w:r>
            <w:r w:rsidRPr="00421792">
              <w:rPr>
                <w:rFonts w:cstheme="minorHAnsi"/>
                <w:i/>
                <w:color w:val="000000"/>
                <w:sz w:val="20"/>
                <w:szCs w:val="20"/>
                <w:lang w:val="en-US"/>
              </w:rPr>
              <w:t>of the presumption of innocence on account of terms used by the prosecutor in his decision to discontinue as time-barred  criminal investigation on suspicion of sexual abuse; these terms having been made public and confirmed by the Federal Court leaving no doubt as to the prosecutor’s opinion on the applicant’s guilt. (Article 6 §2)</w:t>
            </w:r>
          </w:p>
        </w:tc>
        <w:tc>
          <w:tcPr>
            <w:tcW w:w="5245" w:type="dxa"/>
            <w:tcMar>
              <w:top w:w="113" w:type="dxa"/>
              <w:bottom w:w="113" w:type="dxa"/>
            </w:tcMar>
          </w:tcPr>
          <w:p w14:paraId="5C4F3008" w14:textId="77777777" w:rsidR="00287C47" w:rsidRPr="00421792" w:rsidRDefault="00D8768C" w:rsidP="00321A28">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in respect of non-pecuniary damage paid.  The applicant’s revision request was rejected this request by the Federal Court on the ground that there are no continuing negative effects of the prosecutor’s decision that would need to be remedied by means of a revision.   </w:t>
            </w:r>
          </w:p>
          <w:p w14:paraId="64F284D6"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A new Code of Criminal Procedure entered into force in 2011, stipulating that a decision to discontinue criminal proceedings equals to acquittal of the person concerned.  Thus, any reasons adduced for the possible guilt of the person concerned are excluded and are subject to appeal. The judgment was published and disseminated, including to all authorities directly concerned.</w:t>
            </w:r>
          </w:p>
        </w:tc>
      </w:tr>
      <w:tr w:rsidR="00287C47" w:rsidRPr="00421792" w14:paraId="14934ED8"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71872E07" w14:textId="77777777" w:rsidR="00287C47" w:rsidRPr="00421792" w:rsidRDefault="00287C47" w:rsidP="00E36857">
            <w:pPr>
              <w:jc w:val="center"/>
              <w:rPr>
                <w:b w:val="0"/>
                <w:sz w:val="20"/>
                <w:szCs w:val="20"/>
                <w:lang w:val="en-US"/>
              </w:rPr>
            </w:pPr>
            <w:hyperlink r:id="rId366" w:history="1">
              <w:r w:rsidRPr="00421792">
                <w:rPr>
                  <w:rStyle w:val="Hyperlink"/>
                  <w:b w:val="0"/>
                  <w:bCs w:val="0"/>
                  <w:sz w:val="20"/>
                  <w:szCs w:val="20"/>
                  <w:lang w:val="en-US"/>
                </w:rPr>
                <w:t>CM/ResDH(2017)</w:t>
              </w:r>
              <w:r w:rsidRPr="00421792">
                <w:rPr>
                  <w:rStyle w:val="Hyperlink"/>
                  <w:b w:val="0"/>
                  <w:bCs w:val="0"/>
                  <w:sz w:val="20"/>
                  <w:szCs w:val="20"/>
                  <w:lang w:val="en-US"/>
                </w:rPr>
                <w:lastRenderedPageBreak/>
                <w:t>414</w:t>
              </w:r>
            </w:hyperlink>
          </w:p>
        </w:tc>
        <w:tc>
          <w:tcPr>
            <w:tcW w:w="1417" w:type="dxa"/>
            <w:tcMar>
              <w:top w:w="113" w:type="dxa"/>
              <w:bottom w:w="113" w:type="dxa"/>
            </w:tcMar>
          </w:tcPr>
          <w:p w14:paraId="69FDB93A"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lastRenderedPageBreak/>
              <w:t>SUI / X.</w:t>
            </w:r>
          </w:p>
        </w:tc>
        <w:tc>
          <w:tcPr>
            <w:tcW w:w="1134" w:type="dxa"/>
            <w:tcMar>
              <w:top w:w="113" w:type="dxa"/>
              <w:bottom w:w="113" w:type="dxa"/>
            </w:tcMar>
          </w:tcPr>
          <w:p w14:paraId="45B7DB7C"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16744/14</w:t>
            </w:r>
          </w:p>
        </w:tc>
        <w:tc>
          <w:tcPr>
            <w:tcW w:w="1276" w:type="dxa"/>
            <w:tcMar>
              <w:top w:w="113" w:type="dxa"/>
              <w:left w:w="0" w:type="dxa"/>
              <w:bottom w:w="113" w:type="dxa"/>
              <w:right w:w="0" w:type="dxa"/>
            </w:tcMar>
          </w:tcPr>
          <w:p w14:paraId="396BEFBA"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26/04/2017</w:t>
            </w:r>
          </w:p>
          <w:p w14:paraId="7CD87793"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lastRenderedPageBreak/>
              <w:t>26/01/2017</w:t>
            </w:r>
          </w:p>
        </w:tc>
        <w:tc>
          <w:tcPr>
            <w:tcW w:w="4252" w:type="dxa"/>
            <w:tcMar>
              <w:top w:w="113" w:type="dxa"/>
              <w:bottom w:w="113" w:type="dxa"/>
            </w:tcMar>
          </w:tcPr>
          <w:p w14:paraId="17704DC6" w14:textId="77777777" w:rsidR="00287C47" w:rsidRPr="00421792" w:rsidRDefault="00287C47" w:rsidP="00321A2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lastRenderedPageBreak/>
              <w:t xml:space="preserve">Protection against ill-treatment / </w:t>
            </w:r>
            <w:r w:rsidRPr="00421792">
              <w:rPr>
                <w:rFonts w:cstheme="minorHAnsi"/>
                <w:b/>
                <w:i/>
                <w:color w:val="000000"/>
                <w:sz w:val="20"/>
                <w:szCs w:val="20"/>
                <w:lang w:val="en-US"/>
              </w:rPr>
              <w:lastRenderedPageBreak/>
              <w:t xml:space="preserve">deportation/asylum: </w:t>
            </w:r>
            <w:r w:rsidRPr="00421792">
              <w:rPr>
                <w:rFonts w:cstheme="minorHAnsi"/>
                <w:i/>
                <w:color w:val="000000"/>
                <w:sz w:val="20"/>
                <w:szCs w:val="20"/>
                <w:lang w:val="en-US"/>
              </w:rPr>
              <w:t>Failure of authorities to sufficiently assess in asylum-proceedings the risk of ill-treatment if returned to Sri Lanka resulting in subsequent deportation and ill-treatment of the applicant at the hands of the Sri Lankan authorities while in prison. (Article 3)</w:t>
            </w:r>
          </w:p>
        </w:tc>
        <w:tc>
          <w:tcPr>
            <w:tcW w:w="5245" w:type="dxa"/>
            <w:tcMar>
              <w:top w:w="113" w:type="dxa"/>
              <w:bottom w:w="113" w:type="dxa"/>
            </w:tcMar>
          </w:tcPr>
          <w:p w14:paraId="4A6452B6" w14:textId="77777777" w:rsidR="00287C47" w:rsidRPr="00421792" w:rsidRDefault="00D8768C" w:rsidP="004E2038">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in respect of non-</w:t>
            </w:r>
            <w:r w:rsidR="00287C47" w:rsidRPr="00421792">
              <w:rPr>
                <w:rFonts w:ascii="Calibri" w:hAnsi="Calibri"/>
                <w:sz w:val="20"/>
                <w:szCs w:val="20"/>
                <w:lang w:val="en-US"/>
              </w:rPr>
              <w:lastRenderedPageBreak/>
              <w:t>pecuniary damage paid. The Federal Migration Office allowed the applicant to return to Switzerland and his fresh asylum application was granted.</w:t>
            </w:r>
          </w:p>
          <w:p w14:paraId="05C5E949" w14:textId="77777777" w:rsidR="00287C47" w:rsidRPr="00421792" w:rsidRDefault="00D8768C" w:rsidP="00E608D2">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The judgment was widely published and disseminated, including to the Federal Administrative Court and the State Secretariat for Migration (the former Federal Migration Office). Change of practice of the FMO based on the results of its field missions to this country, the jurisprudence of international courts and other States, and the reports of international organisations as well as three independent assessments of the FMO’s decision-making process. Now the risk-assessment in asylum procedures is done based on the criteria developed by the ECHR and these new rules are applied retroactively to all cases involving Sri Lankan nationals. </w:t>
            </w:r>
          </w:p>
        </w:tc>
      </w:tr>
      <w:tr w:rsidR="00287C47" w:rsidRPr="00421792" w14:paraId="7E1EA3EF"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72446638" w14:textId="77777777" w:rsidR="00287C47" w:rsidRPr="00421792" w:rsidRDefault="00287C47" w:rsidP="00E36857">
            <w:pPr>
              <w:jc w:val="center"/>
              <w:rPr>
                <w:lang w:val="en-US"/>
              </w:rPr>
            </w:pPr>
            <w:hyperlink r:id="rId367" w:history="1">
              <w:r w:rsidRPr="00421792">
                <w:rPr>
                  <w:rStyle w:val="Hyperlink"/>
                  <w:b w:val="0"/>
                  <w:bCs w:val="0"/>
                  <w:sz w:val="20"/>
                  <w:szCs w:val="20"/>
                  <w:lang w:val="en-US"/>
                </w:rPr>
                <w:t>CM/ResDH(2017)170</w:t>
              </w:r>
            </w:hyperlink>
          </w:p>
        </w:tc>
        <w:tc>
          <w:tcPr>
            <w:tcW w:w="1417" w:type="dxa"/>
            <w:tcMar>
              <w:top w:w="113" w:type="dxa"/>
              <w:bottom w:w="113" w:type="dxa"/>
            </w:tcMar>
          </w:tcPr>
          <w:p w14:paraId="4512638F" w14:textId="77777777" w:rsidR="00287C47" w:rsidRPr="00421792" w:rsidRDefault="002F4505"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SVK / Cerna</w:t>
            </w:r>
            <w:r w:rsidR="00287C47" w:rsidRPr="00421792">
              <w:rPr>
                <w:rFonts w:cstheme="minorHAnsi"/>
                <w:b/>
                <w:sz w:val="20"/>
                <w:szCs w:val="20"/>
                <w:lang w:val="en-US"/>
              </w:rPr>
              <w:t>k</w:t>
            </w:r>
          </w:p>
        </w:tc>
        <w:tc>
          <w:tcPr>
            <w:tcW w:w="1134" w:type="dxa"/>
            <w:tcMar>
              <w:top w:w="113" w:type="dxa"/>
              <w:bottom w:w="113" w:type="dxa"/>
            </w:tcMar>
          </w:tcPr>
          <w:p w14:paraId="6D825078"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36997/08</w:t>
            </w:r>
          </w:p>
        </w:tc>
        <w:tc>
          <w:tcPr>
            <w:tcW w:w="1276" w:type="dxa"/>
            <w:tcMar>
              <w:top w:w="113" w:type="dxa"/>
              <w:left w:w="0" w:type="dxa"/>
              <w:bottom w:w="113" w:type="dxa"/>
              <w:right w:w="0" w:type="dxa"/>
            </w:tcMar>
          </w:tcPr>
          <w:p w14:paraId="3B55FE89"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14/04/2014</w:t>
            </w:r>
          </w:p>
          <w:p w14:paraId="6D1299D2"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17/12/2013</w:t>
            </w:r>
          </w:p>
        </w:tc>
        <w:tc>
          <w:tcPr>
            <w:tcW w:w="4252" w:type="dxa"/>
            <w:tcMar>
              <w:top w:w="113" w:type="dxa"/>
              <w:bottom w:w="113" w:type="dxa"/>
            </w:tcMar>
          </w:tcPr>
          <w:p w14:paraId="7DA3F523" w14:textId="77777777" w:rsidR="00287C47" w:rsidRPr="00421792" w:rsidRDefault="00287C47" w:rsidP="00B7165C">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rights in detention: </w:t>
            </w:r>
            <w:r w:rsidRPr="00421792">
              <w:rPr>
                <w:rFonts w:cstheme="minorHAnsi"/>
                <w:i/>
                <w:color w:val="000000"/>
                <w:sz w:val="20"/>
                <w:szCs w:val="20"/>
                <w:lang w:val="en-US"/>
              </w:rPr>
              <w:t>Failure to guarantee adequate review of lawfulness of detention in the context of the applicant’s arrest in the Czech Republic on the basis of an European Arrest Warrant and his extradition to Slovakia, as the applicant's representatives had limited possibilities to consult the case file; all the contested decisions were taken in private; no written version of the detention order was available before the determination of appeal; and none of the domestic courts took any stance on the lawfulness of his detention under the rule of specialty</w:t>
            </w:r>
            <w:r w:rsidRPr="00421792">
              <w:rPr>
                <w:lang w:val="en-US"/>
              </w:rPr>
              <w:t xml:space="preserve"> </w:t>
            </w:r>
            <w:r w:rsidRPr="00421792">
              <w:rPr>
                <w:rFonts w:cstheme="minorHAnsi"/>
                <w:i/>
                <w:color w:val="000000"/>
                <w:sz w:val="20"/>
                <w:szCs w:val="20"/>
                <w:lang w:val="en-US"/>
              </w:rPr>
              <w:t>under the European Convention on Extradition 1957. (Article 5 §4)</w:t>
            </w:r>
          </w:p>
        </w:tc>
        <w:tc>
          <w:tcPr>
            <w:tcW w:w="5245" w:type="dxa"/>
            <w:tcMar>
              <w:top w:w="113" w:type="dxa"/>
              <w:bottom w:w="113" w:type="dxa"/>
            </w:tcMar>
          </w:tcPr>
          <w:p w14:paraId="160036A1"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No just satisfaction awarded in addition to the finding of a violation. The applicant was convicted and is not under pre-trial detention any more. </w:t>
            </w:r>
          </w:p>
          <w:p w14:paraId="213C7C28"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Violations found were the result of malpractice of domestic courts in a case of serious crime and complicated facts. </w:t>
            </w:r>
            <w:r w:rsidR="00287C47" w:rsidRPr="00421792">
              <w:rPr>
                <w:rFonts w:ascii="Calibri" w:hAnsi="Calibri" w:cstheme="minorHAnsi"/>
                <w:sz w:val="20"/>
                <w:szCs w:val="20"/>
                <w:lang w:val="en-US"/>
              </w:rPr>
              <w:t xml:space="preserve">The European Arrest Warrant Act 2004, in force at the material time, was replaced by the EAW Act 2010. It excludes application of the rule of specialty under the European Convention on Extradition in relation to other EU member States unless and to the extent that it simplifies or facilitates the proceedings under this Act. The judgment was translated, published and disseminated and is used in training activities organised by the Judicial Academy. </w:t>
            </w:r>
          </w:p>
          <w:p w14:paraId="2873D0D1" w14:textId="77777777"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p>
        </w:tc>
      </w:tr>
      <w:tr w:rsidR="00287C47" w:rsidRPr="00421792" w14:paraId="4A1407AA"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788408FF" w14:textId="77777777" w:rsidR="00287C47" w:rsidRPr="00421792" w:rsidRDefault="00287C47" w:rsidP="00E36857">
            <w:pPr>
              <w:jc w:val="center"/>
              <w:rPr>
                <w:lang w:val="en-US"/>
              </w:rPr>
            </w:pPr>
            <w:hyperlink r:id="rId368" w:history="1">
              <w:r w:rsidRPr="00421792">
                <w:rPr>
                  <w:rStyle w:val="Hyperlink"/>
                  <w:b w:val="0"/>
                  <w:bCs w:val="0"/>
                  <w:sz w:val="20"/>
                  <w:szCs w:val="20"/>
                  <w:lang w:val="en-US"/>
                </w:rPr>
                <w:t>CM/ResDH(2017)371</w:t>
              </w:r>
            </w:hyperlink>
          </w:p>
        </w:tc>
        <w:tc>
          <w:tcPr>
            <w:tcW w:w="1417" w:type="dxa"/>
            <w:tcMar>
              <w:top w:w="113" w:type="dxa"/>
              <w:bottom w:w="113" w:type="dxa"/>
            </w:tcMar>
          </w:tcPr>
          <w:p w14:paraId="7C5A2488" w14:textId="77777777" w:rsidR="00287C47" w:rsidRPr="00421792" w:rsidRDefault="00287C47" w:rsidP="002F450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 xml:space="preserve">SVK / </w:t>
            </w:r>
            <w:r w:rsidR="002F4505" w:rsidRPr="00421792">
              <w:rPr>
                <w:rFonts w:cstheme="minorHAnsi"/>
                <w:b/>
                <w:sz w:val="20"/>
                <w:szCs w:val="20"/>
                <w:lang w:val="en-US"/>
              </w:rPr>
              <w:t>C</w:t>
            </w:r>
            <w:r w:rsidRPr="00421792">
              <w:rPr>
                <w:rFonts w:cstheme="minorHAnsi"/>
                <w:b/>
                <w:sz w:val="20"/>
                <w:szCs w:val="20"/>
                <w:lang w:val="en-US"/>
              </w:rPr>
              <w:t>i</w:t>
            </w:r>
            <w:r w:rsidR="002F4505" w:rsidRPr="00421792">
              <w:rPr>
                <w:rFonts w:cstheme="minorHAnsi"/>
                <w:b/>
                <w:sz w:val="20"/>
                <w:szCs w:val="20"/>
                <w:lang w:val="en-US"/>
              </w:rPr>
              <w:t>c</w:t>
            </w:r>
            <w:r w:rsidRPr="00421792">
              <w:rPr>
                <w:rFonts w:cstheme="minorHAnsi"/>
                <w:b/>
                <w:sz w:val="20"/>
                <w:szCs w:val="20"/>
                <w:lang w:val="en-US"/>
              </w:rPr>
              <w:t>manec</w:t>
            </w:r>
          </w:p>
        </w:tc>
        <w:tc>
          <w:tcPr>
            <w:tcW w:w="1134" w:type="dxa"/>
            <w:tcMar>
              <w:top w:w="113" w:type="dxa"/>
              <w:bottom w:w="113" w:type="dxa"/>
            </w:tcMar>
          </w:tcPr>
          <w:p w14:paraId="29386606"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65302/11</w:t>
            </w:r>
          </w:p>
        </w:tc>
        <w:tc>
          <w:tcPr>
            <w:tcW w:w="1276" w:type="dxa"/>
            <w:tcMar>
              <w:top w:w="113" w:type="dxa"/>
              <w:left w:w="0" w:type="dxa"/>
              <w:bottom w:w="113" w:type="dxa"/>
              <w:right w:w="0" w:type="dxa"/>
            </w:tcMar>
          </w:tcPr>
          <w:p w14:paraId="73AECE51"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28/09/2016</w:t>
            </w:r>
          </w:p>
          <w:p w14:paraId="142DE6F9"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28/06/2016</w:t>
            </w:r>
          </w:p>
        </w:tc>
        <w:tc>
          <w:tcPr>
            <w:tcW w:w="4252" w:type="dxa"/>
            <w:tcMar>
              <w:top w:w="113" w:type="dxa"/>
              <w:bottom w:w="113" w:type="dxa"/>
            </w:tcMar>
          </w:tcPr>
          <w:p w14:paraId="4002A783" w14:textId="77777777" w:rsidR="00287C47" w:rsidRPr="00421792" w:rsidRDefault="00287C47" w:rsidP="00E608D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Denial a fair hearing due to the Constitutional Court’s failure to forward to</w:t>
            </w:r>
            <w:r w:rsidR="00E608D2">
              <w:rPr>
                <w:rFonts w:cstheme="minorHAnsi"/>
                <w:i/>
                <w:color w:val="000000"/>
                <w:sz w:val="20"/>
                <w:szCs w:val="20"/>
                <w:lang w:val="en-US"/>
              </w:rPr>
              <w:t xml:space="preserve"> </w:t>
            </w:r>
            <w:r w:rsidRPr="00421792">
              <w:rPr>
                <w:rFonts w:cstheme="minorHAnsi"/>
                <w:i/>
                <w:color w:val="000000"/>
                <w:sz w:val="20"/>
                <w:szCs w:val="20"/>
                <w:lang w:val="en-US"/>
              </w:rPr>
              <w:t xml:space="preserve">the applicant a copy of the written observations by the District Court </w:t>
            </w:r>
            <w:r w:rsidRPr="00421792">
              <w:rPr>
                <w:rFonts w:cstheme="minorHAnsi"/>
                <w:i/>
                <w:color w:val="000000"/>
                <w:sz w:val="20"/>
                <w:szCs w:val="20"/>
                <w:lang w:val="en-US"/>
              </w:rPr>
              <w:lastRenderedPageBreak/>
              <w:t>and the Regional Court in response to his constitutional complain and excessive length of proceedings. (Article 6 §1 twice)</w:t>
            </w:r>
          </w:p>
        </w:tc>
        <w:tc>
          <w:tcPr>
            <w:tcW w:w="5245" w:type="dxa"/>
            <w:tcMar>
              <w:top w:w="113" w:type="dxa"/>
              <w:bottom w:w="113" w:type="dxa"/>
            </w:tcMar>
          </w:tcPr>
          <w:p w14:paraId="40E12A40"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Style w:val="Strong"/>
                <w:rFonts w:ascii="Calibri" w:hAnsi="Calibri" w:cs="Arial"/>
                <w:b w:val="0"/>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Just satisfaction for non-pecuniary damage paid.</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Reopening of domestic proceedings was possible, but not requested.</w:t>
            </w:r>
          </w:p>
          <w:p w14:paraId="191EB50A"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Style w:val="Strong"/>
                <w:rFonts w:ascii="Calibri" w:hAnsi="Calibri" w:cs="Arial"/>
                <w:b w:val="0"/>
                <w:i/>
                <w:sz w:val="20"/>
                <w:szCs w:val="20"/>
                <w:u w:val="single"/>
                <w:lang w:val="en-US"/>
              </w:rPr>
              <w:t>General measures</w:t>
            </w:r>
            <w:r w:rsidRPr="00421792">
              <w:rPr>
                <w:rStyle w:val="Strong"/>
                <w:rFonts w:ascii="Calibri" w:hAnsi="Calibri" w:cs="Arial"/>
                <w:b w:val="0"/>
                <w:i/>
                <w:sz w:val="20"/>
                <w:szCs w:val="20"/>
                <w:lang w:val="en-US"/>
              </w:rPr>
              <w:t>:</w:t>
            </w:r>
            <w:r w:rsidR="00287C47" w:rsidRPr="00421792">
              <w:rPr>
                <w:rStyle w:val="Strong"/>
                <w:rFonts w:ascii="Calibri" w:hAnsi="Calibri" w:cs="Arial"/>
                <w:b w:val="0"/>
                <w:sz w:val="20"/>
                <w:szCs w:val="20"/>
                <w:lang w:val="en-US"/>
              </w:rPr>
              <w:t xml:space="preserve"> The judgment was published and </w:t>
            </w:r>
            <w:r w:rsidR="00287C47" w:rsidRPr="00421792">
              <w:rPr>
                <w:rStyle w:val="Strong"/>
                <w:rFonts w:ascii="Calibri" w:hAnsi="Calibri" w:cs="Arial"/>
                <w:b w:val="0"/>
                <w:sz w:val="20"/>
                <w:szCs w:val="20"/>
                <w:lang w:val="en-US"/>
              </w:rPr>
              <w:lastRenderedPageBreak/>
              <w:t>disseminated. Isolated case of improper judicial practice with regard to the non-communication of statements. General measures with regard to length of proceedings are examined in the Maxian and Maxianova group.</w:t>
            </w:r>
          </w:p>
        </w:tc>
      </w:tr>
      <w:tr w:rsidR="00287C47" w:rsidRPr="00421792" w14:paraId="06421EBE"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7D76E616" w14:textId="77777777" w:rsidR="00287C47" w:rsidRPr="00421792" w:rsidRDefault="00287C47" w:rsidP="00E36857">
            <w:pPr>
              <w:jc w:val="center"/>
              <w:rPr>
                <w:b w:val="0"/>
                <w:sz w:val="20"/>
                <w:szCs w:val="20"/>
                <w:lang w:val="en-US"/>
              </w:rPr>
            </w:pPr>
            <w:hyperlink r:id="rId369" w:history="1">
              <w:r w:rsidRPr="00421792">
                <w:rPr>
                  <w:rStyle w:val="Hyperlink"/>
                  <w:b w:val="0"/>
                  <w:bCs w:val="0"/>
                  <w:sz w:val="20"/>
                  <w:szCs w:val="20"/>
                  <w:lang w:val="en-US"/>
                </w:rPr>
                <w:t>CM/ResDH(2017)86</w:t>
              </w:r>
            </w:hyperlink>
          </w:p>
        </w:tc>
        <w:tc>
          <w:tcPr>
            <w:tcW w:w="1417" w:type="dxa"/>
            <w:tcMar>
              <w:top w:w="113" w:type="dxa"/>
              <w:bottom w:w="113" w:type="dxa"/>
            </w:tcMar>
          </w:tcPr>
          <w:p w14:paraId="5565D852"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SVK / Koky and Others</w:t>
            </w:r>
          </w:p>
        </w:tc>
        <w:tc>
          <w:tcPr>
            <w:tcW w:w="1134" w:type="dxa"/>
            <w:tcMar>
              <w:top w:w="113" w:type="dxa"/>
              <w:bottom w:w="113" w:type="dxa"/>
            </w:tcMar>
          </w:tcPr>
          <w:p w14:paraId="3F28A538"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13624/03</w:t>
            </w:r>
          </w:p>
        </w:tc>
        <w:tc>
          <w:tcPr>
            <w:tcW w:w="1276" w:type="dxa"/>
            <w:tcMar>
              <w:top w:w="113" w:type="dxa"/>
              <w:left w:w="0" w:type="dxa"/>
              <w:bottom w:w="113" w:type="dxa"/>
              <w:right w:w="0" w:type="dxa"/>
            </w:tcMar>
          </w:tcPr>
          <w:p w14:paraId="1557309C"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12/09/2012</w:t>
            </w:r>
          </w:p>
          <w:p w14:paraId="4CF08D4A"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12/06/2012</w:t>
            </w:r>
          </w:p>
        </w:tc>
        <w:tc>
          <w:tcPr>
            <w:tcW w:w="4252" w:type="dxa"/>
            <w:tcMar>
              <w:top w:w="113" w:type="dxa"/>
              <w:bottom w:w="113" w:type="dxa"/>
            </w:tcMar>
          </w:tcPr>
          <w:p w14:paraId="436927B3" w14:textId="77777777"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Protection against ill-treatment:</w:t>
            </w:r>
            <w:r w:rsidRPr="00421792">
              <w:rPr>
                <w:rFonts w:cstheme="minorHAnsi"/>
                <w:i/>
                <w:color w:val="000000"/>
                <w:sz w:val="20"/>
                <w:szCs w:val="20"/>
                <w:lang w:val="en-US"/>
              </w:rPr>
              <w:t xml:space="preserve"> Lack of an effective investigation into an attack by private individuals on a Roma settlement in light of the sensitive nature of the situation related to Roma. (Article 3 procedural limb)</w:t>
            </w:r>
          </w:p>
        </w:tc>
        <w:tc>
          <w:tcPr>
            <w:tcW w:w="5245" w:type="dxa"/>
            <w:tcMar>
              <w:top w:w="113" w:type="dxa"/>
              <w:bottom w:w="113" w:type="dxa"/>
            </w:tcMar>
          </w:tcPr>
          <w:p w14:paraId="3424D35F"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Just satisfaction in respect of non-pecuniary damage paid. The investigation, suspended in 2003, was pursued in 2012.  However, the circumstances did not permit to identify a perpetrator. In conclusion, by the decision of 29/11/2013 the investigator suspended the proceedings under Article 228 of the Code of Criminal Procedure, on the ground that the established facts do not form any material basis for raising charges. This decision was not challenged and thus considered lawful by the Poprad District Prosecution Office and the General Prosecution Office. The decision does not restrict the right of the victims to claim civil liability on the basis of Act no. 40/1964 Coll. as amended.</w:t>
            </w:r>
            <w:r w:rsidR="00287C47" w:rsidRPr="00421792">
              <w:rPr>
                <w:rFonts w:ascii="Calibri" w:hAnsi="Calibri"/>
                <w:sz w:val="20"/>
                <w:szCs w:val="20"/>
                <w:lang w:val="en-US"/>
              </w:rPr>
              <w:t xml:space="preserve"> </w:t>
            </w:r>
          </w:p>
          <w:p w14:paraId="03CDB915" w14:textId="77777777" w:rsidR="00287C47" w:rsidRPr="00421792" w:rsidRDefault="00D8768C" w:rsidP="00C04651">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A new 2006 Code of Criminal Procedure enables the prosecutor to review actions of police officers on the basis of a request. The accused, the victim and any person participating in the investigation are entitled to submit such a request at any moment. Prosecutors shall examine the request and notify the applicants of the result. Decisions concerning the suspension of criminal proceedings shall be communicated to the accused and the victim, who can file a complaint against it. Investigations of particularly serious crimes must be completed within six months, in other cases, within four months. If an investigation is not completed within the deadlines, the police officer shall notify the public prosecutor in writing. On 01/02/2014 the offence of the extremism was introduced into the Act on Offence 1990.  A new regulation on fighting extremism and fan violence was issued in 2014 by the Ministry of Interior introducing specialised investigators to examine crimes of </w:t>
            </w:r>
            <w:r w:rsidR="00287C47" w:rsidRPr="00421792">
              <w:rPr>
                <w:rFonts w:ascii="Calibri" w:hAnsi="Calibri"/>
                <w:sz w:val="20"/>
                <w:szCs w:val="20"/>
                <w:lang w:val="en-US"/>
              </w:rPr>
              <w:lastRenderedPageBreak/>
              <w:t xml:space="preserve">extremism and racially motivated crimes. Amendments of the Code of Criminal Procedure and the Criminal Code entered into force on 01/01/2017 enhancing efficiency of investigations of racially motivated crimes, the jurisdiction for such crimes being transferred from the District Courts to the Specialized Criminal Court. The judgment was translated, published and disseminated. Awareness-raising activities and training for prosecutor and judges are organised. </w:t>
            </w:r>
          </w:p>
        </w:tc>
      </w:tr>
      <w:tr w:rsidR="00287C47" w:rsidRPr="00421792" w14:paraId="1C745AF0"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31A216C5" w14:textId="77777777" w:rsidR="00287C47" w:rsidRPr="00421792" w:rsidRDefault="00287C47" w:rsidP="00E36857">
            <w:pPr>
              <w:jc w:val="center"/>
              <w:rPr>
                <w:b w:val="0"/>
                <w:sz w:val="20"/>
                <w:szCs w:val="20"/>
                <w:lang w:val="en-US"/>
              </w:rPr>
            </w:pPr>
            <w:hyperlink r:id="rId370" w:history="1">
              <w:r w:rsidRPr="00421792">
                <w:rPr>
                  <w:rStyle w:val="Hyperlink"/>
                  <w:b w:val="0"/>
                  <w:bCs w:val="0"/>
                  <w:sz w:val="20"/>
                  <w:szCs w:val="20"/>
                  <w:lang w:val="en-US"/>
                </w:rPr>
                <w:t>CM/ResDH(2017)87</w:t>
              </w:r>
            </w:hyperlink>
          </w:p>
        </w:tc>
        <w:tc>
          <w:tcPr>
            <w:tcW w:w="1417" w:type="dxa"/>
            <w:tcMar>
              <w:top w:w="113" w:type="dxa"/>
              <w:bottom w:w="113" w:type="dxa"/>
            </w:tcMar>
          </w:tcPr>
          <w:p w14:paraId="325062CD"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SVK / Labsi</w:t>
            </w:r>
          </w:p>
        </w:tc>
        <w:tc>
          <w:tcPr>
            <w:tcW w:w="1134" w:type="dxa"/>
            <w:tcMar>
              <w:top w:w="113" w:type="dxa"/>
              <w:bottom w:w="113" w:type="dxa"/>
            </w:tcMar>
          </w:tcPr>
          <w:p w14:paraId="50EB2724"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33809/08</w:t>
            </w:r>
          </w:p>
        </w:tc>
        <w:tc>
          <w:tcPr>
            <w:tcW w:w="1276" w:type="dxa"/>
            <w:tcMar>
              <w:top w:w="113" w:type="dxa"/>
              <w:left w:w="0" w:type="dxa"/>
              <w:bottom w:w="113" w:type="dxa"/>
              <w:right w:w="0" w:type="dxa"/>
            </w:tcMar>
          </w:tcPr>
          <w:p w14:paraId="684973A8"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24/09/2012</w:t>
            </w:r>
          </w:p>
          <w:p w14:paraId="64E6DD3B"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15/05/2012</w:t>
            </w:r>
          </w:p>
        </w:tc>
        <w:tc>
          <w:tcPr>
            <w:tcW w:w="4252" w:type="dxa"/>
            <w:tcMar>
              <w:top w:w="113" w:type="dxa"/>
              <w:bottom w:w="113" w:type="dxa"/>
            </w:tcMar>
          </w:tcPr>
          <w:p w14:paraId="07C1FB2D" w14:textId="77777777"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Protection against ill-treatment and co-operation with the ECHR:</w:t>
            </w:r>
            <w:r w:rsidRPr="00421792">
              <w:rPr>
                <w:rFonts w:cstheme="minorHAnsi"/>
                <w:i/>
                <w:color w:val="000000"/>
                <w:sz w:val="20"/>
                <w:szCs w:val="20"/>
                <w:lang w:val="en-US"/>
              </w:rPr>
              <w:t xml:space="preserve"> Expulsion of an Algerian national convicted in France for preparing a terrorist act despite a real risk of being subjected to ill-treatment and a respective interim measure indicated by the European Court under Rule 39 of its Rules and lack of an effective remedy against the expulsion order as a challenge before the Constitutional Court is not automatically suspensive and as the expulsion was carried out only one working day after the judgment of the Supreme Court was served. (Article 13)</w:t>
            </w:r>
          </w:p>
        </w:tc>
        <w:tc>
          <w:tcPr>
            <w:tcW w:w="5245" w:type="dxa"/>
            <w:tcMar>
              <w:top w:w="113" w:type="dxa"/>
              <w:bottom w:w="113" w:type="dxa"/>
            </w:tcMar>
          </w:tcPr>
          <w:p w14:paraId="37CD9F8D"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The applicant served his sentence in Algeria. He was released in May 2012 he and enjoys all his constitutional rights since. Isolated nature of disrespect of an interim measure indicated under Article 39 Court Rules and official commitment to respect it in the future.</w:t>
            </w:r>
          </w:p>
          <w:p w14:paraId="666EB285"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A new Act on the Residence of Foreigners entered into force on 01/01/2012</w:t>
            </w:r>
            <w:r w:rsidRPr="00421792">
              <w:rPr>
                <w:rFonts w:ascii="Calibri" w:hAnsi="Calibri" w:cstheme="minorHAnsi"/>
                <w:i/>
                <w:sz w:val="20"/>
                <w:szCs w:val="20"/>
                <w:lang w:val="en-US"/>
              </w:rPr>
              <w:t>:</w:t>
            </w:r>
            <w:r w:rsidR="00287C47" w:rsidRPr="00421792">
              <w:rPr>
                <w:rFonts w:ascii="Calibri" w:hAnsi="Calibri" w:cstheme="minorHAnsi"/>
                <w:sz w:val="20"/>
                <w:szCs w:val="20"/>
                <w:lang w:val="en-US"/>
              </w:rPr>
              <w:t xml:space="preserve"> ln expulsion proceedings the competent department of the foreigner police shall decide in first instance and the Directorate of the Border and Foreigner Police shall decide on appeal. According to Section 53 of the Administrative Code, the decision on expulsion issued by the police authority may be appealed within 15 days. The appeal lodged in time has automatic suspensive effect. The Directorate of the Border and Foreigner Police’s decision may be appealed against before administrative courts within 30 days without suspensive effect unless in case of serious risk of damage. According to Section 84 § 5 of the Act on Residence of Foreigners the police authority shall suspend the execution of the expulsion decision in case of obstacles to expulsion as set out in Section 81 of that Act.</w:t>
            </w:r>
          </w:p>
          <w:p w14:paraId="3FC39167" w14:textId="77777777"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cstheme="minorHAnsi"/>
                <w:sz w:val="20"/>
                <w:szCs w:val="20"/>
                <w:lang w:val="en-US"/>
              </w:rPr>
              <w:t xml:space="preserve">On 14 May 2015 the Asylum Act and the Act on Residence of Foreigners were amended to implement the Directive of the European Parliament and the Council 2013/32/EU of 26 June 2013 on Common Procedures for Granting and Withdrawing International Protection and the Directive of the European Parliament and the Council 2013/33/EU of 26 June 2013 </w:t>
            </w:r>
            <w:r w:rsidRPr="00421792">
              <w:rPr>
                <w:rFonts w:ascii="Calibri" w:hAnsi="Calibri" w:cstheme="minorHAnsi"/>
                <w:sz w:val="20"/>
                <w:szCs w:val="20"/>
                <w:lang w:val="en-US"/>
              </w:rPr>
              <w:lastRenderedPageBreak/>
              <w:t xml:space="preserve">Laying Down Standards for the Reception of Applicants for International Protection. In line with the amended provisions, a foreigner shall not be expelled until a domestic court made a full assessment of any risk of ill-treatment in the country to which he would be expelled. Provisions of the Act on Residence of Foreigners regulating expulsion of foreigners are also in conformity with the Directive of the European Parliament and of the Council 2008/115/EC of 16 December 2008 on Common Standards and Procedures in Member States for Returning Illegally Staying Third-country Nationals (Return Directive). </w:t>
            </w:r>
          </w:p>
          <w:p w14:paraId="4CADE446" w14:textId="77777777"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cstheme="minorHAnsi"/>
                <w:sz w:val="20"/>
                <w:szCs w:val="20"/>
                <w:lang w:val="en-US"/>
              </w:rPr>
              <w:t>Thus, since 2012 and 2015 respectively, two remedies with automatic suspensive effect in expulsion cases are available under national law permitting the person concerned to raise objections concerning alleged risks of ill-treatment</w:t>
            </w:r>
            <w:r w:rsidR="00D8768C" w:rsidRPr="00421792">
              <w:rPr>
                <w:rFonts w:ascii="Calibri" w:hAnsi="Calibri" w:cstheme="minorHAnsi"/>
                <w:i/>
                <w:sz w:val="20"/>
                <w:szCs w:val="20"/>
                <w:lang w:val="en-US"/>
              </w:rPr>
              <w:t>:</w:t>
            </w:r>
            <w:r w:rsidRPr="00421792">
              <w:rPr>
                <w:rFonts w:ascii="Calibri" w:hAnsi="Calibri" w:cstheme="minorHAnsi"/>
                <w:sz w:val="20"/>
                <w:szCs w:val="20"/>
                <w:lang w:val="en-US"/>
              </w:rPr>
              <w:t xml:space="preserve"> the appeal against the decision on expulsion and the appeal against the rejection of the asylum request. </w:t>
            </w:r>
          </w:p>
          <w:p w14:paraId="461B32B0" w14:textId="77777777"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sz w:val="20"/>
                <w:szCs w:val="20"/>
                <w:lang w:val="en-US"/>
              </w:rPr>
              <w:t>The judgment was translated, published and disseminated, including to police and border guards. Awareness-raising activities and training for prosecutor and judges are organised.</w:t>
            </w:r>
          </w:p>
        </w:tc>
      </w:tr>
      <w:tr w:rsidR="00287C47" w:rsidRPr="00421792" w14:paraId="709315BB"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36D16A3A" w14:textId="77777777" w:rsidR="00287C47" w:rsidRPr="00421792" w:rsidRDefault="00287C47" w:rsidP="00E36857">
            <w:pPr>
              <w:jc w:val="center"/>
              <w:rPr>
                <w:b w:val="0"/>
                <w:sz w:val="20"/>
                <w:szCs w:val="20"/>
                <w:lang w:val="en-US"/>
              </w:rPr>
            </w:pPr>
            <w:hyperlink r:id="rId371" w:history="1">
              <w:r w:rsidRPr="00421792">
                <w:rPr>
                  <w:rStyle w:val="Hyperlink"/>
                  <w:b w:val="0"/>
                  <w:bCs w:val="0"/>
                  <w:sz w:val="20"/>
                  <w:szCs w:val="20"/>
                  <w:lang w:val="en-US"/>
                </w:rPr>
                <w:t>CM/ResDH(2017)109</w:t>
              </w:r>
            </w:hyperlink>
          </w:p>
        </w:tc>
        <w:tc>
          <w:tcPr>
            <w:tcW w:w="1417" w:type="dxa"/>
            <w:tcMar>
              <w:top w:w="113" w:type="dxa"/>
              <w:bottom w:w="113" w:type="dxa"/>
            </w:tcMar>
          </w:tcPr>
          <w:p w14:paraId="1AE50006" w14:textId="77777777" w:rsidR="00287C47" w:rsidRPr="00421792" w:rsidRDefault="002F4505"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SVN / Azdajic</w:t>
            </w:r>
          </w:p>
        </w:tc>
        <w:tc>
          <w:tcPr>
            <w:tcW w:w="1134" w:type="dxa"/>
            <w:tcMar>
              <w:top w:w="113" w:type="dxa"/>
              <w:bottom w:w="113" w:type="dxa"/>
            </w:tcMar>
          </w:tcPr>
          <w:p w14:paraId="5E3EAE8F"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71872/12</w:t>
            </w:r>
          </w:p>
        </w:tc>
        <w:tc>
          <w:tcPr>
            <w:tcW w:w="1276" w:type="dxa"/>
            <w:tcMar>
              <w:top w:w="113" w:type="dxa"/>
              <w:left w:w="0" w:type="dxa"/>
              <w:bottom w:w="113" w:type="dxa"/>
              <w:right w:w="0" w:type="dxa"/>
            </w:tcMar>
          </w:tcPr>
          <w:p w14:paraId="25BB8FA0"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01/02/2016</w:t>
            </w:r>
          </w:p>
          <w:p w14:paraId="2781A147"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08/10/2015</w:t>
            </w:r>
          </w:p>
        </w:tc>
        <w:tc>
          <w:tcPr>
            <w:tcW w:w="4252" w:type="dxa"/>
            <w:tcMar>
              <w:top w:w="113" w:type="dxa"/>
              <w:bottom w:w="113" w:type="dxa"/>
            </w:tcMar>
          </w:tcPr>
          <w:p w14:paraId="3314E474" w14:textId="77777777"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Denial of a fair trial in civil proceedings on account of the rejection of a reinstatement request against a default judgment delivered during a prolonged absence from the country and the rejection of an appeal against the default judgment by taking an excessively formalistic approach</w:t>
            </w:r>
            <w:r w:rsidRPr="00421792">
              <w:rPr>
                <w:rFonts w:cstheme="minorHAnsi"/>
                <w:b/>
                <w:i/>
                <w:color w:val="000000"/>
                <w:sz w:val="20"/>
                <w:szCs w:val="20"/>
                <w:lang w:val="en-US"/>
              </w:rPr>
              <w:t xml:space="preserve">. </w:t>
            </w:r>
            <w:r w:rsidRPr="00421792">
              <w:rPr>
                <w:rFonts w:cstheme="minorHAnsi"/>
                <w:i/>
                <w:color w:val="000000"/>
                <w:sz w:val="20"/>
                <w:szCs w:val="20"/>
                <w:lang w:val="en-US"/>
              </w:rPr>
              <w:t>(Article 6 §1)</w:t>
            </w:r>
          </w:p>
        </w:tc>
        <w:tc>
          <w:tcPr>
            <w:tcW w:w="5245" w:type="dxa"/>
            <w:tcMar>
              <w:top w:w="113" w:type="dxa"/>
              <w:bottom w:w="113" w:type="dxa"/>
            </w:tcMar>
          </w:tcPr>
          <w:p w14:paraId="438D10CE"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for non-pecuniary damages paid. The civil dispute between the applicant as a debtor and the creditor was solved out of court. </w:t>
            </w:r>
          </w:p>
          <w:p w14:paraId="15CA8070"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The 2008 amendments of the Civil Procedure Act remedied the shortcoming of the legislation and extended the absolute time-limit for lodging the application to reinstate the proceedings to 6 months. The judgment was translated, published and disseminated.</w:t>
            </w:r>
          </w:p>
          <w:p w14:paraId="14ADF4C0" w14:textId="77777777"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p>
        </w:tc>
      </w:tr>
      <w:tr w:rsidR="00287C47" w:rsidRPr="00421792" w14:paraId="31305BAC"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55B598AC" w14:textId="77777777" w:rsidR="00287C47" w:rsidRPr="00421792" w:rsidRDefault="00287C47" w:rsidP="00E36857">
            <w:pPr>
              <w:jc w:val="center"/>
              <w:rPr>
                <w:b w:val="0"/>
                <w:sz w:val="20"/>
                <w:szCs w:val="20"/>
                <w:lang w:val="en-US"/>
              </w:rPr>
            </w:pPr>
            <w:hyperlink r:id="rId372" w:history="1">
              <w:r w:rsidRPr="00421792">
                <w:rPr>
                  <w:rStyle w:val="Hyperlink"/>
                  <w:b w:val="0"/>
                  <w:bCs w:val="0"/>
                  <w:sz w:val="20"/>
                  <w:szCs w:val="20"/>
                  <w:lang w:val="en-US"/>
                </w:rPr>
                <w:t>CM/ResDH(2017)396</w:t>
              </w:r>
            </w:hyperlink>
          </w:p>
        </w:tc>
        <w:tc>
          <w:tcPr>
            <w:tcW w:w="1417" w:type="dxa"/>
            <w:tcMar>
              <w:top w:w="113" w:type="dxa"/>
              <w:bottom w:w="113" w:type="dxa"/>
            </w:tcMar>
          </w:tcPr>
          <w:p w14:paraId="32AEF47F"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SVN / Eberhard and M.</w:t>
            </w:r>
          </w:p>
        </w:tc>
        <w:tc>
          <w:tcPr>
            <w:tcW w:w="1134" w:type="dxa"/>
            <w:tcMar>
              <w:top w:w="113" w:type="dxa"/>
              <w:bottom w:w="113" w:type="dxa"/>
            </w:tcMar>
          </w:tcPr>
          <w:p w14:paraId="7CE68932"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8673/05+</w:t>
            </w:r>
          </w:p>
        </w:tc>
        <w:tc>
          <w:tcPr>
            <w:tcW w:w="1276" w:type="dxa"/>
            <w:tcMar>
              <w:top w:w="113" w:type="dxa"/>
              <w:left w:w="0" w:type="dxa"/>
              <w:bottom w:w="113" w:type="dxa"/>
              <w:right w:w="0" w:type="dxa"/>
            </w:tcMar>
          </w:tcPr>
          <w:p w14:paraId="332A33EF"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01/03/2010</w:t>
            </w:r>
          </w:p>
          <w:p w14:paraId="75171989"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01/12/2009</w:t>
            </w:r>
          </w:p>
        </w:tc>
        <w:tc>
          <w:tcPr>
            <w:tcW w:w="4252" w:type="dxa"/>
            <w:tcMar>
              <w:top w:w="113" w:type="dxa"/>
              <w:bottom w:w="113" w:type="dxa"/>
            </w:tcMar>
          </w:tcPr>
          <w:p w14:paraId="123B8213" w14:textId="77777777" w:rsidR="00287C47" w:rsidRPr="00421792" w:rsidRDefault="00287C47" w:rsidP="00387FB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family life: </w:t>
            </w:r>
            <w:r w:rsidRPr="00421792">
              <w:rPr>
                <w:rFonts w:cstheme="minorHAnsi"/>
                <w:i/>
                <w:color w:val="000000"/>
                <w:sz w:val="20"/>
                <w:szCs w:val="20"/>
                <w:lang w:val="en-US"/>
              </w:rPr>
              <w:t xml:space="preserve">Failure to take adequate and effective steps to enforce an administrative access order and inefficient subsequent court </w:t>
            </w:r>
            <w:r w:rsidRPr="00421792">
              <w:rPr>
                <w:rFonts w:cstheme="minorHAnsi"/>
                <w:i/>
                <w:color w:val="000000"/>
                <w:sz w:val="20"/>
                <w:szCs w:val="20"/>
                <w:lang w:val="en-US"/>
              </w:rPr>
              <w:lastRenderedPageBreak/>
              <w:t>proceedings concerning access and custody rights. (Article 8)</w:t>
            </w:r>
          </w:p>
        </w:tc>
        <w:tc>
          <w:tcPr>
            <w:tcW w:w="5245" w:type="dxa"/>
            <w:tcMar>
              <w:top w:w="113" w:type="dxa"/>
              <w:bottom w:w="113" w:type="dxa"/>
            </w:tcMar>
          </w:tcPr>
          <w:p w14:paraId="0FF9DC8F" w14:textId="77777777" w:rsidR="00287C47" w:rsidRPr="00421792" w:rsidRDefault="00D8768C" w:rsidP="00387FB1">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in respect of non-pecuniary paid. Following fresh access arrangements in 2006, the applicant had regular contact with his daughter.</w:t>
            </w:r>
          </w:p>
          <w:p w14:paraId="7F8F22A0" w14:textId="77777777" w:rsidR="00287C47" w:rsidRPr="00421792" w:rsidRDefault="00D8768C" w:rsidP="00216D58">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lastRenderedPageBreak/>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Administrative access orders by Social Welfare Centres were abolished in 2004, due to a Constitutional Court’s decision finding several provisions of the Marriage and Family Relations Act applicable to custody and access arrangements to be unconstitutional. Subsequently, in 2004, the Act on Changes and Amendments to the Marriage and Family Relations Act entered into force, resulting in the domestic courts’ competence to adjudicate custody and access arrangements. Cases concerning the relationships between parents and children are examined as a matter of priority. The number of staff at the district court concerned was increased. As concerns legislative, capacity-building, awareness-raising and other measures nationwide aimed to prevent the excessive length of criminal proceedings (which was at the root of the violation in this case) see </w:t>
            </w:r>
            <w:hyperlink r:id="rId373" w:history="1">
              <w:r w:rsidR="00287C47" w:rsidRPr="00E608D2">
                <w:rPr>
                  <w:rStyle w:val="Hyperlink"/>
                  <w:rFonts w:ascii="Calibri" w:hAnsi="Calibri"/>
                  <w:sz w:val="20"/>
                  <w:szCs w:val="20"/>
                  <w:lang w:val="en-US"/>
                </w:rPr>
                <w:t>CM/ResDH(2016)354</w:t>
              </w:r>
            </w:hyperlink>
            <w:r w:rsidR="00287C47" w:rsidRPr="00421792">
              <w:rPr>
                <w:rFonts w:ascii="Calibri" w:hAnsi="Calibri"/>
                <w:sz w:val="20"/>
                <w:szCs w:val="20"/>
                <w:lang w:val="en-US"/>
              </w:rPr>
              <w:t xml:space="preserve"> in Lukenda group. </w:t>
            </w:r>
            <w:r w:rsidR="00287C47" w:rsidRPr="00421792">
              <w:rPr>
                <w:rStyle w:val="Strong"/>
                <w:rFonts w:ascii="Calibri" w:hAnsi="Calibri" w:cs="Arial"/>
                <w:b w:val="0"/>
                <w:sz w:val="20"/>
                <w:szCs w:val="20"/>
                <w:lang w:val="en-US"/>
              </w:rPr>
              <w:t>The judgment was published, translated and disseminated. It was also used in training courses for judges in family law.</w:t>
            </w:r>
          </w:p>
        </w:tc>
      </w:tr>
      <w:tr w:rsidR="00287C47" w:rsidRPr="00421792" w14:paraId="49E68E14"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27399F97" w14:textId="77777777" w:rsidR="00287C47" w:rsidRPr="00421792" w:rsidRDefault="00287C47" w:rsidP="00E36857">
            <w:pPr>
              <w:jc w:val="center"/>
              <w:rPr>
                <w:b w:val="0"/>
                <w:sz w:val="20"/>
                <w:szCs w:val="20"/>
                <w:lang w:val="en-US"/>
              </w:rPr>
            </w:pPr>
            <w:hyperlink r:id="rId374" w:history="1">
              <w:r w:rsidRPr="00421792">
                <w:rPr>
                  <w:rStyle w:val="Hyperlink"/>
                  <w:b w:val="0"/>
                  <w:bCs w:val="0"/>
                  <w:sz w:val="20"/>
                  <w:szCs w:val="20"/>
                  <w:lang w:val="en-US"/>
                </w:rPr>
                <w:t>CM/ResDH(2017)395</w:t>
              </w:r>
            </w:hyperlink>
          </w:p>
        </w:tc>
        <w:tc>
          <w:tcPr>
            <w:tcW w:w="1417" w:type="dxa"/>
            <w:tcMar>
              <w:top w:w="113" w:type="dxa"/>
              <w:bottom w:w="113" w:type="dxa"/>
            </w:tcMar>
          </w:tcPr>
          <w:p w14:paraId="68AC2FFB"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SVN / K.</w:t>
            </w:r>
          </w:p>
        </w:tc>
        <w:tc>
          <w:tcPr>
            <w:tcW w:w="1134" w:type="dxa"/>
            <w:tcMar>
              <w:top w:w="113" w:type="dxa"/>
              <w:bottom w:w="113" w:type="dxa"/>
            </w:tcMar>
          </w:tcPr>
          <w:p w14:paraId="30B99F01"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41293/05</w:t>
            </w:r>
          </w:p>
        </w:tc>
        <w:tc>
          <w:tcPr>
            <w:tcW w:w="1276" w:type="dxa"/>
            <w:tcMar>
              <w:top w:w="113" w:type="dxa"/>
              <w:left w:w="0" w:type="dxa"/>
              <w:bottom w:w="113" w:type="dxa"/>
              <w:right w:w="0" w:type="dxa"/>
            </w:tcMar>
          </w:tcPr>
          <w:p w14:paraId="5C15B5A4"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07/10/2011</w:t>
            </w:r>
          </w:p>
          <w:p w14:paraId="47E62AF8"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07/07/2011</w:t>
            </w:r>
          </w:p>
        </w:tc>
        <w:tc>
          <w:tcPr>
            <w:tcW w:w="4252" w:type="dxa"/>
            <w:tcMar>
              <w:top w:w="113" w:type="dxa"/>
              <w:bottom w:w="113" w:type="dxa"/>
            </w:tcMar>
          </w:tcPr>
          <w:p w14:paraId="640B567D" w14:textId="77777777" w:rsidR="00287C47" w:rsidRPr="00421792" w:rsidRDefault="00287C47" w:rsidP="00743B4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family life: </w:t>
            </w:r>
            <w:r w:rsidRPr="00421792">
              <w:rPr>
                <w:rFonts w:cstheme="minorHAnsi"/>
                <w:i/>
                <w:color w:val="000000"/>
                <w:sz w:val="20"/>
                <w:szCs w:val="20"/>
                <w:lang w:val="en-US"/>
              </w:rPr>
              <w:t>Disproportionate interference due to lengthy criminal proceedings concerning the allegation that a father had sexually abused his daughter entailing severe restrictions of his contact rights with his daughter until his final acquittal. (Article 8)</w:t>
            </w:r>
          </w:p>
        </w:tc>
        <w:tc>
          <w:tcPr>
            <w:tcW w:w="5245" w:type="dxa"/>
            <w:tcMar>
              <w:top w:w="113" w:type="dxa"/>
              <w:bottom w:w="113" w:type="dxa"/>
            </w:tcMar>
          </w:tcPr>
          <w:p w14:paraId="2201F6EB" w14:textId="77777777" w:rsidR="00287C47" w:rsidRPr="00421792" w:rsidRDefault="00D8768C" w:rsidP="00390535">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in respect of non-pecuniary paid. The applicant concluded with his former wife an enforceable court settlement concerning the contact rights with their daughter.</w:t>
            </w:r>
          </w:p>
          <w:p w14:paraId="406A525D" w14:textId="77777777" w:rsidR="00287C47" w:rsidRPr="00421792" w:rsidRDefault="00D8768C" w:rsidP="008B7B48">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The number of staff at the district court concerned was increased. As concerns legislative, capacity-building, awareness-raising and other measures aimed at preventing the excessive length of criminal proceedings (which was at the root of the violation in this case) see </w:t>
            </w:r>
            <w:hyperlink r:id="rId375" w:history="1">
              <w:r w:rsidR="00197372" w:rsidRPr="00E608D2">
                <w:rPr>
                  <w:rStyle w:val="Hyperlink"/>
                  <w:rFonts w:ascii="Calibri" w:hAnsi="Calibri"/>
                  <w:sz w:val="20"/>
                  <w:szCs w:val="20"/>
                  <w:lang w:val="en-US"/>
                </w:rPr>
                <w:t>CM/ResDH(2016)354</w:t>
              </w:r>
            </w:hyperlink>
            <w:r w:rsidR="00287C47" w:rsidRPr="00421792">
              <w:rPr>
                <w:rFonts w:ascii="Calibri" w:hAnsi="Calibri"/>
                <w:sz w:val="20"/>
                <w:szCs w:val="20"/>
                <w:lang w:val="en-US"/>
              </w:rPr>
              <w:t xml:space="preserve"> in Lukenda group. </w:t>
            </w:r>
            <w:r w:rsidR="00287C47" w:rsidRPr="00421792">
              <w:rPr>
                <w:rStyle w:val="Strong"/>
                <w:rFonts w:ascii="Calibri" w:hAnsi="Calibri" w:cs="Arial"/>
                <w:b w:val="0"/>
                <w:sz w:val="20"/>
                <w:szCs w:val="20"/>
                <w:lang w:val="en-US"/>
              </w:rPr>
              <w:t>The judgment was published, translated and disseminated; It was also used in training courses for judges in family law.</w:t>
            </w:r>
          </w:p>
        </w:tc>
      </w:tr>
      <w:tr w:rsidR="00287C47" w:rsidRPr="00421792" w14:paraId="32A87D51"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2CE57C5E" w14:textId="77777777" w:rsidR="00287C47" w:rsidRPr="00421792" w:rsidRDefault="00287C47" w:rsidP="00E36857">
            <w:pPr>
              <w:jc w:val="center"/>
              <w:rPr>
                <w:b w:val="0"/>
                <w:sz w:val="20"/>
                <w:szCs w:val="20"/>
                <w:lang w:val="en-US"/>
              </w:rPr>
            </w:pPr>
            <w:hyperlink r:id="rId376" w:history="1">
              <w:r w:rsidRPr="00421792">
                <w:rPr>
                  <w:rStyle w:val="Hyperlink"/>
                  <w:b w:val="0"/>
                  <w:bCs w:val="0"/>
                  <w:sz w:val="20"/>
                  <w:szCs w:val="20"/>
                  <w:lang w:val="en-US"/>
                </w:rPr>
                <w:t>CM/ResDH(2017)110</w:t>
              </w:r>
            </w:hyperlink>
          </w:p>
        </w:tc>
        <w:tc>
          <w:tcPr>
            <w:tcW w:w="1417" w:type="dxa"/>
            <w:tcMar>
              <w:top w:w="113" w:type="dxa"/>
              <w:bottom w:w="113" w:type="dxa"/>
            </w:tcMar>
          </w:tcPr>
          <w:p w14:paraId="7AE0F996"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SVN / Korosec</w:t>
            </w:r>
          </w:p>
        </w:tc>
        <w:tc>
          <w:tcPr>
            <w:tcW w:w="1134" w:type="dxa"/>
            <w:tcMar>
              <w:top w:w="113" w:type="dxa"/>
              <w:bottom w:w="113" w:type="dxa"/>
            </w:tcMar>
          </w:tcPr>
          <w:p w14:paraId="23D3EEB9"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77212/12</w:t>
            </w:r>
          </w:p>
        </w:tc>
        <w:tc>
          <w:tcPr>
            <w:tcW w:w="1276" w:type="dxa"/>
            <w:tcMar>
              <w:top w:w="113" w:type="dxa"/>
              <w:left w:w="0" w:type="dxa"/>
              <w:bottom w:w="113" w:type="dxa"/>
              <w:right w:w="0" w:type="dxa"/>
            </w:tcMar>
          </w:tcPr>
          <w:p w14:paraId="1479F32C"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08/01/2016</w:t>
            </w:r>
          </w:p>
          <w:p w14:paraId="257288CC"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08/10/2015</w:t>
            </w:r>
          </w:p>
        </w:tc>
        <w:tc>
          <w:tcPr>
            <w:tcW w:w="4252" w:type="dxa"/>
            <w:tcMar>
              <w:top w:w="113" w:type="dxa"/>
              <w:bottom w:w="113" w:type="dxa"/>
            </w:tcMar>
          </w:tcPr>
          <w:p w14:paraId="35F6BB39" w14:textId="77777777"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 xml:space="preserve">Unfair social court proceedings concerning disability allowance as the courts had based their </w:t>
            </w:r>
            <w:r w:rsidRPr="00421792">
              <w:rPr>
                <w:rFonts w:cstheme="minorHAnsi"/>
                <w:i/>
                <w:color w:val="000000"/>
                <w:sz w:val="20"/>
                <w:szCs w:val="20"/>
                <w:lang w:val="en-US"/>
              </w:rPr>
              <w:lastRenderedPageBreak/>
              <w:t>decisions on the opinions of the disability commissions, which had not been independent bodies but had been appointed by the opposing party, namely the Institute which had refused to increase his allowance in the first place. (Article 6 §1)</w:t>
            </w:r>
          </w:p>
        </w:tc>
        <w:tc>
          <w:tcPr>
            <w:tcW w:w="5245" w:type="dxa"/>
            <w:tcMar>
              <w:top w:w="113" w:type="dxa"/>
              <w:bottom w:w="113" w:type="dxa"/>
            </w:tcMar>
          </w:tcPr>
          <w:p w14:paraId="55794DA0"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for non-pecuniary damages paid. The applicant did not re-apply for an increase in the assistance and attendance allowance following the </w:t>
            </w:r>
            <w:r w:rsidR="00287C47" w:rsidRPr="00421792">
              <w:rPr>
                <w:rFonts w:ascii="Calibri" w:hAnsi="Calibri" w:cstheme="minorHAnsi"/>
                <w:sz w:val="20"/>
                <w:szCs w:val="20"/>
                <w:lang w:val="en-US"/>
              </w:rPr>
              <w:lastRenderedPageBreak/>
              <w:t xml:space="preserve">judgment. </w:t>
            </w:r>
          </w:p>
          <w:p w14:paraId="29A3DDC0"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The case resulted from an omission by domestic courts, which departed from their well-established case-law. Judicial training ensures the respect of case-law compliant with the Supreme Court’s respective jurisprudence. The judgment was translated, published and disseminated.</w:t>
            </w:r>
          </w:p>
          <w:p w14:paraId="0E7ED470" w14:textId="77777777"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p>
        </w:tc>
      </w:tr>
      <w:tr w:rsidR="00287C47" w:rsidRPr="00421792" w14:paraId="62B883D4"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04DC61D9" w14:textId="77777777" w:rsidR="00287C47" w:rsidRPr="00421792" w:rsidRDefault="00287C47" w:rsidP="00E36857">
            <w:pPr>
              <w:jc w:val="center"/>
              <w:rPr>
                <w:b w:val="0"/>
                <w:sz w:val="20"/>
                <w:szCs w:val="20"/>
                <w:lang w:val="en-US"/>
              </w:rPr>
            </w:pPr>
            <w:hyperlink r:id="rId377" w:history="1">
              <w:r w:rsidRPr="00421792">
                <w:rPr>
                  <w:rStyle w:val="Hyperlink"/>
                  <w:b w:val="0"/>
                  <w:bCs w:val="0"/>
                  <w:sz w:val="20"/>
                  <w:szCs w:val="20"/>
                  <w:lang w:val="en-US"/>
                </w:rPr>
                <w:t>CM/ResDH(2017)111</w:t>
              </w:r>
            </w:hyperlink>
          </w:p>
        </w:tc>
        <w:tc>
          <w:tcPr>
            <w:tcW w:w="1417" w:type="dxa"/>
            <w:tcMar>
              <w:top w:w="113" w:type="dxa"/>
              <w:bottom w:w="113" w:type="dxa"/>
            </w:tcMar>
          </w:tcPr>
          <w:p w14:paraId="15A27802"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SVN / Mladina d.d. Ljubljana</w:t>
            </w:r>
          </w:p>
        </w:tc>
        <w:tc>
          <w:tcPr>
            <w:tcW w:w="1134" w:type="dxa"/>
            <w:tcMar>
              <w:top w:w="113" w:type="dxa"/>
              <w:bottom w:w="113" w:type="dxa"/>
            </w:tcMar>
          </w:tcPr>
          <w:p w14:paraId="14E2A4B8"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20981/10</w:t>
            </w:r>
          </w:p>
        </w:tc>
        <w:tc>
          <w:tcPr>
            <w:tcW w:w="1276" w:type="dxa"/>
            <w:tcMar>
              <w:top w:w="113" w:type="dxa"/>
              <w:left w:w="0" w:type="dxa"/>
              <w:bottom w:w="113" w:type="dxa"/>
              <w:right w:w="0" w:type="dxa"/>
            </w:tcMar>
          </w:tcPr>
          <w:p w14:paraId="55D5DEF7"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17/07/2014</w:t>
            </w:r>
          </w:p>
          <w:p w14:paraId="08D78572"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17/04/2014</w:t>
            </w:r>
          </w:p>
        </w:tc>
        <w:tc>
          <w:tcPr>
            <w:tcW w:w="4252" w:type="dxa"/>
            <w:tcMar>
              <w:top w:w="113" w:type="dxa"/>
              <w:bottom w:w="113" w:type="dxa"/>
            </w:tcMar>
          </w:tcPr>
          <w:p w14:paraId="4F27267A" w14:textId="77777777"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Freedom of expression: </w:t>
            </w:r>
            <w:r w:rsidRPr="00421792">
              <w:rPr>
                <w:rFonts w:cstheme="minorHAnsi"/>
                <w:i/>
                <w:color w:val="000000"/>
                <w:sz w:val="20"/>
                <w:szCs w:val="20"/>
                <w:lang w:val="en-US"/>
              </w:rPr>
              <w:t>Publisher ordered to pay damages in civil proceedings for an article harshly critical of a member of Parliament’s remarks and conduct during parliamentary debate on legal regulation of same-sex relationships. (Article 10)</w:t>
            </w:r>
          </w:p>
          <w:p w14:paraId="2BFBFBC6" w14:textId="77777777"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p>
        </w:tc>
        <w:tc>
          <w:tcPr>
            <w:tcW w:w="5245" w:type="dxa"/>
            <w:tcMar>
              <w:top w:w="113" w:type="dxa"/>
              <w:bottom w:w="113" w:type="dxa"/>
            </w:tcMar>
          </w:tcPr>
          <w:p w14:paraId="7CF6B284"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for pecuniary damages paid. </w:t>
            </w:r>
          </w:p>
          <w:p w14:paraId="1F2B7F1F" w14:textId="77777777" w:rsidR="00287C47" w:rsidRPr="00421792" w:rsidRDefault="00D8768C" w:rsidP="00FB2B68">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The Constitutional Court had failed to correct the mistakes made by regular courts in the present case and therefore subsequently changed its case-law when deciding on similar constitutional complaints. The judgment was translated, published and disseminated.</w:t>
            </w:r>
          </w:p>
        </w:tc>
      </w:tr>
      <w:tr w:rsidR="00287C47" w:rsidRPr="00421792" w14:paraId="40443B4E"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5BA6455D" w14:textId="77777777" w:rsidR="00287C47" w:rsidRPr="00421792" w:rsidRDefault="00287C47" w:rsidP="00E36857">
            <w:pPr>
              <w:jc w:val="center"/>
              <w:rPr>
                <w:b w:val="0"/>
                <w:sz w:val="20"/>
                <w:szCs w:val="20"/>
                <w:lang w:val="en-US"/>
              </w:rPr>
            </w:pPr>
            <w:hyperlink r:id="rId378" w:history="1">
              <w:r w:rsidRPr="00421792">
                <w:rPr>
                  <w:rStyle w:val="Hyperlink"/>
                  <w:b w:val="0"/>
                  <w:bCs w:val="0"/>
                  <w:sz w:val="20"/>
                  <w:szCs w:val="20"/>
                  <w:lang w:val="en-US"/>
                </w:rPr>
                <w:t>CM/ResDH(2017)394</w:t>
              </w:r>
            </w:hyperlink>
          </w:p>
        </w:tc>
        <w:tc>
          <w:tcPr>
            <w:tcW w:w="1417" w:type="dxa"/>
            <w:tcMar>
              <w:top w:w="113" w:type="dxa"/>
              <w:bottom w:w="113" w:type="dxa"/>
            </w:tcMar>
          </w:tcPr>
          <w:p w14:paraId="14BFE977"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SVN / Tence</w:t>
            </w:r>
          </w:p>
        </w:tc>
        <w:tc>
          <w:tcPr>
            <w:tcW w:w="1134" w:type="dxa"/>
            <w:tcMar>
              <w:top w:w="113" w:type="dxa"/>
              <w:bottom w:w="113" w:type="dxa"/>
            </w:tcMar>
          </w:tcPr>
          <w:p w14:paraId="216C2431"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37242/14</w:t>
            </w:r>
          </w:p>
        </w:tc>
        <w:tc>
          <w:tcPr>
            <w:tcW w:w="1276" w:type="dxa"/>
            <w:tcMar>
              <w:top w:w="113" w:type="dxa"/>
              <w:left w:w="0" w:type="dxa"/>
              <w:bottom w:w="113" w:type="dxa"/>
              <w:right w:w="0" w:type="dxa"/>
            </w:tcMar>
          </w:tcPr>
          <w:p w14:paraId="4CB53ADA"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31/08/2016</w:t>
            </w:r>
          </w:p>
          <w:p w14:paraId="5F9F88DF"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31/05/2016</w:t>
            </w:r>
          </w:p>
        </w:tc>
        <w:tc>
          <w:tcPr>
            <w:tcW w:w="4252" w:type="dxa"/>
            <w:tcMar>
              <w:top w:w="113" w:type="dxa"/>
              <w:bottom w:w="113" w:type="dxa"/>
            </w:tcMar>
          </w:tcPr>
          <w:p w14:paraId="0652BE63" w14:textId="77777777" w:rsidR="00287C47" w:rsidRPr="00421792" w:rsidRDefault="00287C47" w:rsidP="008C660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Denial of access to a court as an appeal sent by fax was rejected by domestic courts, including the Supreme Court and the Constitutional Court, as out of time following the dysfunction of the court’s fax machine, which did not allow printing out the appeal. ( Article 6 §1)</w:t>
            </w:r>
          </w:p>
        </w:tc>
        <w:tc>
          <w:tcPr>
            <w:tcW w:w="5245" w:type="dxa"/>
            <w:tcMar>
              <w:top w:w="113" w:type="dxa"/>
              <w:bottom w:w="113" w:type="dxa"/>
            </w:tcMar>
          </w:tcPr>
          <w:p w14:paraId="2F5E9A9B" w14:textId="77777777" w:rsidR="00287C47" w:rsidRPr="00421792" w:rsidRDefault="00D8768C" w:rsidP="00632162">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in respect of non-pecuniary paid. Slovenian legislation does not explicitly provide for reopening of civil proceedings following a judgment by the ECHR. The decision on the merits was not found contrary to the Convention.</w:t>
            </w:r>
          </w:p>
          <w:p w14:paraId="5B5E0074" w14:textId="77777777" w:rsidR="00287C47" w:rsidRPr="00421792" w:rsidRDefault="00D8768C" w:rsidP="00A159EC">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Isolated incident. In 2013, the Supreme Court had clarified in a decision that any risk of fault in the telecommunication network or similar technical issues was to be borne by the party sending the application by fax. </w:t>
            </w:r>
            <w:r w:rsidR="00287C47" w:rsidRPr="00421792">
              <w:rPr>
                <w:rStyle w:val="Strong"/>
                <w:rFonts w:ascii="Calibri" w:hAnsi="Calibri" w:cs="Arial"/>
                <w:b w:val="0"/>
                <w:sz w:val="20"/>
                <w:szCs w:val="20"/>
                <w:lang w:val="en-US"/>
              </w:rPr>
              <w:t>The judgments were published, translated and disseminated.</w:t>
            </w:r>
          </w:p>
        </w:tc>
      </w:tr>
      <w:tr w:rsidR="00287C47" w:rsidRPr="00421792" w14:paraId="70DCA832" w14:textId="77777777" w:rsidTr="00BC6C64">
        <w:trPr>
          <w:trHeight w:val="2448"/>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14A3FF06" w14:textId="77777777" w:rsidR="00287C47" w:rsidRPr="00421792" w:rsidRDefault="00287C47" w:rsidP="00E36857">
            <w:pPr>
              <w:jc w:val="center"/>
              <w:rPr>
                <w:b w:val="0"/>
                <w:sz w:val="20"/>
                <w:szCs w:val="20"/>
                <w:lang w:val="en-US"/>
              </w:rPr>
            </w:pPr>
            <w:hyperlink r:id="rId379" w:history="1">
              <w:r w:rsidRPr="00421792">
                <w:rPr>
                  <w:rStyle w:val="Hyperlink"/>
                  <w:b w:val="0"/>
                  <w:bCs w:val="0"/>
                  <w:sz w:val="20"/>
                  <w:szCs w:val="20"/>
                  <w:lang w:val="en-US"/>
                </w:rPr>
                <w:t>CM/ResDH(2017)108</w:t>
              </w:r>
            </w:hyperlink>
          </w:p>
        </w:tc>
        <w:tc>
          <w:tcPr>
            <w:tcW w:w="1417" w:type="dxa"/>
            <w:tcMar>
              <w:top w:w="113" w:type="dxa"/>
              <w:bottom w:w="113" w:type="dxa"/>
            </w:tcMar>
          </w:tcPr>
          <w:p w14:paraId="727B3AEE"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SVN / Zavodnik</w:t>
            </w:r>
          </w:p>
        </w:tc>
        <w:tc>
          <w:tcPr>
            <w:tcW w:w="1134" w:type="dxa"/>
            <w:tcMar>
              <w:top w:w="113" w:type="dxa"/>
              <w:bottom w:w="113" w:type="dxa"/>
            </w:tcMar>
          </w:tcPr>
          <w:p w14:paraId="7C90ADAD"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53723/13</w:t>
            </w:r>
          </w:p>
        </w:tc>
        <w:tc>
          <w:tcPr>
            <w:tcW w:w="1276" w:type="dxa"/>
            <w:tcMar>
              <w:top w:w="113" w:type="dxa"/>
              <w:left w:w="0" w:type="dxa"/>
              <w:bottom w:w="113" w:type="dxa"/>
              <w:right w:w="0" w:type="dxa"/>
            </w:tcMar>
          </w:tcPr>
          <w:p w14:paraId="5563B15E"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21/08/2015</w:t>
            </w:r>
          </w:p>
          <w:p w14:paraId="6C985629"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21/05/2015</w:t>
            </w:r>
          </w:p>
        </w:tc>
        <w:tc>
          <w:tcPr>
            <w:tcW w:w="4252" w:type="dxa"/>
            <w:tcMar>
              <w:top w:w="113" w:type="dxa"/>
              <w:bottom w:w="113" w:type="dxa"/>
            </w:tcMar>
          </w:tcPr>
          <w:p w14:paraId="2B2E5C21" w14:textId="77777777"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Denial of a fair hearing in bankruptcy proceedings due to the failure to serve in person or to publish a notification of a hearing on the distribution of the bankruptcy estate in mass media, thus depriving the applicant of the opportunity of participating and of challenging the receiver’s plan; excessive length of a set of employment, enforcement and bankruptcy proceedings and lack of effective remedy. (Articles 6 §1 and 13)</w:t>
            </w:r>
          </w:p>
          <w:p w14:paraId="2C9133EF" w14:textId="77777777"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p>
        </w:tc>
        <w:tc>
          <w:tcPr>
            <w:tcW w:w="5245" w:type="dxa"/>
            <w:tcMar>
              <w:top w:w="113" w:type="dxa"/>
              <w:bottom w:w="113" w:type="dxa"/>
            </w:tcMar>
          </w:tcPr>
          <w:p w14:paraId="59821869"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Just satisfaction for non-pecuniary damages paid as awarded. Given the lapse of time, the fact that the bankrupt company does not exist any longer and its estate had been distributed among creditors, the reopening of the impugned bankruptcy proceedings is not necessary.</w:t>
            </w:r>
            <w:r w:rsidR="00287C47" w:rsidRPr="00421792">
              <w:rPr>
                <w:rFonts w:ascii="Calibri" w:hAnsi="Calibri"/>
                <w:sz w:val="20"/>
                <w:szCs w:val="20"/>
                <w:lang w:val="en-US"/>
              </w:rPr>
              <w:t xml:space="preserve"> </w:t>
            </w:r>
          </w:p>
          <w:p w14:paraId="6EEF6403"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The case resulted from inadequate legislation on the one hand and the omission of the domestic court to use alternative publication options available on the other.</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The 2008 Financial Operations, lnsolvency Proceedings and Compulsory Dissolution Act emphasised required promptness as one of the fundamental principles in insolvency proceedings.</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The new law abolished the hearing on the distribution of the estate and introduced a new modern way of publishing court documents on a special website offering free access to all documents and information on pending bankruptcy proceedings.</w:t>
            </w:r>
            <w:r w:rsidR="00287C47" w:rsidRPr="00421792">
              <w:rPr>
                <w:rFonts w:ascii="Calibri" w:hAnsi="Calibri"/>
                <w:sz w:val="20"/>
                <w:szCs w:val="20"/>
                <w:lang w:val="en-US"/>
              </w:rPr>
              <w:t xml:space="preserve"> For general </w:t>
            </w:r>
            <w:r w:rsidR="00287C47" w:rsidRPr="00421792">
              <w:rPr>
                <w:rFonts w:ascii="Calibri" w:hAnsi="Calibri" w:cstheme="minorHAnsi"/>
                <w:sz w:val="20"/>
                <w:szCs w:val="20"/>
                <w:lang w:val="en-US"/>
              </w:rPr>
              <w:t xml:space="preserve">measures aimed at preventing excessive length of employment, enforcement and bankruptcy proceedings and the lack of effective remedies in this respect see </w:t>
            </w:r>
            <w:hyperlink r:id="rId380" w:history="1">
              <w:r w:rsidR="00197372" w:rsidRPr="00E608D2">
                <w:rPr>
                  <w:rStyle w:val="Hyperlink"/>
                  <w:rFonts w:ascii="Calibri" w:hAnsi="Calibri"/>
                  <w:sz w:val="20"/>
                  <w:szCs w:val="20"/>
                  <w:lang w:val="en-US"/>
                </w:rPr>
                <w:t>CM/ResDH(2016)354</w:t>
              </w:r>
            </w:hyperlink>
            <w:r w:rsidR="00287C47" w:rsidRPr="00421792">
              <w:rPr>
                <w:rFonts w:ascii="Calibri" w:hAnsi="Calibri" w:cstheme="minorHAnsi"/>
                <w:sz w:val="20"/>
                <w:szCs w:val="20"/>
                <w:lang w:val="en-US"/>
              </w:rPr>
              <w:t xml:space="preserve"> in the Lukenda group. The judgment was translated, published and disseminated.</w:t>
            </w:r>
          </w:p>
        </w:tc>
      </w:tr>
      <w:tr w:rsidR="00287C47" w:rsidRPr="00421792" w14:paraId="4C193771"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5C2D6F96" w14:textId="77777777" w:rsidR="00287C47" w:rsidRPr="00421792" w:rsidRDefault="00287C47" w:rsidP="00E36857">
            <w:pPr>
              <w:jc w:val="center"/>
              <w:rPr>
                <w:lang w:val="en-US"/>
              </w:rPr>
            </w:pPr>
            <w:hyperlink r:id="rId381" w:history="1">
              <w:r w:rsidRPr="00421792">
                <w:rPr>
                  <w:rStyle w:val="Hyperlink"/>
                  <w:b w:val="0"/>
                  <w:bCs w:val="0"/>
                  <w:sz w:val="20"/>
                  <w:szCs w:val="20"/>
                  <w:lang w:val="en-US"/>
                </w:rPr>
                <w:t>CM/ResDH(2017)171</w:t>
              </w:r>
            </w:hyperlink>
          </w:p>
        </w:tc>
        <w:tc>
          <w:tcPr>
            <w:tcW w:w="1417" w:type="dxa"/>
            <w:tcMar>
              <w:top w:w="113" w:type="dxa"/>
              <w:bottom w:w="113" w:type="dxa"/>
            </w:tcMar>
          </w:tcPr>
          <w:p w14:paraId="561EBD36"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SWE / J.K. and Others</w:t>
            </w:r>
          </w:p>
        </w:tc>
        <w:tc>
          <w:tcPr>
            <w:tcW w:w="1134" w:type="dxa"/>
            <w:tcMar>
              <w:top w:w="113" w:type="dxa"/>
              <w:bottom w:w="113" w:type="dxa"/>
            </w:tcMar>
          </w:tcPr>
          <w:p w14:paraId="744D93C9"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59166/12</w:t>
            </w:r>
          </w:p>
        </w:tc>
        <w:tc>
          <w:tcPr>
            <w:tcW w:w="1276" w:type="dxa"/>
            <w:tcMar>
              <w:top w:w="113" w:type="dxa"/>
              <w:left w:w="0" w:type="dxa"/>
              <w:bottom w:w="113" w:type="dxa"/>
              <w:right w:w="0" w:type="dxa"/>
            </w:tcMar>
          </w:tcPr>
          <w:p w14:paraId="5F2B77AF"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23/08/2016</w:t>
            </w:r>
          </w:p>
          <w:p w14:paraId="219B638C"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Grand Chamber</w:t>
            </w:r>
          </w:p>
        </w:tc>
        <w:tc>
          <w:tcPr>
            <w:tcW w:w="4252" w:type="dxa"/>
            <w:tcMar>
              <w:top w:w="113" w:type="dxa"/>
              <w:bottom w:w="113" w:type="dxa"/>
            </w:tcMar>
          </w:tcPr>
          <w:p w14:paraId="6146A5B5" w14:textId="77777777"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against ill-treatment/deportation: </w:t>
            </w:r>
            <w:r w:rsidRPr="00421792">
              <w:rPr>
                <w:rFonts w:cstheme="minorHAnsi"/>
                <w:i/>
                <w:color w:val="000000"/>
                <w:sz w:val="20"/>
                <w:szCs w:val="20"/>
                <w:lang w:val="en-US"/>
              </w:rPr>
              <w:t>Risk of ill-treatment in the event of the applicants’ deportation to Iraq. (Article 3)</w:t>
            </w:r>
          </w:p>
        </w:tc>
        <w:tc>
          <w:tcPr>
            <w:tcW w:w="5245" w:type="dxa"/>
            <w:tcMar>
              <w:top w:w="113" w:type="dxa"/>
              <w:bottom w:w="113" w:type="dxa"/>
            </w:tcMar>
          </w:tcPr>
          <w:p w14:paraId="6E500544" w14:textId="77777777" w:rsidR="0019737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The just satisfaction awarded was paid. The applicants’ expulsion order became statute-barred on 09/08/2016 according to the Aliens Act. On 21/12/2016, the Migration Court of Appeal granted the petition for relief and decided to refer the case back to the Migration Agency for new proceedings. On 28/01/2017, the applicants were granted residence permits and refugee status by the Migration Agency. </w:t>
            </w:r>
          </w:p>
          <w:p w14:paraId="0EE6ECDB"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The judgment was translated, published and disseminated to the relevant authorities. </w:t>
            </w:r>
          </w:p>
        </w:tc>
      </w:tr>
      <w:tr w:rsidR="00287C47" w:rsidRPr="00421792" w14:paraId="7561F15F"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7E70D87E" w14:textId="77777777" w:rsidR="00287C47" w:rsidRPr="00421792" w:rsidRDefault="00287C47" w:rsidP="00E36857">
            <w:pPr>
              <w:jc w:val="center"/>
              <w:rPr>
                <w:b w:val="0"/>
                <w:sz w:val="20"/>
                <w:szCs w:val="20"/>
                <w:lang w:val="en-US"/>
              </w:rPr>
            </w:pPr>
            <w:hyperlink r:id="rId382" w:history="1">
              <w:r w:rsidRPr="00421792">
                <w:rPr>
                  <w:rStyle w:val="Hyperlink"/>
                  <w:b w:val="0"/>
                  <w:bCs w:val="0"/>
                  <w:sz w:val="20"/>
                  <w:szCs w:val="20"/>
                  <w:lang w:val="en-US"/>
                </w:rPr>
                <w:t>CM/ResDH(2017)12</w:t>
              </w:r>
            </w:hyperlink>
          </w:p>
        </w:tc>
        <w:tc>
          <w:tcPr>
            <w:tcW w:w="1417" w:type="dxa"/>
            <w:tcMar>
              <w:top w:w="113" w:type="dxa"/>
              <w:bottom w:w="113" w:type="dxa"/>
            </w:tcMar>
          </w:tcPr>
          <w:p w14:paraId="4A2E4FEF"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 xml:space="preserve">TUR / Acar Ahmet and 1 </w:t>
            </w:r>
            <w:r w:rsidRPr="00421792">
              <w:rPr>
                <w:rFonts w:cstheme="minorHAnsi"/>
                <w:b/>
                <w:sz w:val="20"/>
                <w:szCs w:val="20"/>
                <w:lang w:val="en-US"/>
              </w:rPr>
              <w:lastRenderedPageBreak/>
              <w:t>other case</w:t>
            </w:r>
          </w:p>
        </w:tc>
        <w:tc>
          <w:tcPr>
            <w:tcW w:w="1134" w:type="dxa"/>
            <w:tcMar>
              <w:top w:w="113" w:type="dxa"/>
              <w:bottom w:w="113" w:type="dxa"/>
            </w:tcMar>
          </w:tcPr>
          <w:p w14:paraId="6DBD6EE5"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lastRenderedPageBreak/>
              <w:t>26546/95</w:t>
            </w:r>
          </w:p>
        </w:tc>
        <w:tc>
          <w:tcPr>
            <w:tcW w:w="1276" w:type="dxa"/>
            <w:tcMar>
              <w:top w:w="113" w:type="dxa"/>
              <w:left w:w="0" w:type="dxa"/>
              <w:bottom w:w="113" w:type="dxa"/>
              <w:right w:w="0" w:type="dxa"/>
            </w:tcMar>
          </w:tcPr>
          <w:p w14:paraId="175436B0"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30/04/2003</w:t>
            </w:r>
          </w:p>
          <w:p w14:paraId="14C2BC35"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30/01/2003</w:t>
            </w:r>
          </w:p>
        </w:tc>
        <w:tc>
          <w:tcPr>
            <w:tcW w:w="4252" w:type="dxa"/>
            <w:tcMar>
              <w:top w:w="113" w:type="dxa"/>
              <w:bottom w:w="113" w:type="dxa"/>
            </w:tcMar>
          </w:tcPr>
          <w:p w14:paraId="0DBAEE8F" w14:textId="77777777"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property: </w:t>
            </w:r>
            <w:r w:rsidRPr="00421792">
              <w:rPr>
                <w:rFonts w:cstheme="minorHAnsi"/>
                <w:i/>
                <w:color w:val="000000"/>
                <w:sz w:val="20"/>
                <w:szCs w:val="20"/>
                <w:lang w:val="en-US"/>
              </w:rPr>
              <w:t xml:space="preserve">Excessive delays in administrative or judicial proceedings to </w:t>
            </w:r>
            <w:r w:rsidRPr="00421792">
              <w:rPr>
                <w:rFonts w:cstheme="minorHAnsi"/>
                <w:i/>
                <w:color w:val="000000"/>
                <w:sz w:val="20"/>
                <w:szCs w:val="20"/>
                <w:lang w:val="en-US"/>
              </w:rPr>
              <w:lastRenderedPageBreak/>
              <w:t>determine compensation and gap of default interest rate in comparison with inflation rate. (Article 1 of Protocol No.1)</w:t>
            </w:r>
          </w:p>
        </w:tc>
        <w:tc>
          <w:tcPr>
            <w:tcW w:w="5245" w:type="dxa"/>
            <w:tcMar>
              <w:top w:w="113" w:type="dxa"/>
              <w:bottom w:w="113" w:type="dxa"/>
            </w:tcMar>
          </w:tcPr>
          <w:p w14:paraId="575EAB5B"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paid. Proceedings closed and applicants redressed for consequences of </w:t>
            </w:r>
            <w:r w:rsidR="00287C47" w:rsidRPr="00421792">
              <w:rPr>
                <w:rFonts w:ascii="Calibri" w:hAnsi="Calibri" w:cstheme="minorHAnsi"/>
                <w:sz w:val="20"/>
                <w:szCs w:val="20"/>
                <w:lang w:val="en-US"/>
              </w:rPr>
              <w:lastRenderedPageBreak/>
              <w:t xml:space="preserve">expropriation. </w:t>
            </w:r>
          </w:p>
          <w:p w14:paraId="65E09FDE" w14:textId="77777777"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844639">
              <w:rPr>
                <w:rFonts w:ascii="Calibri" w:hAnsi="Calibri"/>
                <w:sz w:val="20"/>
                <w:szCs w:val="20"/>
                <w:lang w:val="en-US"/>
              </w:rPr>
              <w:t xml:space="preserve">For </w:t>
            </w:r>
            <w:r w:rsidR="00D8768C" w:rsidRPr="00421792">
              <w:rPr>
                <w:rFonts w:ascii="Calibri" w:hAnsi="Calibri"/>
                <w:i/>
                <w:sz w:val="20"/>
                <w:szCs w:val="20"/>
                <w:u w:val="single"/>
                <w:lang w:val="en-US"/>
              </w:rPr>
              <w:t>General measures</w:t>
            </w:r>
            <w:r w:rsidRPr="00421792">
              <w:rPr>
                <w:rFonts w:ascii="Calibri" w:hAnsi="Calibri"/>
                <w:sz w:val="20"/>
                <w:szCs w:val="20"/>
                <w:lang w:val="en-US"/>
              </w:rPr>
              <w:t xml:space="preserve"> concerning the administration's delay in paying additional compensation for expropriation of land see </w:t>
            </w:r>
            <w:hyperlink r:id="rId383" w:history="1">
              <w:r w:rsidRPr="00844639">
                <w:rPr>
                  <w:rStyle w:val="Hyperlink"/>
                  <w:rFonts w:ascii="Calibri" w:hAnsi="Calibri"/>
                  <w:sz w:val="20"/>
                  <w:szCs w:val="20"/>
                  <w:lang w:val="en-US"/>
                </w:rPr>
                <w:t>ResDH(2001)71</w:t>
              </w:r>
            </w:hyperlink>
            <w:r w:rsidRPr="00421792">
              <w:rPr>
                <w:rFonts w:ascii="Calibri" w:hAnsi="Calibri"/>
                <w:sz w:val="20"/>
                <w:szCs w:val="20"/>
                <w:lang w:val="en-US"/>
              </w:rPr>
              <w:t xml:space="preserve"> in the </w:t>
            </w:r>
            <w:r w:rsidRPr="00421792">
              <w:rPr>
                <w:rStyle w:val="Emphasis"/>
                <w:rFonts w:ascii="Calibri" w:hAnsi="Calibri"/>
                <w:sz w:val="20"/>
                <w:szCs w:val="20"/>
                <w:lang w:val="en-US"/>
              </w:rPr>
              <w:t>Akkuş</w:t>
            </w:r>
            <w:r w:rsidRPr="00421792">
              <w:rPr>
                <w:rFonts w:ascii="Calibri" w:hAnsi="Calibri"/>
                <w:sz w:val="20"/>
                <w:szCs w:val="20"/>
                <w:lang w:val="en-US"/>
              </w:rPr>
              <w:t xml:space="preserve"> group of cases. </w:t>
            </w:r>
            <w:r w:rsidRPr="00421792">
              <w:rPr>
                <w:rFonts w:ascii="Calibri" w:hAnsi="Calibri" w:cstheme="minorHAnsi"/>
                <w:sz w:val="20"/>
                <w:szCs w:val="20"/>
                <w:lang w:val="en-US"/>
              </w:rPr>
              <w:t>The judgment was translated, published and disseminated.</w:t>
            </w:r>
          </w:p>
        </w:tc>
      </w:tr>
      <w:tr w:rsidR="00287C47" w:rsidRPr="00421792" w14:paraId="36962348"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4975AEAA" w14:textId="77777777" w:rsidR="00287C47" w:rsidRPr="000867AE" w:rsidRDefault="00287C47" w:rsidP="00084E92">
            <w:pPr>
              <w:jc w:val="center"/>
              <w:rPr>
                <w:lang w:val="en-US"/>
              </w:rPr>
            </w:pPr>
            <w:hyperlink r:id="rId384" w:history="1">
              <w:r w:rsidRPr="000867AE">
                <w:rPr>
                  <w:rStyle w:val="Hyperlink"/>
                  <w:b w:val="0"/>
                  <w:bCs w:val="0"/>
                  <w:sz w:val="20"/>
                  <w:szCs w:val="20"/>
                  <w:lang w:val="en-US"/>
                </w:rPr>
                <w:t>CM/ResDH(2017)376</w:t>
              </w:r>
            </w:hyperlink>
          </w:p>
        </w:tc>
        <w:tc>
          <w:tcPr>
            <w:tcW w:w="1417" w:type="dxa"/>
            <w:tcMar>
              <w:top w:w="113" w:type="dxa"/>
              <w:bottom w:w="113" w:type="dxa"/>
            </w:tcMar>
          </w:tcPr>
          <w:p w14:paraId="42BA91FD" w14:textId="77777777" w:rsidR="00287C47" w:rsidRPr="000867AE"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867AE">
              <w:rPr>
                <w:rFonts w:cstheme="minorHAnsi"/>
                <w:b/>
                <w:sz w:val="20"/>
                <w:szCs w:val="20"/>
                <w:lang w:val="en-US"/>
              </w:rPr>
              <w:t>TUR / Adem Yilmaz Dogan and Others and 9 other cases</w:t>
            </w:r>
          </w:p>
        </w:tc>
        <w:tc>
          <w:tcPr>
            <w:tcW w:w="1134" w:type="dxa"/>
            <w:tcMar>
              <w:top w:w="113" w:type="dxa"/>
              <w:bottom w:w="113" w:type="dxa"/>
            </w:tcMar>
          </w:tcPr>
          <w:p w14:paraId="0A7F75C6" w14:textId="77777777" w:rsidR="00287C47" w:rsidRPr="000867AE"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867AE">
              <w:rPr>
                <w:rFonts w:cstheme="minorHAnsi"/>
                <w:b/>
                <w:sz w:val="20"/>
                <w:szCs w:val="20"/>
                <w:lang w:val="en-US"/>
              </w:rPr>
              <w:t>25700/05+</w:t>
            </w:r>
          </w:p>
        </w:tc>
        <w:tc>
          <w:tcPr>
            <w:tcW w:w="1276" w:type="dxa"/>
            <w:tcMar>
              <w:top w:w="113" w:type="dxa"/>
              <w:left w:w="0" w:type="dxa"/>
              <w:bottom w:w="113" w:type="dxa"/>
              <w:right w:w="0" w:type="dxa"/>
            </w:tcMar>
          </w:tcPr>
          <w:p w14:paraId="56D5DEC2" w14:textId="77777777" w:rsidR="00287C47" w:rsidRPr="000867AE"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867AE">
              <w:rPr>
                <w:rFonts w:cstheme="minorHAnsi"/>
                <w:b/>
                <w:sz w:val="20"/>
                <w:szCs w:val="20"/>
                <w:lang w:val="en-US"/>
              </w:rPr>
              <w:t>15/09/21010</w:t>
            </w:r>
          </w:p>
          <w:p w14:paraId="65CF8A4C" w14:textId="77777777" w:rsidR="00287C47" w:rsidRPr="000867AE"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0867AE">
              <w:rPr>
                <w:rFonts w:cstheme="minorHAnsi"/>
                <w:sz w:val="20"/>
                <w:szCs w:val="20"/>
                <w:lang w:val="en-US"/>
              </w:rPr>
              <w:t>15/06/2010</w:t>
            </w:r>
          </w:p>
          <w:p w14:paraId="65F96CEF" w14:textId="77777777" w:rsidR="00287C47" w:rsidRPr="000867AE"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0867AE">
              <w:rPr>
                <w:rFonts w:cstheme="minorHAnsi"/>
                <w:sz w:val="20"/>
                <w:szCs w:val="20"/>
                <w:lang w:val="en-US"/>
              </w:rPr>
              <w:t>(Merits)</w:t>
            </w:r>
          </w:p>
          <w:p w14:paraId="2CD4F92C" w14:textId="77777777" w:rsidR="00287C47" w:rsidRPr="000867AE"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867AE">
              <w:rPr>
                <w:rFonts w:cstheme="minorHAnsi"/>
                <w:b/>
                <w:sz w:val="20"/>
                <w:szCs w:val="20"/>
                <w:lang w:val="en-US"/>
              </w:rPr>
              <w:t>18/01/2012</w:t>
            </w:r>
          </w:p>
          <w:p w14:paraId="0167D97E" w14:textId="77777777" w:rsidR="00287C47" w:rsidRPr="000867AE"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0867AE">
              <w:rPr>
                <w:rFonts w:cstheme="minorHAnsi"/>
                <w:sz w:val="20"/>
                <w:szCs w:val="20"/>
                <w:lang w:val="en-US"/>
              </w:rPr>
              <w:t>18/10/2011</w:t>
            </w:r>
          </w:p>
          <w:p w14:paraId="080F5559" w14:textId="77777777" w:rsidR="00287C47" w:rsidRPr="000867AE"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867AE">
              <w:rPr>
                <w:rFonts w:cstheme="minorHAnsi"/>
                <w:sz w:val="20"/>
                <w:szCs w:val="20"/>
                <w:lang w:val="en-US"/>
              </w:rPr>
              <w:t>(Just satisfaction)</w:t>
            </w:r>
          </w:p>
        </w:tc>
        <w:tc>
          <w:tcPr>
            <w:tcW w:w="4252" w:type="dxa"/>
            <w:tcMar>
              <w:top w:w="113" w:type="dxa"/>
              <w:bottom w:w="113" w:type="dxa"/>
            </w:tcMar>
          </w:tcPr>
          <w:p w14:paraId="4F49EF01" w14:textId="77777777" w:rsidR="00287C47" w:rsidRPr="000867AE" w:rsidRDefault="00287C47" w:rsidP="00A530E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0867AE">
              <w:rPr>
                <w:rFonts w:cstheme="minorHAnsi"/>
                <w:b/>
                <w:i/>
                <w:color w:val="000000"/>
                <w:sz w:val="20"/>
                <w:szCs w:val="20"/>
                <w:lang w:val="en-US"/>
              </w:rPr>
              <w:t xml:space="preserve">Protection of property and access to and efficient functioning of justice: </w:t>
            </w:r>
            <w:r w:rsidRPr="000867AE">
              <w:rPr>
                <w:rFonts w:cstheme="minorHAnsi"/>
                <w:i/>
                <w:color w:val="000000"/>
                <w:sz w:val="20"/>
                <w:szCs w:val="20"/>
                <w:lang w:val="en-US"/>
              </w:rPr>
              <w:t>Disproportionate interference due to cancellation of property titles in the land register without compensation and excessive length of domestic proceedings. (Articles 1 of Protocol No. 1 and  6 §1)</w:t>
            </w:r>
          </w:p>
        </w:tc>
        <w:tc>
          <w:tcPr>
            <w:tcW w:w="5245" w:type="dxa"/>
            <w:tcMar>
              <w:top w:w="113" w:type="dxa"/>
              <w:bottom w:w="113" w:type="dxa"/>
            </w:tcMar>
          </w:tcPr>
          <w:p w14:paraId="6262DD21" w14:textId="77777777" w:rsidR="00287C47" w:rsidRPr="000867AE" w:rsidRDefault="00D8768C" w:rsidP="000A0AAD">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0867AE">
              <w:rPr>
                <w:rFonts w:ascii="Calibri" w:hAnsi="Calibri"/>
                <w:i/>
                <w:sz w:val="20"/>
                <w:szCs w:val="20"/>
                <w:u w:val="single"/>
                <w:lang w:val="en-US"/>
              </w:rPr>
              <w:t>Individual measures</w:t>
            </w:r>
            <w:r w:rsidRPr="000867AE">
              <w:rPr>
                <w:rFonts w:ascii="Calibri" w:hAnsi="Calibri"/>
                <w:i/>
                <w:sz w:val="20"/>
                <w:szCs w:val="20"/>
                <w:lang w:val="en-US"/>
              </w:rPr>
              <w:t>:</w:t>
            </w:r>
            <w:r w:rsidR="00287C47" w:rsidRPr="000867AE">
              <w:rPr>
                <w:rFonts w:ascii="Calibri" w:hAnsi="Calibri"/>
                <w:sz w:val="20"/>
                <w:szCs w:val="20"/>
                <w:lang w:val="en-US"/>
              </w:rPr>
              <w:t xml:space="preserve"> Just satisfaction in respect of pecuniary damages paid. </w:t>
            </w:r>
          </w:p>
          <w:p w14:paraId="05CA2265" w14:textId="77777777" w:rsidR="00287C47" w:rsidRPr="00421792" w:rsidRDefault="00D8768C" w:rsidP="000A0AAD">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0867AE">
              <w:rPr>
                <w:rFonts w:ascii="Calibri" w:hAnsi="Calibri"/>
                <w:i/>
                <w:sz w:val="20"/>
                <w:szCs w:val="20"/>
                <w:u w:val="single"/>
                <w:lang w:val="en-US"/>
              </w:rPr>
              <w:t>General measures</w:t>
            </w:r>
            <w:r w:rsidRPr="000867AE">
              <w:rPr>
                <w:rFonts w:ascii="Calibri" w:hAnsi="Calibri"/>
                <w:i/>
                <w:sz w:val="20"/>
                <w:szCs w:val="20"/>
                <w:lang w:val="en-US"/>
              </w:rPr>
              <w:t>:</w:t>
            </w:r>
            <w:r w:rsidR="00287C47" w:rsidRPr="000867AE">
              <w:rPr>
                <w:rFonts w:ascii="Calibri" w:hAnsi="Calibri"/>
                <w:sz w:val="20"/>
                <w:szCs w:val="20"/>
                <w:lang w:val="en-US"/>
              </w:rPr>
              <w:t xml:space="preserve"> See </w:t>
            </w:r>
            <w:hyperlink r:id="rId385" w:history="1">
              <w:r w:rsidR="00287C47" w:rsidRPr="000867AE">
                <w:rPr>
                  <w:rStyle w:val="Hyperlink"/>
                  <w:rFonts w:ascii="Calibri" w:hAnsi="Calibri"/>
                  <w:sz w:val="20"/>
                  <w:szCs w:val="20"/>
                  <w:lang w:val="en-US"/>
                </w:rPr>
                <w:t>CM/ResDH(2012)106</w:t>
              </w:r>
            </w:hyperlink>
            <w:r w:rsidR="00287C47" w:rsidRPr="000867AE">
              <w:rPr>
                <w:rFonts w:ascii="Calibri" w:hAnsi="Calibri"/>
                <w:sz w:val="20"/>
                <w:szCs w:val="20"/>
                <w:lang w:val="en-US"/>
              </w:rPr>
              <w:t xml:space="preserve"> in the </w:t>
            </w:r>
            <w:r w:rsidR="00287C47" w:rsidRPr="000867AE">
              <w:rPr>
                <w:rStyle w:val="Emphasis"/>
                <w:rFonts w:ascii="Calibri" w:hAnsi="Calibri"/>
                <w:sz w:val="20"/>
                <w:szCs w:val="20"/>
                <w:lang w:val="en-US"/>
              </w:rPr>
              <w:t>Turgut</w:t>
            </w:r>
            <w:r w:rsidR="00287C47" w:rsidRPr="000867AE">
              <w:rPr>
                <w:rFonts w:ascii="Calibri" w:hAnsi="Calibri"/>
                <w:sz w:val="20"/>
                <w:szCs w:val="20"/>
                <w:lang w:val="en-US"/>
              </w:rPr>
              <w:t xml:space="preserve"> group of cases concerning the lacking award of compensation following the cancellation of property entries in the land register; see </w:t>
            </w:r>
            <w:hyperlink r:id="rId386" w:history="1">
              <w:r w:rsidR="00287C47" w:rsidRPr="000867AE">
                <w:rPr>
                  <w:rStyle w:val="Hyperlink"/>
                  <w:rFonts w:ascii="Calibri" w:hAnsi="Calibri"/>
                  <w:sz w:val="20"/>
                  <w:szCs w:val="20"/>
                  <w:lang w:val="en-US"/>
                </w:rPr>
                <w:t>CM/ResDH(2014)298</w:t>
              </w:r>
            </w:hyperlink>
            <w:r w:rsidR="00287C47" w:rsidRPr="000867AE">
              <w:rPr>
                <w:rFonts w:ascii="Calibri" w:hAnsi="Calibri"/>
                <w:sz w:val="20"/>
                <w:szCs w:val="20"/>
                <w:lang w:val="en-US"/>
              </w:rPr>
              <w:t xml:space="preserve"> in the </w:t>
            </w:r>
            <w:r w:rsidR="00287C47" w:rsidRPr="000867AE">
              <w:rPr>
                <w:rStyle w:val="Emphasis"/>
                <w:rFonts w:ascii="Calibri" w:hAnsi="Calibri"/>
                <w:sz w:val="20"/>
                <w:szCs w:val="20"/>
                <w:lang w:val="en-US"/>
              </w:rPr>
              <w:t>Ormancı</w:t>
            </w:r>
            <w:r w:rsidR="00287C47" w:rsidRPr="000867AE">
              <w:rPr>
                <w:rFonts w:ascii="Calibri" w:hAnsi="Calibri"/>
                <w:sz w:val="20"/>
                <w:szCs w:val="20"/>
                <w:lang w:val="en-US"/>
              </w:rPr>
              <w:t xml:space="preserve"> group of cases concerning excessive length of domestic proceedings. </w:t>
            </w:r>
            <w:r w:rsidR="00287C47" w:rsidRPr="000867AE">
              <w:rPr>
                <w:rStyle w:val="Strong"/>
                <w:rFonts w:ascii="Calibri" w:hAnsi="Calibri" w:cs="Arial"/>
                <w:b w:val="0"/>
                <w:sz w:val="20"/>
                <w:szCs w:val="20"/>
                <w:lang w:val="en-US"/>
              </w:rPr>
              <w:t>The judgment was published, translated and disseminated to the relevant bodies.</w:t>
            </w:r>
          </w:p>
        </w:tc>
      </w:tr>
      <w:tr w:rsidR="00287C47" w:rsidRPr="00421792" w14:paraId="2F78FFE7"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38D4498A" w14:textId="77777777" w:rsidR="00287C47" w:rsidRPr="00421792" w:rsidRDefault="00287C47" w:rsidP="00E36857">
            <w:pPr>
              <w:jc w:val="center"/>
              <w:rPr>
                <w:sz w:val="20"/>
                <w:szCs w:val="20"/>
                <w:lang w:val="en-US"/>
              </w:rPr>
            </w:pPr>
            <w:hyperlink r:id="rId387" w:history="1">
              <w:r w:rsidRPr="00421792">
                <w:rPr>
                  <w:rStyle w:val="Hyperlink"/>
                  <w:b w:val="0"/>
                  <w:bCs w:val="0"/>
                  <w:sz w:val="20"/>
                  <w:szCs w:val="20"/>
                  <w:lang w:val="en-US"/>
                </w:rPr>
                <w:t>CM/ResDH(2017)18</w:t>
              </w:r>
            </w:hyperlink>
          </w:p>
        </w:tc>
        <w:tc>
          <w:tcPr>
            <w:tcW w:w="1417" w:type="dxa"/>
            <w:tcMar>
              <w:top w:w="113" w:type="dxa"/>
              <w:bottom w:w="113" w:type="dxa"/>
            </w:tcMar>
          </w:tcPr>
          <w:p w14:paraId="4315F871" w14:textId="77777777" w:rsidR="00287C47" w:rsidRPr="00421792" w:rsidRDefault="002F4505"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TUR / Alfatli</w:t>
            </w:r>
            <w:r w:rsidR="00287C47" w:rsidRPr="00421792">
              <w:rPr>
                <w:rFonts w:cstheme="minorHAnsi"/>
                <w:b/>
                <w:sz w:val="20"/>
                <w:szCs w:val="20"/>
                <w:lang w:val="en-US"/>
              </w:rPr>
              <w:t xml:space="preserve"> and Others</w:t>
            </w:r>
          </w:p>
        </w:tc>
        <w:tc>
          <w:tcPr>
            <w:tcW w:w="1134" w:type="dxa"/>
            <w:tcMar>
              <w:top w:w="113" w:type="dxa"/>
              <w:bottom w:w="113" w:type="dxa"/>
            </w:tcMar>
          </w:tcPr>
          <w:p w14:paraId="3CE8E191"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32984/96</w:t>
            </w:r>
          </w:p>
        </w:tc>
        <w:tc>
          <w:tcPr>
            <w:tcW w:w="1276" w:type="dxa"/>
            <w:tcMar>
              <w:top w:w="113" w:type="dxa"/>
              <w:left w:w="0" w:type="dxa"/>
              <w:bottom w:w="113" w:type="dxa"/>
              <w:right w:w="0" w:type="dxa"/>
            </w:tcMar>
          </w:tcPr>
          <w:p w14:paraId="4D223B56"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24/03/2004</w:t>
            </w:r>
          </w:p>
          <w:p w14:paraId="354B2CE8"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30/10/2003</w:t>
            </w:r>
          </w:p>
        </w:tc>
        <w:tc>
          <w:tcPr>
            <w:tcW w:w="4252" w:type="dxa"/>
            <w:tcMar>
              <w:top w:w="113" w:type="dxa"/>
              <w:bottom w:w="113" w:type="dxa"/>
            </w:tcMar>
          </w:tcPr>
          <w:p w14:paraId="200691E1" w14:textId="77777777"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Excessive length of the criminal proceedings before the Ankara Martial Law Court (and partially before ordinary criminal courts) and lack of independence and impartiality of that court. (Article 6 §1)</w:t>
            </w:r>
          </w:p>
        </w:tc>
        <w:tc>
          <w:tcPr>
            <w:tcW w:w="5245" w:type="dxa"/>
            <w:tcMar>
              <w:top w:w="113" w:type="dxa"/>
              <w:bottom w:w="113" w:type="dxa"/>
            </w:tcMar>
          </w:tcPr>
          <w:p w14:paraId="37173729"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paid. No request for reopening was filed. The applicant’s conviction became final in 1995. </w:t>
            </w:r>
          </w:p>
          <w:p w14:paraId="10ABF23E" w14:textId="77777777"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0867AE">
              <w:rPr>
                <w:rFonts w:ascii="Calibri" w:hAnsi="Calibri" w:cstheme="minorHAnsi"/>
                <w:sz w:val="20"/>
                <w:szCs w:val="20"/>
                <w:lang w:val="en-US"/>
              </w:rPr>
              <w:t xml:space="preserve">For </w:t>
            </w:r>
            <w:r w:rsidR="00D8768C" w:rsidRPr="00421792">
              <w:rPr>
                <w:rFonts w:ascii="Calibri" w:hAnsi="Calibri" w:cstheme="minorHAnsi"/>
                <w:i/>
                <w:sz w:val="20"/>
                <w:szCs w:val="20"/>
                <w:u w:val="single"/>
                <w:lang w:val="en-US"/>
              </w:rPr>
              <w:t>General measures</w:t>
            </w:r>
            <w:r w:rsidRPr="00421792">
              <w:rPr>
                <w:rFonts w:ascii="Calibri" w:hAnsi="Calibri" w:cstheme="minorHAnsi"/>
                <w:sz w:val="20"/>
                <w:szCs w:val="20"/>
                <w:lang w:val="en-US"/>
              </w:rPr>
              <w:t xml:space="preserve"> see Final Resolution </w:t>
            </w:r>
            <w:hyperlink r:id="rId388" w:history="1">
              <w:r w:rsidRPr="00421792">
                <w:rPr>
                  <w:rFonts w:ascii="Calibri" w:hAnsi="Calibri"/>
                  <w:sz w:val="20"/>
                  <w:szCs w:val="20"/>
                  <w:lang w:val="en-US"/>
                </w:rPr>
                <w:t>DH(98)89</w:t>
              </w:r>
            </w:hyperlink>
            <w:r w:rsidRPr="00421792">
              <w:rPr>
                <w:rFonts w:ascii="Calibri" w:hAnsi="Calibri"/>
                <w:sz w:val="20"/>
                <w:szCs w:val="20"/>
                <w:lang w:val="en-US"/>
              </w:rPr>
              <w:t xml:space="preserve"> in Mitap and Müftüoğlu concerning the excessive length of detention on remand, the excessive length of criminal proceedings, the lawfulness, independence and impartiality of the Martial Law Court and the fairness of the proceedings. For measures aimed at preventing excessive length of proceedings and introducing an effective remedy in this respect see </w:t>
            </w:r>
            <w:hyperlink r:id="rId389" w:history="1">
              <w:r w:rsidRPr="00421792">
                <w:rPr>
                  <w:rStyle w:val="Hyperlink"/>
                  <w:rFonts w:ascii="Calibri" w:hAnsi="Calibri"/>
                  <w:color w:val="auto"/>
                  <w:sz w:val="20"/>
                  <w:szCs w:val="20"/>
                  <w:lang w:val="en-US"/>
                </w:rPr>
                <w:t>CM/ResDH(2014)298</w:t>
              </w:r>
            </w:hyperlink>
            <w:r w:rsidRPr="00421792">
              <w:rPr>
                <w:rFonts w:ascii="Calibri" w:hAnsi="Calibri"/>
                <w:sz w:val="20"/>
                <w:szCs w:val="20"/>
                <w:lang w:val="en-US"/>
              </w:rPr>
              <w:t xml:space="preserve"> in Ormanci group of cases. </w:t>
            </w:r>
            <w:r w:rsidRPr="00421792">
              <w:rPr>
                <w:rFonts w:ascii="Calibri" w:hAnsi="Calibri" w:cstheme="minorHAnsi"/>
                <w:sz w:val="20"/>
                <w:szCs w:val="20"/>
                <w:lang w:val="en-US"/>
              </w:rPr>
              <w:t>The judgment was translated, published and disseminated.</w:t>
            </w:r>
          </w:p>
        </w:tc>
      </w:tr>
      <w:tr w:rsidR="00287C47" w:rsidRPr="00421792" w14:paraId="70DF583A"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4FFE106B" w14:textId="77777777" w:rsidR="00287C47" w:rsidRPr="00421792" w:rsidRDefault="00287C47" w:rsidP="00E36857">
            <w:pPr>
              <w:jc w:val="center"/>
              <w:rPr>
                <w:b w:val="0"/>
                <w:sz w:val="20"/>
                <w:szCs w:val="20"/>
                <w:lang w:val="en-US"/>
              </w:rPr>
            </w:pPr>
            <w:hyperlink r:id="rId390" w:history="1">
              <w:r w:rsidRPr="00421792">
                <w:rPr>
                  <w:rStyle w:val="Hyperlink"/>
                  <w:b w:val="0"/>
                  <w:bCs w:val="0"/>
                  <w:sz w:val="20"/>
                  <w:szCs w:val="20"/>
                  <w:lang w:val="en-US"/>
                </w:rPr>
                <w:t>CM/ResDH(2017)116</w:t>
              </w:r>
            </w:hyperlink>
          </w:p>
        </w:tc>
        <w:tc>
          <w:tcPr>
            <w:tcW w:w="1417" w:type="dxa"/>
            <w:tcMar>
              <w:top w:w="113" w:type="dxa"/>
              <w:bottom w:w="113" w:type="dxa"/>
            </w:tcMar>
          </w:tcPr>
          <w:p w14:paraId="60C8A7FE"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TUR / Alican Demir</w:t>
            </w:r>
          </w:p>
        </w:tc>
        <w:tc>
          <w:tcPr>
            <w:tcW w:w="1134" w:type="dxa"/>
            <w:tcMar>
              <w:top w:w="113" w:type="dxa"/>
              <w:bottom w:w="113" w:type="dxa"/>
            </w:tcMar>
          </w:tcPr>
          <w:p w14:paraId="0CE1B449"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41444/09</w:t>
            </w:r>
          </w:p>
        </w:tc>
        <w:tc>
          <w:tcPr>
            <w:tcW w:w="1276" w:type="dxa"/>
            <w:tcMar>
              <w:top w:w="113" w:type="dxa"/>
              <w:left w:w="0" w:type="dxa"/>
              <w:bottom w:w="113" w:type="dxa"/>
              <w:right w:w="0" w:type="dxa"/>
            </w:tcMar>
          </w:tcPr>
          <w:p w14:paraId="49CE1568"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25/05/2014</w:t>
            </w:r>
          </w:p>
          <w:p w14:paraId="02181C2A"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25/02/2014</w:t>
            </w:r>
          </w:p>
        </w:tc>
        <w:tc>
          <w:tcPr>
            <w:tcW w:w="4252" w:type="dxa"/>
            <w:tcMar>
              <w:top w:w="113" w:type="dxa"/>
              <w:bottom w:w="113" w:type="dxa"/>
            </w:tcMar>
          </w:tcPr>
          <w:p w14:paraId="71FD2184" w14:textId="77777777"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cs="Arial"/>
                <w:i/>
                <w:sz w:val="20"/>
                <w:szCs w:val="20"/>
                <w:lang w:val="en-US"/>
              </w:rPr>
            </w:pPr>
            <w:r w:rsidRPr="00421792">
              <w:rPr>
                <w:rFonts w:cstheme="minorHAnsi"/>
                <w:b/>
                <w:i/>
                <w:color w:val="000000"/>
                <w:sz w:val="20"/>
                <w:szCs w:val="20"/>
                <w:lang w:val="en-US"/>
              </w:rPr>
              <w:t xml:space="preserve">Protection of rights in detention: </w:t>
            </w:r>
            <w:r w:rsidRPr="00421792">
              <w:rPr>
                <w:rFonts w:cstheme="minorHAnsi"/>
                <w:i/>
                <w:color w:val="000000"/>
                <w:sz w:val="20"/>
                <w:szCs w:val="20"/>
                <w:lang w:val="en-US"/>
              </w:rPr>
              <w:t xml:space="preserve">Delay in </w:t>
            </w:r>
            <w:r w:rsidRPr="00421792">
              <w:rPr>
                <w:rFonts w:cs="Arial"/>
                <w:i/>
                <w:sz w:val="20"/>
                <w:szCs w:val="20"/>
                <w:lang w:val="en-US"/>
              </w:rPr>
              <w:t xml:space="preserve">the domestic court’s decision on a detainee’s conditional release 20 days after he had fulfilled all conditions and lack of an effective remedy to challenge this delay as well as excessive extension of detention on remand without </w:t>
            </w:r>
            <w:r w:rsidRPr="00421792">
              <w:rPr>
                <w:rFonts w:cs="Arial"/>
                <w:i/>
                <w:sz w:val="20"/>
                <w:szCs w:val="20"/>
                <w:lang w:val="en-US"/>
              </w:rPr>
              <w:lastRenderedPageBreak/>
              <w:t>sufficient and relevant grounds. (Article 5 §1+3+4)</w:t>
            </w:r>
          </w:p>
          <w:p w14:paraId="16FBAFE2" w14:textId="77777777"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p>
        </w:tc>
        <w:tc>
          <w:tcPr>
            <w:tcW w:w="5245" w:type="dxa"/>
            <w:tcMar>
              <w:top w:w="113" w:type="dxa"/>
              <w:bottom w:w="113" w:type="dxa"/>
            </w:tcMar>
          </w:tcPr>
          <w:p w14:paraId="50971CEF"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for non-pecuniary damages paid. The applicant was released. </w:t>
            </w:r>
          </w:p>
          <w:p w14:paraId="503DE0A1" w14:textId="77777777" w:rsidR="00287C47" w:rsidRPr="00421792" w:rsidRDefault="00D8768C" w:rsidP="00FB2B68">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Isolated case due to exceptional malfunctioning in practice. The National Judiciary Network Information System (UYAP), an integral part of the e-justice system, ensures that the length of the transmission periods </w:t>
            </w:r>
            <w:r w:rsidR="00287C47" w:rsidRPr="00421792">
              <w:rPr>
                <w:rFonts w:ascii="Calibri" w:hAnsi="Calibri" w:cstheme="minorHAnsi"/>
                <w:sz w:val="20"/>
                <w:szCs w:val="20"/>
                <w:lang w:val="en-US"/>
              </w:rPr>
              <w:lastRenderedPageBreak/>
              <w:t>of data, files and documents between the judicial bodies were reduced and transparent communication processes between judicial institutions. Final decisions on conviction after a judgment of the Court of Cassation are automatically and directly sent to the local authorities concerned. The current Code of Criminal Procedure of 2005 (amended in 2012) provides that the legal and factual reasons of detention must be explicitly established as well as the lack of possible alternative measures. Relevant change of case-law of the Constitutional Court. The judgment was translated, published and disseminated.</w:t>
            </w:r>
          </w:p>
        </w:tc>
      </w:tr>
      <w:tr w:rsidR="00287C47" w:rsidRPr="00421792" w14:paraId="67804C3A"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43489DCF" w14:textId="77777777" w:rsidR="00287C47" w:rsidRPr="00421792" w:rsidRDefault="00287C47" w:rsidP="00E36857">
            <w:pPr>
              <w:jc w:val="center"/>
              <w:rPr>
                <w:b w:val="0"/>
                <w:sz w:val="20"/>
                <w:szCs w:val="20"/>
                <w:lang w:val="en-US"/>
              </w:rPr>
            </w:pPr>
            <w:hyperlink r:id="rId391" w:history="1">
              <w:r w:rsidRPr="00421792">
                <w:rPr>
                  <w:rStyle w:val="Hyperlink"/>
                  <w:b w:val="0"/>
                  <w:bCs w:val="0"/>
                  <w:sz w:val="20"/>
                  <w:szCs w:val="20"/>
                  <w:lang w:val="en-US"/>
                </w:rPr>
                <w:t>CM/ResDH(2017)114</w:t>
              </w:r>
            </w:hyperlink>
          </w:p>
        </w:tc>
        <w:tc>
          <w:tcPr>
            <w:tcW w:w="1417" w:type="dxa"/>
            <w:tcMar>
              <w:top w:w="113" w:type="dxa"/>
              <w:bottom w:w="113" w:type="dxa"/>
            </w:tcMar>
          </w:tcPr>
          <w:p w14:paraId="53DAE80A"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TUR / Alinak and Others and 5 other cases</w:t>
            </w:r>
          </w:p>
        </w:tc>
        <w:tc>
          <w:tcPr>
            <w:tcW w:w="1134" w:type="dxa"/>
            <w:tcMar>
              <w:top w:w="113" w:type="dxa"/>
              <w:bottom w:w="113" w:type="dxa"/>
            </w:tcMar>
          </w:tcPr>
          <w:p w14:paraId="1004994F"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34520/97+</w:t>
            </w:r>
          </w:p>
        </w:tc>
        <w:tc>
          <w:tcPr>
            <w:tcW w:w="1276" w:type="dxa"/>
            <w:tcMar>
              <w:top w:w="113" w:type="dxa"/>
              <w:left w:w="0" w:type="dxa"/>
              <w:bottom w:w="113" w:type="dxa"/>
              <w:right w:w="0" w:type="dxa"/>
            </w:tcMar>
          </w:tcPr>
          <w:p w14:paraId="1B7A1EBA"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04/08/2006</w:t>
            </w:r>
          </w:p>
          <w:p w14:paraId="36F993CC"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04/05/2006</w:t>
            </w:r>
          </w:p>
        </w:tc>
        <w:tc>
          <w:tcPr>
            <w:tcW w:w="4252" w:type="dxa"/>
            <w:tcMar>
              <w:top w:w="113" w:type="dxa"/>
              <w:bottom w:w="113" w:type="dxa"/>
            </w:tcMar>
          </w:tcPr>
          <w:p w14:paraId="1FA7C4DD" w14:textId="77777777"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Freedom of expression: </w:t>
            </w:r>
            <w:r w:rsidRPr="00421792">
              <w:rPr>
                <w:rFonts w:cstheme="minorHAnsi"/>
                <w:i/>
                <w:color w:val="000000"/>
                <w:sz w:val="20"/>
                <w:szCs w:val="20"/>
                <w:lang w:val="en-US"/>
              </w:rPr>
              <w:t>Criminal conviction by State Security Courts under former Article 8 of Anti-Terrorism Law following the publication of articles and books or the preparation of messages addressed to a public audience. (Article 10)</w:t>
            </w:r>
          </w:p>
        </w:tc>
        <w:tc>
          <w:tcPr>
            <w:tcW w:w="5245" w:type="dxa"/>
            <w:tcMar>
              <w:top w:w="113" w:type="dxa"/>
              <w:bottom w:w="113" w:type="dxa"/>
            </w:tcMar>
          </w:tcPr>
          <w:p w14:paraId="02381E44"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paid. </w:t>
            </w:r>
          </w:p>
          <w:p w14:paraId="3DEDD139" w14:textId="77777777" w:rsidR="00287C47" w:rsidRPr="00421792" w:rsidRDefault="00D8768C" w:rsidP="00FB2B68">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Following the abrogation of Article 8 of the Anti-Terrorism Law No. 3713 on 19/07/2003 by the Law No. 4928, any information on criminal records was deleted ex officio by the General Directorate of Judicial Records and Statistics of Ministry of Justice. For general measures, see </w:t>
            </w:r>
            <w:hyperlink r:id="rId392" w:history="1">
              <w:r w:rsidR="00287C47" w:rsidRPr="00421792">
                <w:rPr>
                  <w:rStyle w:val="Hyperlink"/>
                  <w:rFonts w:ascii="Calibri" w:hAnsi="Calibri" w:cstheme="minorHAnsi"/>
                  <w:color w:val="auto"/>
                  <w:sz w:val="20"/>
                  <w:szCs w:val="20"/>
                  <w:lang w:val="en-US"/>
                </w:rPr>
                <w:t>CM/ResDH(2006)79</w:t>
              </w:r>
            </w:hyperlink>
            <w:r w:rsidR="00287C47" w:rsidRPr="00421792">
              <w:rPr>
                <w:rFonts w:ascii="Calibri" w:hAnsi="Calibri" w:cstheme="minorHAnsi"/>
                <w:sz w:val="20"/>
                <w:szCs w:val="20"/>
                <w:lang w:val="en-US"/>
              </w:rPr>
              <w:t xml:space="preserve"> in the Arslan group of cases. The judgment was translated, published and disseminated.</w:t>
            </w:r>
          </w:p>
        </w:tc>
      </w:tr>
      <w:tr w:rsidR="00287C47" w:rsidRPr="00421792" w14:paraId="0A3FC4B3"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3FF939B7" w14:textId="77777777" w:rsidR="00287C47" w:rsidRPr="00421792" w:rsidRDefault="00287C47" w:rsidP="00E36857">
            <w:pPr>
              <w:jc w:val="center"/>
              <w:rPr>
                <w:b w:val="0"/>
                <w:sz w:val="20"/>
                <w:szCs w:val="20"/>
                <w:lang w:val="en-US"/>
              </w:rPr>
            </w:pPr>
            <w:hyperlink r:id="rId393" w:history="1">
              <w:r w:rsidRPr="00421792">
                <w:rPr>
                  <w:rStyle w:val="Hyperlink"/>
                  <w:b w:val="0"/>
                  <w:bCs w:val="0"/>
                  <w:sz w:val="20"/>
                  <w:szCs w:val="20"/>
                  <w:lang w:val="en-US"/>
                </w:rPr>
                <w:t>CM/ResDH(2017)89</w:t>
              </w:r>
            </w:hyperlink>
          </w:p>
        </w:tc>
        <w:tc>
          <w:tcPr>
            <w:tcW w:w="1417" w:type="dxa"/>
            <w:tcMar>
              <w:top w:w="113" w:type="dxa"/>
              <w:bottom w:w="113" w:type="dxa"/>
            </w:tcMar>
          </w:tcPr>
          <w:p w14:paraId="572809DB"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TUR / Altinay</w:t>
            </w:r>
          </w:p>
        </w:tc>
        <w:tc>
          <w:tcPr>
            <w:tcW w:w="1134" w:type="dxa"/>
            <w:tcMar>
              <w:top w:w="113" w:type="dxa"/>
              <w:bottom w:w="113" w:type="dxa"/>
            </w:tcMar>
          </w:tcPr>
          <w:p w14:paraId="360EF15F"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37222/04</w:t>
            </w:r>
          </w:p>
        </w:tc>
        <w:tc>
          <w:tcPr>
            <w:tcW w:w="1276" w:type="dxa"/>
            <w:tcMar>
              <w:top w:w="113" w:type="dxa"/>
              <w:left w:w="0" w:type="dxa"/>
              <w:bottom w:w="113" w:type="dxa"/>
              <w:right w:w="0" w:type="dxa"/>
            </w:tcMar>
          </w:tcPr>
          <w:p w14:paraId="764EA90B"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09/10/2013</w:t>
            </w:r>
          </w:p>
          <w:p w14:paraId="42B7FB8A"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09/07/2013</w:t>
            </w:r>
          </w:p>
        </w:tc>
        <w:tc>
          <w:tcPr>
            <w:tcW w:w="4252" w:type="dxa"/>
            <w:tcMar>
              <w:top w:w="113" w:type="dxa"/>
              <w:bottom w:w="113" w:type="dxa"/>
            </w:tcMar>
          </w:tcPr>
          <w:p w14:paraId="2739B061" w14:textId="77777777"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Discrimination in conjunction with the right to education:</w:t>
            </w:r>
            <w:r w:rsidRPr="00421792">
              <w:rPr>
                <w:rFonts w:cstheme="minorHAnsi"/>
                <w:i/>
                <w:color w:val="000000"/>
                <w:sz w:val="20"/>
                <w:szCs w:val="20"/>
                <w:lang w:val="en-US"/>
              </w:rPr>
              <w:t xml:space="preserve"> Unforeseeable change in the rules on access to university, several years after the applicant had made his educational choice and in the absence of a transitional period. (Article 14 taken together with Article 2 of Protocol No.1)</w:t>
            </w:r>
          </w:p>
        </w:tc>
        <w:tc>
          <w:tcPr>
            <w:tcW w:w="5245" w:type="dxa"/>
            <w:tcMar>
              <w:top w:w="113" w:type="dxa"/>
              <w:bottom w:w="113" w:type="dxa"/>
            </w:tcMar>
          </w:tcPr>
          <w:p w14:paraId="6B304B82"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The applicant passed university entrance exam in 2000 and could enrol in a higher education programme.  He could request reopening of the impugned administrative proceedings. Just satisfaction in respect of the non-pecuniary damage was paid. </w:t>
            </w:r>
          </w:p>
          <w:p w14:paraId="36CDA500"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As of September 2000, the Higher Education Council introduced a facility for transferring, under specified conditions, from a vocational to an ordinary high school, having realised that the lack of transitional measures had been negatively impacting students from vocational schools. In 2012 the Law on Higher Education was amended so as to revoke the difference between vocational and ordinary high schools in university entrance exams. Since then the grades have been calculated without any </w:t>
            </w:r>
            <w:r w:rsidR="00287C47" w:rsidRPr="00421792">
              <w:rPr>
                <w:rFonts w:ascii="Calibri" w:hAnsi="Calibri" w:cstheme="minorHAnsi"/>
                <w:sz w:val="20"/>
                <w:szCs w:val="20"/>
                <w:lang w:val="en-US"/>
              </w:rPr>
              <w:lastRenderedPageBreak/>
              <w:t>discrimination against the graduates from vocational high schools. The judgment was translated, published and disseminated.</w:t>
            </w:r>
          </w:p>
        </w:tc>
      </w:tr>
      <w:tr w:rsidR="00287C47" w:rsidRPr="00421792" w14:paraId="390FF290"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4B69B662" w14:textId="77777777" w:rsidR="00287C47" w:rsidRPr="00421792" w:rsidRDefault="00287C47" w:rsidP="00E36857">
            <w:pPr>
              <w:jc w:val="center"/>
              <w:rPr>
                <w:b w:val="0"/>
                <w:sz w:val="20"/>
                <w:szCs w:val="20"/>
                <w:lang w:val="en-US"/>
              </w:rPr>
            </w:pPr>
            <w:hyperlink r:id="rId394" w:history="1">
              <w:r w:rsidRPr="00421792">
                <w:rPr>
                  <w:rStyle w:val="Hyperlink"/>
                  <w:b w:val="0"/>
                  <w:bCs w:val="0"/>
                  <w:sz w:val="20"/>
                  <w:szCs w:val="20"/>
                  <w:lang w:val="en-US"/>
                </w:rPr>
                <w:t>CM/ResDH(2017)15</w:t>
              </w:r>
            </w:hyperlink>
          </w:p>
        </w:tc>
        <w:tc>
          <w:tcPr>
            <w:tcW w:w="1417" w:type="dxa"/>
            <w:tcMar>
              <w:top w:w="113" w:type="dxa"/>
              <w:bottom w:w="113" w:type="dxa"/>
            </w:tcMar>
          </w:tcPr>
          <w:p w14:paraId="31869FA6"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TUR / Atici No.2</w:t>
            </w:r>
          </w:p>
        </w:tc>
        <w:tc>
          <w:tcPr>
            <w:tcW w:w="1134" w:type="dxa"/>
            <w:tcMar>
              <w:top w:w="113" w:type="dxa"/>
              <w:bottom w:w="113" w:type="dxa"/>
            </w:tcMar>
          </w:tcPr>
          <w:p w14:paraId="14A7792D"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31540/02</w:t>
            </w:r>
          </w:p>
        </w:tc>
        <w:tc>
          <w:tcPr>
            <w:tcW w:w="1276" w:type="dxa"/>
            <w:tcMar>
              <w:top w:w="113" w:type="dxa"/>
              <w:left w:w="0" w:type="dxa"/>
              <w:bottom w:w="113" w:type="dxa"/>
              <w:right w:w="0" w:type="dxa"/>
            </w:tcMar>
          </w:tcPr>
          <w:p w14:paraId="77E06CF7"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12/07/2007</w:t>
            </w:r>
          </w:p>
          <w:p w14:paraId="77C133B7"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12/04/2007</w:t>
            </w:r>
          </w:p>
        </w:tc>
        <w:tc>
          <w:tcPr>
            <w:tcW w:w="4252" w:type="dxa"/>
            <w:tcMar>
              <w:top w:w="113" w:type="dxa"/>
              <w:bottom w:w="113" w:type="dxa"/>
            </w:tcMar>
          </w:tcPr>
          <w:p w14:paraId="49E9FA93" w14:textId="77777777"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Excessive length of criminal proceedings before state security courts. (Article 6 §1)</w:t>
            </w:r>
          </w:p>
        </w:tc>
        <w:tc>
          <w:tcPr>
            <w:tcW w:w="5245" w:type="dxa"/>
            <w:tcMar>
              <w:top w:w="113" w:type="dxa"/>
              <w:bottom w:w="113" w:type="dxa"/>
            </w:tcMar>
          </w:tcPr>
          <w:p w14:paraId="303EC66D"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paid. Proceedings closed (judgment of Court of Cassation on 26/09/2012).  </w:t>
            </w:r>
          </w:p>
          <w:p w14:paraId="734F0216"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State Security Courts were abolished following the constitutional amendments of May 2004 in Article no. 143 of the Constitution. The jurisdiction of these courts was transferred to the Assize Courts by virtue of the Law no. 5190 on the amendment of the Code of Criminal Procedure (Article 394/a). For general measures see </w:t>
            </w:r>
            <w:hyperlink r:id="rId395" w:history="1">
              <w:r w:rsidR="00287C47" w:rsidRPr="00421792">
                <w:rPr>
                  <w:rStyle w:val="Hyperlink"/>
                  <w:rFonts w:ascii="Calibri" w:hAnsi="Calibri" w:cstheme="minorHAnsi"/>
                  <w:color w:val="auto"/>
                  <w:sz w:val="20"/>
                  <w:szCs w:val="20"/>
                  <w:lang w:val="en-US"/>
                </w:rPr>
                <w:t>CM/ResDH(2008)83</w:t>
              </w:r>
            </w:hyperlink>
            <w:r w:rsidR="00287C47" w:rsidRPr="00421792">
              <w:rPr>
                <w:rFonts w:ascii="Calibri" w:hAnsi="Calibri" w:cstheme="minorHAnsi"/>
                <w:sz w:val="20"/>
                <w:szCs w:val="20"/>
                <w:lang w:val="en-US"/>
              </w:rPr>
              <w:t xml:space="preserve"> in Sertkaya and others; for measures aimed at preventing excessive length of proceedings and introducing an effective remedy in this respect see </w:t>
            </w:r>
            <w:hyperlink r:id="rId396" w:history="1">
              <w:r w:rsidR="00287C47" w:rsidRPr="00421792">
                <w:rPr>
                  <w:rStyle w:val="Hyperlink"/>
                  <w:rFonts w:ascii="Calibri" w:hAnsi="Calibri" w:cstheme="minorHAnsi"/>
                  <w:color w:val="auto"/>
                  <w:sz w:val="20"/>
                  <w:szCs w:val="20"/>
                  <w:lang w:val="en-US"/>
                </w:rPr>
                <w:t>CM/ResDH(2014)298</w:t>
              </w:r>
            </w:hyperlink>
            <w:r w:rsidR="00287C47" w:rsidRPr="00421792">
              <w:rPr>
                <w:rFonts w:ascii="Calibri" w:hAnsi="Calibri" w:cstheme="minorHAnsi"/>
                <w:sz w:val="20"/>
                <w:szCs w:val="20"/>
                <w:lang w:val="en-US"/>
              </w:rPr>
              <w:t xml:space="preserve"> in  Ormanci group of cases. The judgment was translated, published and disseminated.</w:t>
            </w:r>
          </w:p>
        </w:tc>
      </w:tr>
      <w:tr w:rsidR="00287C47" w:rsidRPr="00421792" w14:paraId="103CAB46"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33D95FCC" w14:textId="77777777" w:rsidR="00287C47" w:rsidRPr="00421792" w:rsidRDefault="00287C47" w:rsidP="00E36857">
            <w:pPr>
              <w:jc w:val="center"/>
              <w:rPr>
                <w:b w:val="0"/>
                <w:sz w:val="20"/>
                <w:szCs w:val="20"/>
                <w:lang w:val="en-US"/>
              </w:rPr>
            </w:pPr>
            <w:hyperlink r:id="rId397" w:history="1">
              <w:r w:rsidRPr="00421792">
                <w:rPr>
                  <w:rStyle w:val="Hyperlink"/>
                  <w:b w:val="0"/>
                  <w:bCs w:val="0"/>
                  <w:sz w:val="20"/>
                  <w:szCs w:val="20"/>
                  <w:lang w:val="en-US"/>
                </w:rPr>
                <w:t>CM/ResDH(2017)94</w:t>
              </w:r>
            </w:hyperlink>
          </w:p>
        </w:tc>
        <w:tc>
          <w:tcPr>
            <w:tcW w:w="1417" w:type="dxa"/>
            <w:tcMar>
              <w:top w:w="113" w:type="dxa"/>
              <w:bottom w:w="113" w:type="dxa"/>
            </w:tcMar>
          </w:tcPr>
          <w:p w14:paraId="353CD4A6"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TUR / Avci and Others</w:t>
            </w:r>
          </w:p>
        </w:tc>
        <w:tc>
          <w:tcPr>
            <w:tcW w:w="1134" w:type="dxa"/>
            <w:tcMar>
              <w:top w:w="113" w:type="dxa"/>
              <w:bottom w:w="113" w:type="dxa"/>
            </w:tcMar>
          </w:tcPr>
          <w:p w14:paraId="79B6BF57"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70417/01</w:t>
            </w:r>
          </w:p>
        </w:tc>
        <w:tc>
          <w:tcPr>
            <w:tcW w:w="1276" w:type="dxa"/>
            <w:tcMar>
              <w:top w:w="113" w:type="dxa"/>
              <w:left w:w="0" w:type="dxa"/>
              <w:bottom w:w="113" w:type="dxa"/>
              <w:right w:w="0" w:type="dxa"/>
            </w:tcMar>
          </w:tcPr>
          <w:p w14:paraId="72D7610B"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27/09/2006</w:t>
            </w:r>
          </w:p>
          <w:p w14:paraId="4BB2C753"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27/06/2006</w:t>
            </w:r>
          </w:p>
        </w:tc>
        <w:tc>
          <w:tcPr>
            <w:tcW w:w="4252" w:type="dxa"/>
            <w:tcMar>
              <w:top w:w="113" w:type="dxa"/>
              <w:bottom w:w="113" w:type="dxa"/>
            </w:tcMar>
          </w:tcPr>
          <w:p w14:paraId="24959D63" w14:textId="77777777"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Protection against ill-treatment in detention:</w:t>
            </w:r>
            <w:r w:rsidRPr="00421792">
              <w:rPr>
                <w:rFonts w:cstheme="minorHAnsi"/>
                <w:i/>
                <w:color w:val="000000"/>
                <w:sz w:val="20"/>
                <w:szCs w:val="20"/>
                <w:lang w:val="en-US"/>
              </w:rPr>
              <w:t xml:space="preserve"> Ill-treatment on account of disproportionate restraint measures taken to prevent detainees from absconding during their hospitalization following a hunger strike and lack of an effective remedy in this respect. (Articles 3 and 13)</w:t>
            </w:r>
          </w:p>
        </w:tc>
        <w:tc>
          <w:tcPr>
            <w:tcW w:w="5245" w:type="dxa"/>
            <w:tcMar>
              <w:top w:w="113" w:type="dxa"/>
              <w:bottom w:w="113" w:type="dxa"/>
            </w:tcMar>
          </w:tcPr>
          <w:p w14:paraId="1AC39777"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in respect of non-pecuniary damage paid. Reopening of investigations is time-barred. </w:t>
            </w:r>
          </w:p>
          <w:p w14:paraId="5C96620E"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Article 2 of the 2005 Law on the Execution of Penalties and Security Measures no. 5275 prohibits ill-treatment in general. Article 155 of the 2006 Regulation on the Administration of Prisons and the Execution of Penalties and Security Measures forbids chaining and regulates conditions for handcuffing and other restraints of physical movements. Means of restraint which may be used during transfer or referral of convicts and detainees are defined in Article 4 of Section 5 of the 2006 Directive on the External Security of Prisons and Referral and Transfer Services. Concerning an effective remedy, the Enforcement Judgeship was established in 2001, with the competence to examine complaints of convicts and detainees. The complaint may be either lodged with the Enforcement Judgeship directly or </w:t>
            </w:r>
            <w:r w:rsidR="00287C47" w:rsidRPr="00421792">
              <w:rPr>
                <w:rFonts w:ascii="Calibri" w:hAnsi="Calibri" w:cstheme="minorHAnsi"/>
                <w:sz w:val="20"/>
                <w:szCs w:val="20"/>
                <w:lang w:val="en-US"/>
              </w:rPr>
              <w:lastRenderedPageBreak/>
              <w:t xml:space="preserve">through the Chief Public Prosecutor’s Office or the prison and detention house administration. The Enforcement Judgeship may hold a hearing. An objection may be raised against its decisions before the Assize Court within one week. </w:t>
            </w:r>
            <w:r w:rsidR="00287C47" w:rsidRPr="00421792">
              <w:rPr>
                <w:rFonts w:ascii="Calibri" w:hAnsi="Calibri"/>
                <w:sz w:val="20"/>
                <w:szCs w:val="20"/>
                <w:lang w:val="en-US"/>
              </w:rPr>
              <w:t>The judgment was translated, published and disseminated.</w:t>
            </w:r>
          </w:p>
        </w:tc>
      </w:tr>
      <w:tr w:rsidR="00287C47" w:rsidRPr="00421792" w14:paraId="5CC23367"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02835D66" w14:textId="77777777" w:rsidR="00287C47" w:rsidRPr="00421792" w:rsidRDefault="00287C47" w:rsidP="00084E92">
            <w:pPr>
              <w:jc w:val="center"/>
              <w:rPr>
                <w:lang w:val="en-US"/>
              </w:rPr>
            </w:pPr>
            <w:hyperlink r:id="rId398" w:history="1">
              <w:r w:rsidRPr="00421792">
                <w:rPr>
                  <w:rStyle w:val="Hyperlink"/>
                  <w:b w:val="0"/>
                  <w:bCs w:val="0"/>
                  <w:sz w:val="20"/>
                  <w:szCs w:val="20"/>
                  <w:lang w:val="en-US"/>
                </w:rPr>
                <w:t>CM/ResDH(2017)375</w:t>
              </w:r>
            </w:hyperlink>
          </w:p>
        </w:tc>
        <w:tc>
          <w:tcPr>
            <w:tcW w:w="1417" w:type="dxa"/>
            <w:tcMar>
              <w:top w:w="113" w:type="dxa"/>
              <w:bottom w:w="113" w:type="dxa"/>
            </w:tcMar>
          </w:tcPr>
          <w:p w14:paraId="04A2B1AE"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TUR / Bremner</w:t>
            </w:r>
          </w:p>
        </w:tc>
        <w:tc>
          <w:tcPr>
            <w:tcW w:w="1134" w:type="dxa"/>
            <w:tcMar>
              <w:top w:w="113" w:type="dxa"/>
              <w:bottom w:w="113" w:type="dxa"/>
            </w:tcMar>
          </w:tcPr>
          <w:p w14:paraId="70870659"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37428/06</w:t>
            </w:r>
          </w:p>
        </w:tc>
        <w:tc>
          <w:tcPr>
            <w:tcW w:w="1276" w:type="dxa"/>
            <w:tcMar>
              <w:top w:w="113" w:type="dxa"/>
              <w:left w:w="0" w:type="dxa"/>
              <w:bottom w:w="113" w:type="dxa"/>
              <w:right w:w="0" w:type="dxa"/>
            </w:tcMar>
          </w:tcPr>
          <w:p w14:paraId="070B86A0"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13/01/2016</w:t>
            </w:r>
          </w:p>
          <w:p w14:paraId="60386DE2"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13/10/2015</w:t>
            </w:r>
          </w:p>
        </w:tc>
        <w:tc>
          <w:tcPr>
            <w:tcW w:w="4252" w:type="dxa"/>
            <w:tcMar>
              <w:top w:w="113" w:type="dxa"/>
              <w:bottom w:w="113" w:type="dxa"/>
            </w:tcMar>
          </w:tcPr>
          <w:p w14:paraId="6FDC550F" w14:textId="77777777" w:rsidR="00287C47" w:rsidRPr="00421792" w:rsidRDefault="00287C47" w:rsidP="002245A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private life: </w:t>
            </w:r>
            <w:r w:rsidRPr="00421792">
              <w:rPr>
                <w:rFonts w:cstheme="minorHAnsi"/>
                <w:i/>
                <w:color w:val="000000"/>
                <w:sz w:val="20"/>
                <w:szCs w:val="20"/>
                <w:lang w:val="en-US"/>
              </w:rPr>
              <w:t>Failure of domestic courts to protect the right to one’s own image in the context of the broadcasting of a television documentary on religious proselytising showing the non-blurred image of an individual presented as “foreign merchant of religion” engaged in secret activities in Turkey. (Article 8)</w:t>
            </w:r>
          </w:p>
        </w:tc>
        <w:tc>
          <w:tcPr>
            <w:tcW w:w="5245" w:type="dxa"/>
            <w:tcMar>
              <w:top w:w="113" w:type="dxa"/>
              <w:bottom w:w="113" w:type="dxa"/>
            </w:tcMar>
          </w:tcPr>
          <w:p w14:paraId="72B8181B" w14:textId="77777777" w:rsidR="00287C47" w:rsidRPr="00421792" w:rsidRDefault="00D8768C" w:rsidP="002245A9">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in respect of non-pecuniary damage paid. The applicant did not request reopening of proceedings.</w:t>
            </w:r>
          </w:p>
          <w:p w14:paraId="1B81C729" w14:textId="77777777" w:rsidR="00287C47" w:rsidRPr="00421792" w:rsidRDefault="00D8768C" w:rsidP="002245A9">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See </w:t>
            </w:r>
            <w:hyperlink r:id="rId399" w:history="1">
              <w:r w:rsidR="00287C47" w:rsidRPr="000867AE">
                <w:rPr>
                  <w:rStyle w:val="Hyperlink"/>
                  <w:rFonts w:ascii="Calibri" w:hAnsi="Calibri"/>
                  <w:sz w:val="20"/>
                  <w:szCs w:val="20"/>
                  <w:lang w:val="en-US"/>
                </w:rPr>
                <w:t>CM/ResDH(2016)209</w:t>
              </w:r>
            </w:hyperlink>
            <w:r w:rsidR="00287C47" w:rsidRPr="00421792">
              <w:rPr>
                <w:rFonts w:ascii="Calibri" w:hAnsi="Calibri"/>
                <w:sz w:val="20"/>
                <w:szCs w:val="20"/>
                <w:lang w:val="en-US"/>
              </w:rPr>
              <w:t xml:space="preserve"> in Alkaya. </w:t>
            </w:r>
            <w:r w:rsidR="00287C47" w:rsidRPr="00421792">
              <w:rPr>
                <w:rStyle w:val="Strong"/>
                <w:rFonts w:ascii="Calibri" w:hAnsi="Calibri" w:cs="Arial"/>
                <w:b w:val="0"/>
                <w:sz w:val="20"/>
                <w:szCs w:val="20"/>
                <w:lang w:val="en-US"/>
              </w:rPr>
              <w:t>The judgment was published, translated and disseminated to the relevant bodies.</w:t>
            </w:r>
          </w:p>
        </w:tc>
      </w:tr>
      <w:tr w:rsidR="00287C47" w:rsidRPr="00421792" w14:paraId="6A0EDF80"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213AE983" w14:textId="77777777" w:rsidR="00287C47" w:rsidRPr="00421792" w:rsidRDefault="00287C47" w:rsidP="00E36857">
            <w:pPr>
              <w:jc w:val="center"/>
              <w:rPr>
                <w:b w:val="0"/>
                <w:sz w:val="20"/>
                <w:szCs w:val="20"/>
                <w:lang w:val="en-US"/>
              </w:rPr>
            </w:pPr>
            <w:hyperlink r:id="rId400" w:history="1">
              <w:r w:rsidRPr="00421792">
                <w:rPr>
                  <w:rStyle w:val="Hyperlink"/>
                  <w:b w:val="0"/>
                  <w:bCs w:val="0"/>
                  <w:sz w:val="20"/>
                  <w:szCs w:val="20"/>
                  <w:lang w:val="en-US"/>
                </w:rPr>
                <w:t>CM/ResDH(2017)131</w:t>
              </w:r>
            </w:hyperlink>
          </w:p>
        </w:tc>
        <w:tc>
          <w:tcPr>
            <w:tcW w:w="1417" w:type="dxa"/>
            <w:tcMar>
              <w:top w:w="113" w:type="dxa"/>
              <w:bottom w:w="113" w:type="dxa"/>
            </w:tcMar>
          </w:tcPr>
          <w:p w14:paraId="6C1CFA10"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TUR / Çamlar</w:t>
            </w:r>
          </w:p>
        </w:tc>
        <w:tc>
          <w:tcPr>
            <w:tcW w:w="1134" w:type="dxa"/>
            <w:tcMar>
              <w:top w:w="113" w:type="dxa"/>
              <w:bottom w:w="113" w:type="dxa"/>
            </w:tcMar>
          </w:tcPr>
          <w:p w14:paraId="2EB22FD9"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28226/04</w:t>
            </w:r>
          </w:p>
        </w:tc>
        <w:tc>
          <w:tcPr>
            <w:tcW w:w="1276" w:type="dxa"/>
            <w:tcMar>
              <w:top w:w="113" w:type="dxa"/>
              <w:left w:w="0" w:type="dxa"/>
              <w:bottom w:w="113" w:type="dxa"/>
              <w:right w:w="0" w:type="dxa"/>
            </w:tcMar>
          </w:tcPr>
          <w:p w14:paraId="04E27160"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10/02/2016</w:t>
            </w:r>
          </w:p>
          <w:p w14:paraId="7E2425AC"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10/11/2015</w:t>
            </w:r>
          </w:p>
        </w:tc>
        <w:tc>
          <w:tcPr>
            <w:tcW w:w="4252" w:type="dxa"/>
            <w:tcMar>
              <w:top w:w="113" w:type="dxa"/>
              <w:bottom w:w="113" w:type="dxa"/>
            </w:tcMar>
          </w:tcPr>
          <w:p w14:paraId="4BC6215C" w14:textId="77777777"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Access to and efficient functioning of justice</w:t>
            </w:r>
            <w:r w:rsidRPr="00421792">
              <w:rPr>
                <w:rFonts w:cstheme="minorHAnsi"/>
                <w:i/>
                <w:color w:val="000000"/>
                <w:sz w:val="20"/>
                <w:szCs w:val="20"/>
                <w:lang w:val="en-US"/>
              </w:rPr>
              <w:t>: Denial of a fair trial by an independent and impartial court on account of the presence of a military judge on the bench of the state security. (Article 6 §1)</w:t>
            </w:r>
          </w:p>
        </w:tc>
        <w:tc>
          <w:tcPr>
            <w:tcW w:w="5245" w:type="dxa"/>
            <w:tcMar>
              <w:top w:w="113" w:type="dxa"/>
              <w:bottom w:w="113" w:type="dxa"/>
            </w:tcMar>
          </w:tcPr>
          <w:p w14:paraId="0AFA933A"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for non-pecuniary damages paid. The applicant did not avail himself of the opportunity to request reopening of the impugned proceedings. </w:t>
            </w:r>
          </w:p>
          <w:p w14:paraId="49EED284" w14:textId="77777777"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0867AE">
              <w:rPr>
                <w:rFonts w:ascii="Calibri" w:hAnsi="Calibri" w:cstheme="minorHAnsi"/>
                <w:sz w:val="20"/>
                <w:szCs w:val="20"/>
                <w:lang w:val="en-US"/>
              </w:rPr>
              <w:t xml:space="preserve">For </w:t>
            </w:r>
            <w:r w:rsidR="00D8768C" w:rsidRPr="00421792">
              <w:rPr>
                <w:rFonts w:ascii="Calibri" w:hAnsi="Calibri" w:cstheme="minorHAnsi"/>
                <w:i/>
                <w:sz w:val="20"/>
                <w:szCs w:val="20"/>
                <w:u w:val="single"/>
                <w:lang w:val="en-US"/>
              </w:rPr>
              <w:t>General measures</w:t>
            </w:r>
            <w:r w:rsidRPr="00421792">
              <w:rPr>
                <w:rFonts w:ascii="Calibri" w:hAnsi="Calibri" w:cstheme="minorHAnsi"/>
                <w:sz w:val="20"/>
                <w:szCs w:val="20"/>
                <w:lang w:val="en-US"/>
              </w:rPr>
              <w:t xml:space="preserve"> see </w:t>
            </w:r>
            <w:hyperlink r:id="rId401" w:history="1">
              <w:r w:rsidRPr="00421792">
                <w:rPr>
                  <w:rStyle w:val="Hyperlink"/>
                  <w:rFonts w:ascii="Calibri" w:hAnsi="Calibri" w:cstheme="minorHAnsi"/>
                  <w:color w:val="auto"/>
                  <w:sz w:val="20"/>
                  <w:szCs w:val="20"/>
                  <w:lang w:val="en-US"/>
                </w:rPr>
                <w:t>CM/ResDH(2013)256</w:t>
              </w:r>
            </w:hyperlink>
            <w:r w:rsidRPr="00421792">
              <w:rPr>
                <w:rFonts w:ascii="Calibri" w:hAnsi="Calibri" w:cstheme="minorHAnsi"/>
                <w:sz w:val="20"/>
                <w:szCs w:val="20"/>
                <w:lang w:val="en-US"/>
              </w:rPr>
              <w:t xml:space="preserve"> in the Gençel group of cases.</w:t>
            </w:r>
          </w:p>
        </w:tc>
      </w:tr>
      <w:tr w:rsidR="00287C47" w:rsidRPr="00421792" w14:paraId="75D86AB8"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57A131A0" w14:textId="77777777" w:rsidR="00287C47" w:rsidRPr="00421792" w:rsidRDefault="00287C47" w:rsidP="00E36857">
            <w:pPr>
              <w:jc w:val="center"/>
              <w:rPr>
                <w:lang w:val="en-US"/>
              </w:rPr>
            </w:pPr>
            <w:hyperlink r:id="rId402" w:history="1">
              <w:r w:rsidRPr="00421792">
                <w:rPr>
                  <w:rStyle w:val="Hyperlink"/>
                  <w:b w:val="0"/>
                  <w:bCs w:val="0"/>
                  <w:sz w:val="20"/>
                  <w:szCs w:val="20"/>
                  <w:lang w:val="en-US"/>
                </w:rPr>
                <w:t>CM/ResDH(2017)13</w:t>
              </w:r>
            </w:hyperlink>
          </w:p>
        </w:tc>
        <w:tc>
          <w:tcPr>
            <w:tcW w:w="1417" w:type="dxa"/>
            <w:tcMar>
              <w:top w:w="113" w:type="dxa"/>
              <w:bottom w:w="113" w:type="dxa"/>
            </w:tcMar>
          </w:tcPr>
          <w:p w14:paraId="5DF9B831"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TUR / Cevat Soysal</w:t>
            </w:r>
          </w:p>
        </w:tc>
        <w:tc>
          <w:tcPr>
            <w:tcW w:w="1134" w:type="dxa"/>
            <w:tcMar>
              <w:top w:w="113" w:type="dxa"/>
              <w:bottom w:w="113" w:type="dxa"/>
            </w:tcMar>
          </w:tcPr>
          <w:p w14:paraId="501C0D50"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17362/03</w:t>
            </w:r>
          </w:p>
        </w:tc>
        <w:tc>
          <w:tcPr>
            <w:tcW w:w="1276" w:type="dxa"/>
            <w:tcMar>
              <w:top w:w="113" w:type="dxa"/>
              <w:left w:w="0" w:type="dxa"/>
              <w:bottom w:w="113" w:type="dxa"/>
              <w:right w:w="0" w:type="dxa"/>
            </w:tcMar>
          </w:tcPr>
          <w:p w14:paraId="5F3783E9"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23/12/2014</w:t>
            </w:r>
          </w:p>
          <w:p w14:paraId="6FCC7748"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23/09/2014</w:t>
            </w:r>
          </w:p>
        </w:tc>
        <w:tc>
          <w:tcPr>
            <w:tcW w:w="4252" w:type="dxa"/>
            <w:tcMar>
              <w:top w:w="113" w:type="dxa"/>
              <w:bottom w:w="113" w:type="dxa"/>
            </w:tcMar>
          </w:tcPr>
          <w:p w14:paraId="1208E5BE" w14:textId="77777777"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Unfair criminal proceedings due to failure of domestic courts to comply with the principle of equality of arms or to incorporate adequate safeguards to protect the interests of the applicant; absence of domestic law regulating telephone tapping and recording; refusal by trial court to grant the applicant’s request to obtain a copy of the audiotapes the transcripts of which constituted decisive evidence against him without providing any reason as well as its refusal to allow the hearing of defence witnesses. (Article 6 §1+3d twice)</w:t>
            </w:r>
          </w:p>
        </w:tc>
        <w:tc>
          <w:tcPr>
            <w:tcW w:w="5245" w:type="dxa"/>
            <w:tcMar>
              <w:top w:w="113" w:type="dxa"/>
              <w:bottom w:w="113" w:type="dxa"/>
            </w:tcMar>
          </w:tcPr>
          <w:p w14:paraId="7A6262BE"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paid. The applicant did not request reopening of proceedings.  </w:t>
            </w:r>
          </w:p>
          <w:p w14:paraId="2B73001F"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State Security Courts were abolished in 2004. The rule not to grant access to the case file in proceedings before the State Security Court or to obtain a copy of it was also repealed. Provisions regarding wiretapping of telephone conversations on the basis of a court order were introduced in 2005. The possibility of an individual application before the Constitutional Court in case of alleged human rights violations was introduced in 2012. The judgment was translated, published and disseminated. It is also used in the training of judges with regard to the necessity to give reasons for their decisions.  The refusal of courts to hear witnesses is being examined in the context of </w:t>
            </w:r>
            <w:r w:rsidR="00287C47" w:rsidRPr="00421792">
              <w:rPr>
                <w:rFonts w:ascii="Calibri" w:hAnsi="Calibri" w:cstheme="minorHAnsi"/>
                <w:sz w:val="20"/>
                <w:szCs w:val="20"/>
                <w:lang w:val="en-US"/>
              </w:rPr>
              <w:lastRenderedPageBreak/>
              <w:t>the Orhan Çaçan group of cases.</w:t>
            </w:r>
          </w:p>
        </w:tc>
      </w:tr>
      <w:tr w:rsidR="00287C47" w:rsidRPr="00421792" w14:paraId="547FECE8"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0A82FD4C" w14:textId="77777777" w:rsidR="00287C47" w:rsidRPr="00421792" w:rsidRDefault="00287C47" w:rsidP="00E36857">
            <w:pPr>
              <w:jc w:val="center"/>
              <w:rPr>
                <w:b w:val="0"/>
                <w:sz w:val="20"/>
                <w:szCs w:val="20"/>
                <w:lang w:val="en-US"/>
              </w:rPr>
            </w:pPr>
            <w:hyperlink r:id="rId403" w:history="1">
              <w:r w:rsidRPr="00421792">
                <w:rPr>
                  <w:rStyle w:val="Hyperlink"/>
                  <w:b w:val="0"/>
                  <w:bCs w:val="0"/>
                  <w:sz w:val="20"/>
                  <w:szCs w:val="20"/>
                  <w:lang w:val="en-US"/>
                </w:rPr>
                <w:t>CM/ResDH(2017)130</w:t>
              </w:r>
            </w:hyperlink>
          </w:p>
        </w:tc>
        <w:tc>
          <w:tcPr>
            <w:tcW w:w="1417" w:type="dxa"/>
            <w:tcMar>
              <w:top w:w="113" w:type="dxa"/>
              <w:bottom w:w="113" w:type="dxa"/>
            </w:tcMar>
          </w:tcPr>
          <w:p w14:paraId="5E3C082D"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TUR / D.Y.S.</w:t>
            </w:r>
          </w:p>
        </w:tc>
        <w:tc>
          <w:tcPr>
            <w:tcW w:w="1134" w:type="dxa"/>
            <w:tcMar>
              <w:top w:w="113" w:type="dxa"/>
              <w:bottom w:w="113" w:type="dxa"/>
            </w:tcMar>
          </w:tcPr>
          <w:p w14:paraId="40128FB2"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49640/07</w:t>
            </w:r>
          </w:p>
        </w:tc>
        <w:tc>
          <w:tcPr>
            <w:tcW w:w="1276" w:type="dxa"/>
            <w:tcMar>
              <w:top w:w="113" w:type="dxa"/>
              <w:left w:w="0" w:type="dxa"/>
              <w:bottom w:w="113" w:type="dxa"/>
              <w:right w:w="0" w:type="dxa"/>
            </w:tcMar>
          </w:tcPr>
          <w:p w14:paraId="231F8857"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16/10/2015</w:t>
            </w:r>
          </w:p>
          <w:p w14:paraId="0BBE41EF"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16/07/2015</w:t>
            </w:r>
          </w:p>
        </w:tc>
        <w:tc>
          <w:tcPr>
            <w:tcW w:w="4252" w:type="dxa"/>
            <w:tcMar>
              <w:top w:w="113" w:type="dxa"/>
              <w:bottom w:w="113" w:type="dxa"/>
            </w:tcMar>
          </w:tcPr>
          <w:p w14:paraId="1CF41683" w14:textId="77777777"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Access to and efficient functioning of justice</w:t>
            </w:r>
            <w:r w:rsidRPr="00421792">
              <w:rPr>
                <w:rFonts w:cstheme="minorHAnsi"/>
                <w:i/>
                <w:color w:val="000000"/>
                <w:sz w:val="20"/>
                <w:szCs w:val="20"/>
                <w:lang w:val="en-US"/>
              </w:rPr>
              <w:t>: Failure to communicate the Principal Public Prosecutor’s opinion before the Court of Cassation to the applicant’s lawyer. (Article 6 §1)</w:t>
            </w:r>
          </w:p>
        </w:tc>
        <w:tc>
          <w:tcPr>
            <w:tcW w:w="5245" w:type="dxa"/>
            <w:tcMar>
              <w:top w:w="113" w:type="dxa"/>
              <w:bottom w:w="113" w:type="dxa"/>
            </w:tcMar>
          </w:tcPr>
          <w:p w14:paraId="5B106B44"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for non-pecuniary damages paid. The applicant did not avail himself of the opportunity to request reopening of the impugned proceedings. </w:t>
            </w:r>
          </w:p>
          <w:p w14:paraId="1FEFFB14" w14:textId="77777777"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0867AE">
              <w:rPr>
                <w:rFonts w:ascii="Calibri" w:hAnsi="Calibri" w:cstheme="minorHAnsi"/>
                <w:sz w:val="20"/>
                <w:szCs w:val="20"/>
                <w:lang w:val="en-US"/>
              </w:rPr>
              <w:t xml:space="preserve">For </w:t>
            </w:r>
            <w:r w:rsidR="00D8768C" w:rsidRPr="00421792">
              <w:rPr>
                <w:rFonts w:ascii="Calibri" w:hAnsi="Calibri" w:cstheme="minorHAnsi"/>
                <w:i/>
                <w:sz w:val="20"/>
                <w:szCs w:val="20"/>
                <w:u w:val="single"/>
                <w:lang w:val="en-US"/>
              </w:rPr>
              <w:t>General measures</w:t>
            </w:r>
            <w:r w:rsidRPr="00421792">
              <w:rPr>
                <w:rFonts w:ascii="Calibri" w:hAnsi="Calibri" w:cstheme="minorHAnsi"/>
                <w:sz w:val="20"/>
                <w:szCs w:val="20"/>
                <w:lang w:val="en-US"/>
              </w:rPr>
              <w:t xml:space="preserve"> see </w:t>
            </w:r>
            <w:hyperlink r:id="rId404" w:history="1">
              <w:r w:rsidRPr="00421792">
                <w:rPr>
                  <w:rStyle w:val="Hyperlink"/>
                  <w:rFonts w:ascii="Calibri" w:hAnsi="Calibri" w:cstheme="minorHAnsi"/>
                  <w:color w:val="auto"/>
                  <w:sz w:val="20"/>
                  <w:szCs w:val="20"/>
                  <w:lang w:val="en-US"/>
                </w:rPr>
                <w:t>CM/ResDH(2011)307</w:t>
              </w:r>
            </w:hyperlink>
            <w:r w:rsidRPr="00421792">
              <w:rPr>
                <w:rFonts w:ascii="Calibri" w:hAnsi="Calibri" w:cstheme="minorHAnsi"/>
                <w:sz w:val="20"/>
                <w:szCs w:val="20"/>
                <w:lang w:val="en-US"/>
              </w:rPr>
              <w:t xml:space="preserve"> in the Göç group of cases.</w:t>
            </w:r>
          </w:p>
        </w:tc>
      </w:tr>
      <w:tr w:rsidR="00287C47" w:rsidRPr="00421792" w14:paraId="0D30614A"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4AB0546D" w14:textId="77777777" w:rsidR="00287C47" w:rsidRPr="00421792" w:rsidRDefault="00287C47" w:rsidP="00E36857">
            <w:pPr>
              <w:jc w:val="center"/>
              <w:rPr>
                <w:b w:val="0"/>
                <w:sz w:val="20"/>
                <w:szCs w:val="20"/>
                <w:lang w:val="en-US"/>
              </w:rPr>
            </w:pPr>
            <w:hyperlink r:id="rId405" w:history="1">
              <w:r w:rsidRPr="00421792">
                <w:rPr>
                  <w:rStyle w:val="Hyperlink"/>
                  <w:b w:val="0"/>
                  <w:bCs w:val="0"/>
                  <w:sz w:val="20"/>
                  <w:szCs w:val="20"/>
                  <w:lang w:val="en-US"/>
                </w:rPr>
                <w:t>CM/ResDH(2017)115</w:t>
              </w:r>
            </w:hyperlink>
          </w:p>
        </w:tc>
        <w:tc>
          <w:tcPr>
            <w:tcW w:w="1417" w:type="dxa"/>
            <w:tcMar>
              <w:top w:w="113" w:type="dxa"/>
              <w:bottom w:w="113" w:type="dxa"/>
            </w:tcMar>
          </w:tcPr>
          <w:p w14:paraId="69A3B2C3"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TUR / Davran</w:t>
            </w:r>
          </w:p>
        </w:tc>
        <w:tc>
          <w:tcPr>
            <w:tcW w:w="1134" w:type="dxa"/>
            <w:tcMar>
              <w:top w:w="113" w:type="dxa"/>
              <w:bottom w:w="113" w:type="dxa"/>
            </w:tcMar>
          </w:tcPr>
          <w:p w14:paraId="480DC286"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18342/03</w:t>
            </w:r>
          </w:p>
        </w:tc>
        <w:tc>
          <w:tcPr>
            <w:tcW w:w="1276" w:type="dxa"/>
            <w:tcMar>
              <w:top w:w="113" w:type="dxa"/>
              <w:left w:w="0" w:type="dxa"/>
              <w:bottom w:w="113" w:type="dxa"/>
              <w:right w:w="0" w:type="dxa"/>
            </w:tcMar>
          </w:tcPr>
          <w:p w14:paraId="52EC66CB"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03/02/2010</w:t>
            </w:r>
          </w:p>
          <w:p w14:paraId="52306AF6"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03/11/2009</w:t>
            </w:r>
          </w:p>
        </w:tc>
        <w:tc>
          <w:tcPr>
            <w:tcW w:w="4252" w:type="dxa"/>
            <w:tcMar>
              <w:top w:w="113" w:type="dxa"/>
              <w:bottom w:w="113" w:type="dxa"/>
            </w:tcMar>
          </w:tcPr>
          <w:p w14:paraId="26844AD1" w14:textId="77777777"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Denial of access to the Court of Cassation due to failure of the authorities to notify the applicant of the first instance court’s judgment while he was placed in pre-trial detention in connection with another set of criminal proceedings. (Article 6 §1)</w:t>
            </w:r>
          </w:p>
        </w:tc>
        <w:tc>
          <w:tcPr>
            <w:tcW w:w="5245" w:type="dxa"/>
            <w:tcMar>
              <w:top w:w="113" w:type="dxa"/>
              <w:bottom w:w="113" w:type="dxa"/>
            </w:tcMar>
          </w:tcPr>
          <w:p w14:paraId="3C36F989"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for non-pecuniary damages paid. The applicant did not avail himself of the opportunity to request reopening of the impugned proceedings. </w:t>
            </w:r>
          </w:p>
          <w:p w14:paraId="240FCCCC" w14:textId="77777777" w:rsidR="00287C47" w:rsidRPr="00421792" w:rsidRDefault="00D8768C" w:rsidP="00FB2B68">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Isolated case. As of 2008, the National Judiciary Network Information System (UYAP), an integral part of the e-justice system, works in full capacity and enables justice services to be carried out in the shortest time with the least cost in a transparent, effective, reliable, objective and auditable way. It connects all courts, prosecution offices, prisons, and other relevant judicial bodies and institutions. The judgment was translated, published and disseminated.</w:t>
            </w:r>
          </w:p>
        </w:tc>
      </w:tr>
      <w:tr w:rsidR="00287C47" w:rsidRPr="00421792" w14:paraId="4CDEDE60"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141109AF" w14:textId="77777777" w:rsidR="00287C47" w:rsidRPr="00421792" w:rsidRDefault="00287C47" w:rsidP="00E36857">
            <w:pPr>
              <w:jc w:val="center"/>
              <w:rPr>
                <w:lang w:val="en-US"/>
              </w:rPr>
            </w:pPr>
            <w:hyperlink r:id="rId406" w:history="1">
              <w:r w:rsidRPr="00421792">
                <w:rPr>
                  <w:rStyle w:val="Hyperlink"/>
                  <w:b w:val="0"/>
                  <w:bCs w:val="0"/>
                  <w:sz w:val="20"/>
                  <w:szCs w:val="20"/>
                  <w:lang w:val="en-US"/>
                </w:rPr>
                <w:t>CM/ResDH(2017)373</w:t>
              </w:r>
            </w:hyperlink>
          </w:p>
        </w:tc>
        <w:tc>
          <w:tcPr>
            <w:tcW w:w="1417" w:type="dxa"/>
            <w:tcMar>
              <w:top w:w="113" w:type="dxa"/>
              <w:bottom w:w="113" w:type="dxa"/>
            </w:tcMar>
          </w:tcPr>
          <w:p w14:paraId="6CAD4215" w14:textId="77777777" w:rsidR="00287C47" w:rsidRPr="00421792" w:rsidRDefault="00287C47" w:rsidP="002F450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 xml:space="preserve">TUR / </w:t>
            </w:r>
            <w:r w:rsidR="002F4505" w:rsidRPr="00421792">
              <w:rPr>
                <w:rFonts w:cstheme="minorHAnsi"/>
                <w:b/>
                <w:sz w:val="20"/>
                <w:szCs w:val="20"/>
                <w:lang w:val="en-US"/>
              </w:rPr>
              <w:t>Davut Micoogullari</w:t>
            </w:r>
          </w:p>
        </w:tc>
        <w:tc>
          <w:tcPr>
            <w:tcW w:w="1134" w:type="dxa"/>
            <w:tcMar>
              <w:top w:w="113" w:type="dxa"/>
              <w:bottom w:w="113" w:type="dxa"/>
            </w:tcMar>
          </w:tcPr>
          <w:p w14:paraId="4DCD12B8"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6045/03</w:t>
            </w:r>
          </w:p>
        </w:tc>
        <w:tc>
          <w:tcPr>
            <w:tcW w:w="1276" w:type="dxa"/>
            <w:tcMar>
              <w:top w:w="113" w:type="dxa"/>
              <w:left w:w="0" w:type="dxa"/>
              <w:bottom w:w="113" w:type="dxa"/>
              <w:right w:w="0" w:type="dxa"/>
            </w:tcMar>
          </w:tcPr>
          <w:p w14:paraId="4F53F6AF"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14/09/2009</w:t>
            </w:r>
          </w:p>
          <w:p w14:paraId="632B693F"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24/05/2007</w:t>
            </w:r>
          </w:p>
          <w:p w14:paraId="13716F47"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(Merits)</w:t>
            </w:r>
          </w:p>
          <w:p w14:paraId="01C6C506"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14/09/2009</w:t>
            </w:r>
          </w:p>
          <w:p w14:paraId="41811C92"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16/12/2008</w:t>
            </w:r>
          </w:p>
          <w:p w14:paraId="1131D906" w14:textId="77777777" w:rsidR="00287C47" w:rsidRPr="00421792" w:rsidRDefault="00287C47" w:rsidP="000247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sz w:val="20"/>
                <w:szCs w:val="20"/>
                <w:lang w:val="en-US"/>
              </w:rPr>
              <w:t>(Just satisfaction - Revision)</w:t>
            </w:r>
          </w:p>
        </w:tc>
        <w:tc>
          <w:tcPr>
            <w:tcW w:w="4252" w:type="dxa"/>
            <w:tcMar>
              <w:top w:w="113" w:type="dxa"/>
              <w:bottom w:w="113" w:type="dxa"/>
            </w:tcMar>
          </w:tcPr>
          <w:p w14:paraId="405F6657" w14:textId="77777777" w:rsidR="00287C47" w:rsidRPr="00421792" w:rsidRDefault="00287C47" w:rsidP="005D1C4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property and access to and efficient functioning of justice: </w:t>
            </w:r>
            <w:r w:rsidRPr="00421792">
              <w:rPr>
                <w:rFonts w:cstheme="minorHAnsi"/>
                <w:i/>
                <w:color w:val="000000"/>
                <w:sz w:val="20"/>
                <w:szCs w:val="20"/>
                <w:lang w:val="en-US"/>
              </w:rPr>
              <w:t>Lack of compensation following the transfer to the State Treasury of a plot of land having originally belonged to a Syrian national and excessive length of related proceedings. (Article 1 of Protocol No. 1 and 6 §1)</w:t>
            </w:r>
          </w:p>
        </w:tc>
        <w:tc>
          <w:tcPr>
            <w:tcW w:w="5245" w:type="dxa"/>
            <w:tcMar>
              <w:top w:w="113" w:type="dxa"/>
              <w:bottom w:w="113" w:type="dxa"/>
            </w:tcMar>
          </w:tcPr>
          <w:p w14:paraId="26E5E30F" w14:textId="77777777" w:rsidR="00287C47" w:rsidRPr="00421792" w:rsidRDefault="00D8768C" w:rsidP="00BC6FAC">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in respect of pecuniary and non-pecuniary damage paid. Domestic proceedings closed.</w:t>
            </w:r>
          </w:p>
          <w:p w14:paraId="5C448CEA" w14:textId="77777777" w:rsidR="00287C47" w:rsidRPr="00421792" w:rsidRDefault="00D8768C" w:rsidP="00FA3E20">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Isolated case due to the exceptional character of underlying bilateral Turkish-Syrian issues. See </w:t>
            </w:r>
            <w:hyperlink r:id="rId407" w:history="1">
              <w:r w:rsidR="000867AE" w:rsidRPr="00421792">
                <w:rPr>
                  <w:rStyle w:val="Hyperlink"/>
                  <w:rFonts w:ascii="Calibri" w:hAnsi="Calibri" w:cstheme="minorHAnsi"/>
                  <w:color w:val="auto"/>
                  <w:sz w:val="20"/>
                  <w:szCs w:val="20"/>
                  <w:lang w:val="en-US"/>
                </w:rPr>
                <w:t>CM/ResDH(2014)298</w:t>
              </w:r>
            </w:hyperlink>
            <w:r w:rsidR="00287C47" w:rsidRPr="00421792">
              <w:rPr>
                <w:rStyle w:val="Strong"/>
                <w:rFonts w:ascii="Calibri" w:hAnsi="Calibri" w:cs="Arial"/>
                <w:b w:val="0"/>
                <w:sz w:val="20"/>
                <w:szCs w:val="20"/>
                <w:lang w:val="en-US"/>
              </w:rPr>
              <w:t xml:space="preserve"> in Ormanci group concerning excessive length of proceedings. The judgment was published, translated and disseminated.</w:t>
            </w:r>
          </w:p>
        </w:tc>
      </w:tr>
      <w:tr w:rsidR="00287C47" w:rsidRPr="00421792" w14:paraId="7E42E947"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1D05DBE6" w14:textId="77777777" w:rsidR="00287C47" w:rsidRPr="00421792" w:rsidRDefault="00287C47" w:rsidP="00E36857">
            <w:pPr>
              <w:jc w:val="center"/>
              <w:rPr>
                <w:lang w:val="en-US"/>
              </w:rPr>
            </w:pPr>
            <w:hyperlink r:id="rId408" w:history="1">
              <w:r w:rsidRPr="00421792">
                <w:rPr>
                  <w:rStyle w:val="Hyperlink"/>
                  <w:b w:val="0"/>
                  <w:bCs w:val="0"/>
                  <w:sz w:val="20"/>
                  <w:szCs w:val="20"/>
                  <w:lang w:val="en-US"/>
                </w:rPr>
                <w:t>CM/ResDH(2017)372</w:t>
              </w:r>
            </w:hyperlink>
          </w:p>
        </w:tc>
        <w:tc>
          <w:tcPr>
            <w:tcW w:w="1417" w:type="dxa"/>
            <w:tcMar>
              <w:top w:w="113" w:type="dxa"/>
              <w:bottom w:w="113" w:type="dxa"/>
            </w:tcMar>
          </w:tcPr>
          <w:p w14:paraId="04D1C3ED"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TUR / Ebcin</w:t>
            </w:r>
          </w:p>
        </w:tc>
        <w:tc>
          <w:tcPr>
            <w:tcW w:w="1134" w:type="dxa"/>
            <w:tcMar>
              <w:top w:w="113" w:type="dxa"/>
              <w:bottom w:w="113" w:type="dxa"/>
            </w:tcMar>
          </w:tcPr>
          <w:p w14:paraId="7E560581"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19506/05</w:t>
            </w:r>
          </w:p>
        </w:tc>
        <w:tc>
          <w:tcPr>
            <w:tcW w:w="1276" w:type="dxa"/>
            <w:tcMar>
              <w:top w:w="113" w:type="dxa"/>
              <w:left w:w="0" w:type="dxa"/>
              <w:bottom w:w="113" w:type="dxa"/>
              <w:right w:w="0" w:type="dxa"/>
            </w:tcMar>
          </w:tcPr>
          <w:p w14:paraId="451E1EB9"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01/05/2011</w:t>
            </w:r>
          </w:p>
          <w:p w14:paraId="2F8D7899"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01/02/2011</w:t>
            </w:r>
          </w:p>
        </w:tc>
        <w:tc>
          <w:tcPr>
            <w:tcW w:w="4252" w:type="dxa"/>
            <w:tcMar>
              <w:top w:w="113" w:type="dxa"/>
              <w:bottom w:w="113" w:type="dxa"/>
            </w:tcMar>
          </w:tcPr>
          <w:p w14:paraId="615853CE" w14:textId="77777777" w:rsidR="00287C47" w:rsidRPr="00421792" w:rsidRDefault="00287C47" w:rsidP="00AD4AC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against ill-treatment and of private life: </w:t>
            </w:r>
            <w:r w:rsidRPr="00421792">
              <w:rPr>
                <w:rFonts w:cstheme="minorHAnsi"/>
                <w:i/>
                <w:color w:val="000000"/>
                <w:sz w:val="20"/>
                <w:szCs w:val="20"/>
                <w:lang w:val="en-US"/>
              </w:rPr>
              <w:t>Excessive length of</w:t>
            </w:r>
            <w:r w:rsidRPr="00421792">
              <w:rPr>
                <w:rFonts w:cstheme="minorHAnsi"/>
                <w:b/>
                <w:i/>
                <w:color w:val="000000"/>
                <w:sz w:val="20"/>
                <w:szCs w:val="20"/>
                <w:lang w:val="en-US"/>
              </w:rPr>
              <w:t xml:space="preserve"> </w:t>
            </w:r>
            <w:r w:rsidRPr="00421792">
              <w:rPr>
                <w:rFonts w:cstheme="minorHAnsi"/>
                <w:i/>
                <w:color w:val="000000"/>
                <w:sz w:val="20"/>
                <w:szCs w:val="20"/>
                <w:lang w:val="en-US"/>
              </w:rPr>
              <w:t xml:space="preserve">criminal proceedings following a teacher’s attack in the street and of </w:t>
            </w:r>
            <w:r w:rsidRPr="00421792">
              <w:rPr>
                <w:rFonts w:cstheme="minorHAnsi"/>
                <w:i/>
                <w:color w:val="000000"/>
                <w:sz w:val="20"/>
                <w:szCs w:val="20"/>
                <w:lang w:val="en-US"/>
              </w:rPr>
              <w:lastRenderedPageBreak/>
              <w:t>administrative proceedings for compensation. (Articles 3 and 8 procedural aspects)</w:t>
            </w:r>
          </w:p>
        </w:tc>
        <w:tc>
          <w:tcPr>
            <w:tcW w:w="5245" w:type="dxa"/>
            <w:tcMar>
              <w:top w:w="113" w:type="dxa"/>
              <w:bottom w:w="113" w:type="dxa"/>
            </w:tcMar>
          </w:tcPr>
          <w:p w14:paraId="1493F7F4"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Style w:val="Strong"/>
                <w:rFonts w:ascii="Calibri" w:hAnsi="Calibri" w:cs="Arial"/>
                <w:b w:val="0"/>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Just satisfaction for non-pecuniary damage paid.</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 xml:space="preserve">The two perpetrators were sentenced to prison terms. The administrative proceedings are closed. </w:t>
            </w:r>
          </w:p>
          <w:p w14:paraId="0B9C179F" w14:textId="77777777" w:rsidR="00287C47" w:rsidRPr="00421792" w:rsidRDefault="00D8768C" w:rsidP="00057A9A">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Style w:val="Strong"/>
                <w:rFonts w:ascii="Calibri" w:hAnsi="Calibri" w:cs="Arial"/>
                <w:b w:val="0"/>
                <w:i/>
                <w:sz w:val="20"/>
                <w:szCs w:val="20"/>
                <w:u w:val="single"/>
                <w:lang w:val="en-US"/>
              </w:rPr>
              <w:lastRenderedPageBreak/>
              <w:t>General measures</w:t>
            </w:r>
            <w:r w:rsidRPr="00421792">
              <w:rPr>
                <w:rStyle w:val="Strong"/>
                <w:rFonts w:ascii="Calibri" w:hAnsi="Calibri" w:cs="Arial"/>
                <w:b w:val="0"/>
                <w:i/>
                <w:sz w:val="20"/>
                <w:szCs w:val="20"/>
                <w:lang w:val="en-US"/>
              </w:rPr>
              <w:t>:</w:t>
            </w:r>
            <w:r w:rsidR="00287C47" w:rsidRPr="00421792">
              <w:rPr>
                <w:rStyle w:val="Strong"/>
                <w:rFonts w:ascii="Calibri" w:hAnsi="Calibri" w:cs="Arial"/>
                <w:b w:val="0"/>
                <w:sz w:val="20"/>
                <w:szCs w:val="20"/>
                <w:lang w:val="en-US"/>
              </w:rPr>
              <w:t xml:space="preserve"> see </w:t>
            </w:r>
            <w:hyperlink r:id="rId409" w:history="1">
              <w:r w:rsidR="000867AE" w:rsidRPr="00421792">
                <w:rPr>
                  <w:rStyle w:val="Hyperlink"/>
                  <w:rFonts w:ascii="Calibri" w:hAnsi="Calibri" w:cstheme="minorHAnsi"/>
                  <w:color w:val="auto"/>
                  <w:sz w:val="20"/>
                  <w:szCs w:val="20"/>
                  <w:lang w:val="en-US"/>
                </w:rPr>
                <w:t>CM/ResDH(2014)298</w:t>
              </w:r>
            </w:hyperlink>
            <w:r w:rsidR="00287C47" w:rsidRPr="00421792">
              <w:rPr>
                <w:rStyle w:val="Strong"/>
                <w:rFonts w:ascii="Calibri" w:hAnsi="Calibri" w:cs="Arial"/>
                <w:b w:val="0"/>
                <w:sz w:val="20"/>
                <w:szCs w:val="20"/>
                <w:lang w:val="en-US"/>
              </w:rPr>
              <w:t xml:space="preserve"> in Ormanci group concerning excessive length of proceedings. An individual application procedure for State liability in case of ECHR and/or constitutional rights’ violations was introduced through constitutional amendments in 2010 and became operative before the Constitutional Court in 2012. An amendment of the Code of Criminal Procedure led to speedier investigations. Activities raising awareness of judges, prosecutors as well as law-enforcement officers were carried out by the High Council of Judges and Prosecutors and the Justice Academy, promoting effective investigations and prosecutions concerning ill-treatment and the failure to protect the right to life. A Judicial Reform Strategy was adopted in 2009 and 2015 with the support of the CEPEJ. The judgment was published, translated and disseminated.</w:t>
            </w:r>
          </w:p>
        </w:tc>
      </w:tr>
      <w:tr w:rsidR="00287C47" w:rsidRPr="00421792" w14:paraId="312F1927"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67FC43AC" w14:textId="77777777" w:rsidR="00287C47" w:rsidRPr="00421792" w:rsidRDefault="00287C47" w:rsidP="00E36857">
            <w:pPr>
              <w:jc w:val="center"/>
              <w:rPr>
                <w:b w:val="0"/>
                <w:sz w:val="20"/>
                <w:szCs w:val="20"/>
                <w:lang w:val="en-US"/>
              </w:rPr>
            </w:pPr>
            <w:hyperlink r:id="rId410" w:history="1">
              <w:r w:rsidRPr="00421792">
                <w:rPr>
                  <w:rStyle w:val="Hyperlink"/>
                  <w:b w:val="0"/>
                  <w:bCs w:val="0"/>
                  <w:sz w:val="20"/>
                  <w:szCs w:val="20"/>
                  <w:lang w:val="en-US"/>
                </w:rPr>
                <w:t>CM/ResDH(2017)147</w:t>
              </w:r>
            </w:hyperlink>
          </w:p>
        </w:tc>
        <w:tc>
          <w:tcPr>
            <w:tcW w:w="1417" w:type="dxa"/>
            <w:tcMar>
              <w:top w:w="113" w:type="dxa"/>
              <w:bottom w:w="113" w:type="dxa"/>
            </w:tcMar>
          </w:tcPr>
          <w:p w14:paraId="53BD197D"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TUR / Emel Boyraz</w:t>
            </w:r>
          </w:p>
        </w:tc>
        <w:tc>
          <w:tcPr>
            <w:tcW w:w="1134" w:type="dxa"/>
            <w:tcMar>
              <w:top w:w="113" w:type="dxa"/>
              <w:bottom w:w="113" w:type="dxa"/>
            </w:tcMar>
          </w:tcPr>
          <w:p w14:paraId="1887C1DB"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61960/08</w:t>
            </w:r>
          </w:p>
        </w:tc>
        <w:tc>
          <w:tcPr>
            <w:tcW w:w="1276" w:type="dxa"/>
            <w:tcMar>
              <w:top w:w="113" w:type="dxa"/>
              <w:left w:w="0" w:type="dxa"/>
              <w:bottom w:w="113" w:type="dxa"/>
              <w:right w:w="0" w:type="dxa"/>
            </w:tcMar>
          </w:tcPr>
          <w:p w14:paraId="2B24A230"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02/03/2015</w:t>
            </w:r>
          </w:p>
          <w:p w14:paraId="376EC4AF"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02/12/2014</w:t>
            </w:r>
          </w:p>
        </w:tc>
        <w:tc>
          <w:tcPr>
            <w:tcW w:w="4252" w:type="dxa"/>
            <w:tcMar>
              <w:top w:w="113" w:type="dxa"/>
              <w:bottom w:w="113" w:type="dxa"/>
            </w:tcMar>
          </w:tcPr>
          <w:p w14:paraId="2F7C3EB9" w14:textId="77777777"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Discrimination on the ground of sex and access to and efficient functioning of justice</w:t>
            </w:r>
            <w:r w:rsidRPr="00421792">
              <w:rPr>
                <w:rFonts w:cstheme="minorHAnsi"/>
                <w:i/>
                <w:color w:val="000000"/>
                <w:sz w:val="20"/>
                <w:szCs w:val="20"/>
                <w:lang w:val="en-US"/>
              </w:rPr>
              <w:t>: Dismissal of a woman from her post as security officer on the ground that she did not fulfill the requirements of “being a man” and “having completed military service”; excessive length of proceedings and lack of adequate reasoning in the Supreme Administrative Court’s decisions. (Article 14 in conjunction with 8 as well as Article 6 §1)</w:t>
            </w:r>
          </w:p>
        </w:tc>
        <w:tc>
          <w:tcPr>
            <w:tcW w:w="5245" w:type="dxa"/>
            <w:tcMar>
              <w:top w:w="113" w:type="dxa"/>
              <w:bottom w:w="113" w:type="dxa"/>
            </w:tcMar>
          </w:tcPr>
          <w:p w14:paraId="4C7F0E2E"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for non-pecuniary damage paid. The applicant`s request for reopening of the impugned proceeding was admitted. As a result, the administrative decision of Ministry of Energy and Natural Resources concerning applicant’s dismissal from duty was revoked and the applicant was awarded compensation for her pecuniary losses. </w:t>
            </w:r>
          </w:p>
          <w:p w14:paraId="414FE5C9"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Isolated case concerning discrimination. After the facts of the case, the procedures of employing civil servants were changed by a new regulation in 2002 clearing the ambiguity in condition regarding compulsory military service.  For general measures concerning excessive length of administrative proceedings see </w:t>
            </w:r>
            <w:hyperlink r:id="rId411" w:history="1">
              <w:r w:rsidR="00287C47" w:rsidRPr="00421792">
                <w:rPr>
                  <w:rStyle w:val="Hyperlink"/>
                  <w:rFonts w:ascii="Calibri" w:hAnsi="Calibri" w:cstheme="minorHAnsi"/>
                  <w:color w:val="auto"/>
                  <w:sz w:val="20"/>
                  <w:szCs w:val="20"/>
                  <w:lang w:val="en-US"/>
                </w:rPr>
                <w:t>CM/ResDH(2014)298</w:t>
              </w:r>
            </w:hyperlink>
            <w:r w:rsidR="00287C47" w:rsidRPr="00421792">
              <w:rPr>
                <w:rFonts w:ascii="Calibri" w:hAnsi="Calibri" w:cstheme="minorHAnsi"/>
                <w:sz w:val="20"/>
                <w:szCs w:val="20"/>
                <w:lang w:val="en-US"/>
              </w:rPr>
              <w:t xml:space="preserve"> in the Ormanci group of cases. Concerning the absence of adequate reasoning in the Supreme, awareness-raising activities were organised including a workshop by the Justice Academy of Turkey for judges working in administrative courts and the Council of State. The judgment was translated, published and disseminated.</w:t>
            </w:r>
          </w:p>
        </w:tc>
      </w:tr>
      <w:tr w:rsidR="00287C47" w:rsidRPr="00421792" w14:paraId="1A26C765"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76E4AB6E" w14:textId="77777777" w:rsidR="00287C47" w:rsidRPr="00421792" w:rsidRDefault="00287C47" w:rsidP="00E36857">
            <w:pPr>
              <w:jc w:val="center"/>
              <w:rPr>
                <w:b w:val="0"/>
                <w:sz w:val="20"/>
                <w:szCs w:val="20"/>
                <w:lang w:val="en-US"/>
              </w:rPr>
            </w:pPr>
            <w:hyperlink r:id="rId412" w:history="1">
              <w:r w:rsidRPr="00421792">
                <w:rPr>
                  <w:rStyle w:val="Hyperlink"/>
                  <w:b w:val="0"/>
                  <w:bCs w:val="0"/>
                  <w:sz w:val="20"/>
                  <w:szCs w:val="20"/>
                  <w:lang w:val="en-US"/>
                </w:rPr>
                <w:t>CM/ResDH(2017)374</w:t>
              </w:r>
            </w:hyperlink>
          </w:p>
        </w:tc>
        <w:tc>
          <w:tcPr>
            <w:tcW w:w="1417" w:type="dxa"/>
            <w:tcMar>
              <w:top w:w="113" w:type="dxa"/>
              <w:bottom w:w="113" w:type="dxa"/>
            </w:tcMar>
          </w:tcPr>
          <w:p w14:paraId="3D9198FE" w14:textId="77777777" w:rsidR="00287C47" w:rsidRPr="00421792" w:rsidRDefault="00287C47" w:rsidP="002F450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TUR / Enerji Yap</w:t>
            </w:r>
            <w:r w:rsidR="002F4505" w:rsidRPr="00421792">
              <w:rPr>
                <w:rFonts w:cstheme="minorHAnsi"/>
                <w:b/>
                <w:sz w:val="20"/>
                <w:szCs w:val="20"/>
                <w:lang w:val="en-US"/>
              </w:rPr>
              <w:t>i</w:t>
            </w:r>
            <w:r w:rsidRPr="00421792">
              <w:rPr>
                <w:rFonts w:cstheme="minorHAnsi"/>
                <w:b/>
                <w:sz w:val="20"/>
                <w:szCs w:val="20"/>
                <w:lang w:val="en-US"/>
              </w:rPr>
              <w:t>-Yol Sen</w:t>
            </w:r>
          </w:p>
        </w:tc>
        <w:tc>
          <w:tcPr>
            <w:tcW w:w="1134" w:type="dxa"/>
            <w:tcMar>
              <w:top w:w="113" w:type="dxa"/>
              <w:bottom w:w="113" w:type="dxa"/>
            </w:tcMar>
          </w:tcPr>
          <w:p w14:paraId="15A70FD5"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68959/01</w:t>
            </w:r>
          </w:p>
        </w:tc>
        <w:tc>
          <w:tcPr>
            <w:tcW w:w="1276" w:type="dxa"/>
            <w:tcMar>
              <w:top w:w="113" w:type="dxa"/>
              <w:left w:w="0" w:type="dxa"/>
              <w:bottom w:w="113" w:type="dxa"/>
              <w:right w:w="0" w:type="dxa"/>
            </w:tcMar>
          </w:tcPr>
          <w:p w14:paraId="451723C3"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06/11/2009</w:t>
            </w:r>
          </w:p>
          <w:p w14:paraId="23C3D153"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21/04/2009</w:t>
            </w:r>
          </w:p>
        </w:tc>
        <w:tc>
          <w:tcPr>
            <w:tcW w:w="4252" w:type="dxa"/>
            <w:tcMar>
              <w:top w:w="113" w:type="dxa"/>
              <w:bottom w:w="113" w:type="dxa"/>
            </w:tcMar>
          </w:tcPr>
          <w:p w14:paraId="2A421CB1" w14:textId="77777777" w:rsidR="00287C47" w:rsidRPr="00421792" w:rsidRDefault="00287C47" w:rsidP="000867A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Freedom of association: </w:t>
            </w:r>
            <w:r w:rsidRPr="00421792">
              <w:rPr>
                <w:rFonts w:cstheme="minorHAnsi"/>
                <w:i/>
                <w:color w:val="000000"/>
                <w:sz w:val="20"/>
                <w:szCs w:val="20"/>
                <w:lang w:val="en-US"/>
              </w:rPr>
              <w:t>Disproportionate interference with the rights of a labour union active in the fields of land registration, energy, infrastructure services and motorway construction, due the imposition of disciplinary sanctions to public servants organised in it, on the basis of a general ban of strike for all state employees in a circular of 1996. (Article 11)</w:t>
            </w:r>
          </w:p>
        </w:tc>
        <w:tc>
          <w:tcPr>
            <w:tcW w:w="5245" w:type="dxa"/>
            <w:tcMar>
              <w:top w:w="113" w:type="dxa"/>
              <w:bottom w:w="113" w:type="dxa"/>
            </w:tcMar>
          </w:tcPr>
          <w:p w14:paraId="45538D57" w14:textId="77777777" w:rsidR="00287C47" w:rsidRPr="00421792" w:rsidRDefault="00D8768C" w:rsidP="00073FC3">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No claim for just satisfaction made. The disciplinary sanctions concern the members, not the union itself.</w:t>
            </w:r>
          </w:p>
          <w:p w14:paraId="316210AF" w14:textId="77777777" w:rsidR="00287C47" w:rsidRPr="00421792" w:rsidRDefault="00D8768C" w:rsidP="002961EC">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The impugned 1996 Circular was repealed in 2007.</w:t>
            </w:r>
            <w:r w:rsidR="00287C47" w:rsidRPr="00421792">
              <w:rPr>
                <w:rStyle w:val="Strong"/>
                <w:rFonts w:ascii="Calibri" w:hAnsi="Calibri" w:cs="Arial"/>
                <w:sz w:val="20"/>
                <w:szCs w:val="20"/>
                <w:lang w:val="en-US"/>
              </w:rPr>
              <w:t xml:space="preserve"> </w:t>
            </w:r>
            <w:r w:rsidR="00287C47" w:rsidRPr="00421792">
              <w:rPr>
                <w:rStyle w:val="Strong"/>
                <w:rFonts w:ascii="Calibri" w:hAnsi="Calibri" w:cs="Arial"/>
                <w:b w:val="0"/>
                <w:sz w:val="20"/>
                <w:szCs w:val="20"/>
                <w:lang w:val="en-US"/>
              </w:rPr>
              <w:t>The judgment was published, translated and disseminated.</w:t>
            </w:r>
          </w:p>
        </w:tc>
      </w:tr>
      <w:tr w:rsidR="00287C47" w:rsidRPr="00421792" w14:paraId="6677AFB9"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5CBC1B8C" w14:textId="77777777" w:rsidR="00287C47" w:rsidRPr="00421792" w:rsidRDefault="00287C47" w:rsidP="00E36857">
            <w:pPr>
              <w:jc w:val="center"/>
              <w:rPr>
                <w:lang w:val="en-US"/>
              </w:rPr>
            </w:pPr>
            <w:hyperlink r:id="rId413" w:history="1">
              <w:r w:rsidRPr="00421792">
                <w:rPr>
                  <w:rStyle w:val="Hyperlink"/>
                  <w:b w:val="0"/>
                  <w:bCs w:val="0"/>
                  <w:sz w:val="20"/>
                  <w:szCs w:val="20"/>
                  <w:lang w:val="en-US"/>
                </w:rPr>
                <w:t>CM/ResDH(2017)14</w:t>
              </w:r>
            </w:hyperlink>
          </w:p>
        </w:tc>
        <w:tc>
          <w:tcPr>
            <w:tcW w:w="1417" w:type="dxa"/>
            <w:tcMar>
              <w:top w:w="113" w:type="dxa"/>
              <w:bottom w:w="113" w:type="dxa"/>
            </w:tcMar>
          </w:tcPr>
          <w:p w14:paraId="3779A9FE"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 xml:space="preserve">TUR / Erbey </w:t>
            </w:r>
          </w:p>
        </w:tc>
        <w:tc>
          <w:tcPr>
            <w:tcW w:w="1134" w:type="dxa"/>
            <w:tcMar>
              <w:top w:w="113" w:type="dxa"/>
              <w:bottom w:w="113" w:type="dxa"/>
            </w:tcMar>
          </w:tcPr>
          <w:p w14:paraId="517B50D6"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29188/02</w:t>
            </w:r>
          </w:p>
        </w:tc>
        <w:tc>
          <w:tcPr>
            <w:tcW w:w="1276" w:type="dxa"/>
            <w:tcMar>
              <w:top w:w="113" w:type="dxa"/>
              <w:left w:w="0" w:type="dxa"/>
              <w:bottom w:w="113" w:type="dxa"/>
              <w:right w:w="0" w:type="dxa"/>
            </w:tcMar>
          </w:tcPr>
          <w:p w14:paraId="02D8FA3D"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14/09/2009</w:t>
            </w:r>
          </w:p>
          <w:p w14:paraId="59049721"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10/03/2009</w:t>
            </w:r>
          </w:p>
          <w:p w14:paraId="2026A3D6"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(Merits)</w:t>
            </w:r>
          </w:p>
          <w:p w14:paraId="056800DE"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11/04/2011</w:t>
            </w:r>
          </w:p>
          <w:p w14:paraId="01F5FA00"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26/10/2010</w:t>
            </w:r>
          </w:p>
          <w:p w14:paraId="54849210"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(Just satisfaction)</w:t>
            </w:r>
          </w:p>
        </w:tc>
        <w:tc>
          <w:tcPr>
            <w:tcW w:w="4252" w:type="dxa"/>
            <w:tcMar>
              <w:top w:w="113" w:type="dxa"/>
              <w:bottom w:w="113" w:type="dxa"/>
            </w:tcMar>
          </w:tcPr>
          <w:p w14:paraId="7CE45544" w14:textId="77777777"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Protection of property:</w:t>
            </w:r>
            <w:r w:rsidRPr="00421792">
              <w:rPr>
                <w:rFonts w:cstheme="minorHAnsi"/>
                <w:i/>
                <w:color w:val="000000"/>
                <w:sz w:val="20"/>
                <w:szCs w:val="20"/>
                <w:lang w:val="en-US"/>
              </w:rPr>
              <w:t xml:space="preserve"> Lack of compensation for the loss of title to property under Article 38 of Law on Expropriation. (Article 1 to the Protocol No.1)</w:t>
            </w:r>
          </w:p>
        </w:tc>
        <w:tc>
          <w:tcPr>
            <w:tcW w:w="5245" w:type="dxa"/>
            <w:tcMar>
              <w:top w:w="113" w:type="dxa"/>
              <w:bottom w:w="113" w:type="dxa"/>
            </w:tcMar>
          </w:tcPr>
          <w:p w14:paraId="5EA8004C"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paid to the applicant’s heir. </w:t>
            </w:r>
          </w:p>
          <w:p w14:paraId="6E204158" w14:textId="77777777"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sz w:val="20"/>
                <w:szCs w:val="20"/>
                <w:u w:val="single"/>
                <w:lang w:val="en-US"/>
              </w:rPr>
              <w:t xml:space="preserve">For </w:t>
            </w:r>
            <w:r w:rsidR="00D8768C" w:rsidRPr="00421792">
              <w:rPr>
                <w:rFonts w:ascii="Calibri" w:hAnsi="Calibri"/>
                <w:i/>
                <w:sz w:val="20"/>
                <w:szCs w:val="20"/>
                <w:u w:val="single"/>
                <w:lang w:val="en-US"/>
              </w:rPr>
              <w:t>General measures</w:t>
            </w:r>
            <w:r w:rsidRPr="00421792">
              <w:rPr>
                <w:rFonts w:ascii="Calibri" w:hAnsi="Calibri"/>
                <w:sz w:val="20"/>
                <w:szCs w:val="20"/>
                <w:lang w:val="en-US"/>
              </w:rPr>
              <w:t xml:space="preserve"> concerning the  inability to obtain compensation following the occupation of their land for purposes of public use without expropriation see </w:t>
            </w:r>
            <w:hyperlink r:id="rId414" w:history="1">
              <w:r w:rsidRPr="00DE0350">
                <w:rPr>
                  <w:rStyle w:val="Hyperlink"/>
                  <w:rFonts w:ascii="Calibri" w:hAnsi="Calibri"/>
                  <w:sz w:val="20"/>
                  <w:szCs w:val="20"/>
                  <w:lang w:val="en-US"/>
                </w:rPr>
                <w:t>CM/ResDH(2007)98</w:t>
              </w:r>
            </w:hyperlink>
            <w:r w:rsidRPr="00421792">
              <w:rPr>
                <w:rFonts w:ascii="Calibri" w:hAnsi="Calibri"/>
                <w:sz w:val="20"/>
                <w:szCs w:val="20"/>
                <w:lang w:val="en-US"/>
              </w:rPr>
              <w:t xml:space="preserve"> in </w:t>
            </w:r>
            <w:r w:rsidRPr="00421792">
              <w:rPr>
                <w:rStyle w:val="Emphasis"/>
                <w:rFonts w:ascii="Calibri" w:hAnsi="Calibri"/>
                <w:sz w:val="20"/>
                <w:szCs w:val="20"/>
                <w:lang w:val="en-US"/>
              </w:rPr>
              <w:t xml:space="preserve">I.R.S and others. </w:t>
            </w:r>
            <w:r w:rsidRPr="00421792">
              <w:rPr>
                <w:rFonts w:ascii="Calibri" w:hAnsi="Calibri" w:cstheme="minorHAnsi"/>
                <w:sz w:val="20"/>
                <w:szCs w:val="20"/>
                <w:lang w:val="en-US"/>
              </w:rPr>
              <w:t>The judgment was translated, published and disseminated.</w:t>
            </w:r>
          </w:p>
        </w:tc>
      </w:tr>
      <w:tr w:rsidR="00287C47" w:rsidRPr="00421792" w14:paraId="7AA087EB"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189D35A2" w14:textId="77777777" w:rsidR="00287C47" w:rsidRPr="00421792" w:rsidRDefault="00287C47" w:rsidP="00E36857">
            <w:pPr>
              <w:jc w:val="center"/>
              <w:rPr>
                <w:b w:val="0"/>
                <w:sz w:val="20"/>
                <w:szCs w:val="20"/>
                <w:lang w:val="en-US"/>
              </w:rPr>
            </w:pPr>
            <w:hyperlink r:id="rId415" w:history="1">
              <w:r w:rsidRPr="00421792">
                <w:rPr>
                  <w:rStyle w:val="Hyperlink"/>
                  <w:b w:val="0"/>
                  <w:bCs w:val="0"/>
                  <w:sz w:val="20"/>
                  <w:szCs w:val="20"/>
                  <w:lang w:val="en-US"/>
                </w:rPr>
                <w:t>CM/ResDH(2017)92</w:t>
              </w:r>
            </w:hyperlink>
          </w:p>
        </w:tc>
        <w:tc>
          <w:tcPr>
            <w:tcW w:w="1417" w:type="dxa"/>
            <w:tcMar>
              <w:top w:w="113" w:type="dxa"/>
              <w:bottom w:w="113" w:type="dxa"/>
            </w:tcMar>
          </w:tcPr>
          <w:p w14:paraId="621F5121" w14:textId="77777777" w:rsidR="00287C47" w:rsidRPr="00421792" w:rsidRDefault="002F4505"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TUR / Erdogan Go</w:t>
            </w:r>
            <w:r w:rsidR="00287C47" w:rsidRPr="00421792">
              <w:rPr>
                <w:rFonts w:cstheme="minorHAnsi"/>
                <w:b/>
                <w:sz w:val="20"/>
                <w:szCs w:val="20"/>
                <w:lang w:val="en-US"/>
              </w:rPr>
              <w:t>kçe</w:t>
            </w:r>
          </w:p>
        </w:tc>
        <w:tc>
          <w:tcPr>
            <w:tcW w:w="1134" w:type="dxa"/>
            <w:tcMar>
              <w:top w:w="113" w:type="dxa"/>
              <w:bottom w:w="113" w:type="dxa"/>
            </w:tcMar>
          </w:tcPr>
          <w:p w14:paraId="6678518D"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31736/04</w:t>
            </w:r>
          </w:p>
        </w:tc>
        <w:tc>
          <w:tcPr>
            <w:tcW w:w="1276" w:type="dxa"/>
            <w:tcMar>
              <w:top w:w="113" w:type="dxa"/>
              <w:left w:w="0" w:type="dxa"/>
              <w:bottom w:w="113" w:type="dxa"/>
              <w:right w:w="0" w:type="dxa"/>
            </w:tcMar>
          </w:tcPr>
          <w:p w14:paraId="30DD8403"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14/01/2015</w:t>
            </w:r>
          </w:p>
          <w:p w14:paraId="3D1E2F3F"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14/10/2014</w:t>
            </w:r>
          </w:p>
        </w:tc>
        <w:tc>
          <w:tcPr>
            <w:tcW w:w="4252" w:type="dxa"/>
            <w:tcMar>
              <w:top w:w="113" w:type="dxa"/>
              <w:bottom w:w="113" w:type="dxa"/>
            </w:tcMar>
          </w:tcPr>
          <w:p w14:paraId="4A075AA7" w14:textId="77777777"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Freedom of expression and to impart information:</w:t>
            </w:r>
            <w:r w:rsidRPr="00421792">
              <w:rPr>
                <w:rFonts w:cstheme="minorHAnsi"/>
                <w:i/>
                <w:color w:val="000000"/>
                <w:sz w:val="20"/>
                <w:szCs w:val="20"/>
                <w:lang w:val="en-US"/>
              </w:rPr>
              <w:t xml:space="preserve"> Disproportionate interference due to the conviction to a prison sentence for a candidate in municipal elections for disseminating his programme in a press release before the start of the statutory electioneering period. (Article 10)</w:t>
            </w:r>
          </w:p>
        </w:tc>
        <w:tc>
          <w:tcPr>
            <w:tcW w:w="5245" w:type="dxa"/>
            <w:tcMar>
              <w:top w:w="113" w:type="dxa"/>
              <w:bottom w:w="113" w:type="dxa"/>
            </w:tcMar>
          </w:tcPr>
          <w:p w14:paraId="172D9F8C"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No just satisfaction claimed. The applicant was awarded leave for re-opening of the impugned proceedings. He was acquitted in fresh proceedings and his criminal record was erased. </w:t>
            </w:r>
          </w:p>
          <w:p w14:paraId="4C4E8065"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The relevant provisions of the Law on the Fundamental Provisions Governing Elections and Voter Registration were amended in 2008 and criminal punishment for the violation of the election rules was abolished. Infringement of the law can only be punished by administrative fines. </w:t>
            </w:r>
            <w:r w:rsidR="00287C47" w:rsidRPr="00421792">
              <w:rPr>
                <w:rFonts w:ascii="Calibri" w:hAnsi="Calibri"/>
                <w:sz w:val="20"/>
                <w:szCs w:val="20"/>
                <w:lang w:val="en-US"/>
              </w:rPr>
              <w:t>The judgment was translated, published and disseminated.</w:t>
            </w:r>
          </w:p>
        </w:tc>
      </w:tr>
      <w:tr w:rsidR="00287C47" w:rsidRPr="00421792" w14:paraId="3BF96558"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7B8B2B6B" w14:textId="77777777" w:rsidR="00287C47" w:rsidRPr="00421792" w:rsidRDefault="00287C47" w:rsidP="00E36857">
            <w:pPr>
              <w:jc w:val="center"/>
              <w:rPr>
                <w:lang w:val="en-US"/>
              </w:rPr>
            </w:pPr>
            <w:hyperlink r:id="rId416" w:history="1">
              <w:r w:rsidRPr="00421792">
                <w:rPr>
                  <w:rStyle w:val="Hyperlink"/>
                  <w:b w:val="0"/>
                  <w:bCs w:val="0"/>
                  <w:sz w:val="20"/>
                  <w:szCs w:val="20"/>
                  <w:lang w:val="en-US"/>
                </w:rPr>
                <w:t>CM/ResDH(2017)320</w:t>
              </w:r>
            </w:hyperlink>
          </w:p>
        </w:tc>
        <w:tc>
          <w:tcPr>
            <w:tcW w:w="1417" w:type="dxa"/>
            <w:tcMar>
              <w:top w:w="113" w:type="dxa"/>
              <w:bottom w:w="113" w:type="dxa"/>
            </w:tcMar>
          </w:tcPr>
          <w:p w14:paraId="250D9B30"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TUR / Fazli Aslaner</w:t>
            </w:r>
          </w:p>
        </w:tc>
        <w:tc>
          <w:tcPr>
            <w:tcW w:w="1134" w:type="dxa"/>
            <w:tcMar>
              <w:top w:w="113" w:type="dxa"/>
              <w:bottom w:w="113" w:type="dxa"/>
            </w:tcMar>
          </w:tcPr>
          <w:p w14:paraId="160748E5"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36073/04</w:t>
            </w:r>
          </w:p>
        </w:tc>
        <w:tc>
          <w:tcPr>
            <w:tcW w:w="1276" w:type="dxa"/>
            <w:tcMar>
              <w:top w:w="113" w:type="dxa"/>
              <w:left w:w="0" w:type="dxa"/>
              <w:bottom w:w="113" w:type="dxa"/>
              <w:right w:w="0" w:type="dxa"/>
            </w:tcMar>
          </w:tcPr>
          <w:p w14:paraId="30844578"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07/07/2014</w:t>
            </w:r>
          </w:p>
          <w:p w14:paraId="5D69E2FC"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04/03/2014</w:t>
            </w:r>
          </w:p>
        </w:tc>
        <w:tc>
          <w:tcPr>
            <w:tcW w:w="4252" w:type="dxa"/>
            <w:tcMar>
              <w:top w:w="113" w:type="dxa"/>
              <w:bottom w:w="113" w:type="dxa"/>
            </w:tcMar>
          </w:tcPr>
          <w:p w14:paraId="4235C7F2" w14:textId="77777777" w:rsidR="00287C47" w:rsidRPr="00421792" w:rsidRDefault="00287C47" w:rsidP="00406D3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Lack of impartiality of the general assembly of the Supreme Administrative Court, one of its members having participated and presided the examination of the same case he had examined previously at the chamber level. (Article 6 §1)</w:t>
            </w:r>
          </w:p>
        </w:tc>
        <w:tc>
          <w:tcPr>
            <w:tcW w:w="5245" w:type="dxa"/>
            <w:tcMar>
              <w:top w:w="113" w:type="dxa"/>
              <w:bottom w:w="113" w:type="dxa"/>
            </w:tcMar>
          </w:tcPr>
          <w:p w14:paraId="2444660F" w14:textId="77777777" w:rsidR="00287C47" w:rsidRPr="00421792" w:rsidRDefault="00D8768C" w:rsidP="00831E49">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Just satisfaction for non-pecuniary damage paid.</w:t>
            </w:r>
            <w:r w:rsidR="00287C47" w:rsidRPr="00421792">
              <w:rPr>
                <w:rStyle w:val="Strong"/>
                <w:rFonts w:ascii="Calibri" w:hAnsi="Calibri" w:cs="Arial"/>
                <w:sz w:val="20"/>
                <w:szCs w:val="20"/>
                <w:lang w:val="en-US"/>
              </w:rPr>
              <w:t xml:space="preserve"> </w:t>
            </w:r>
            <w:r w:rsidR="00287C47" w:rsidRPr="00DE0350">
              <w:rPr>
                <w:rStyle w:val="Strong"/>
                <w:rFonts w:ascii="Calibri" w:hAnsi="Calibri" w:cs="Arial"/>
                <w:b w:val="0"/>
                <w:sz w:val="20"/>
                <w:szCs w:val="20"/>
                <w:lang w:val="en-US"/>
              </w:rPr>
              <w:t>T</w:t>
            </w:r>
            <w:r w:rsidR="00287C47" w:rsidRPr="00DE0350">
              <w:rPr>
                <w:rFonts w:ascii="Calibri" w:hAnsi="Calibri"/>
                <w:sz w:val="20"/>
                <w:szCs w:val="20"/>
                <w:lang w:val="en-US"/>
              </w:rPr>
              <w:t>he</w:t>
            </w:r>
            <w:r w:rsidR="00287C47" w:rsidRPr="00421792">
              <w:rPr>
                <w:rFonts w:ascii="Calibri" w:hAnsi="Calibri"/>
                <w:sz w:val="20"/>
                <w:szCs w:val="20"/>
                <w:lang w:val="en-US"/>
              </w:rPr>
              <w:t xml:space="preserve"> impugned proceedings were re-opened and a judgment in favour of the applicant was delivered. Following that judgment the Ministry of Justice appointed the applicant to the post as he initially requested.</w:t>
            </w:r>
          </w:p>
          <w:p w14:paraId="6F0C0A70" w14:textId="77777777" w:rsidR="00287C47" w:rsidRPr="00421792" w:rsidRDefault="00D8768C" w:rsidP="00831E49">
            <w:pPr>
              <w:jc w:val="both"/>
              <w:cnfStyle w:val="000000100000" w:firstRow="0" w:lastRow="0" w:firstColumn="0" w:lastColumn="0" w:oddVBand="0" w:evenVBand="0" w:oddHBand="1" w:evenHBand="0" w:firstRowFirstColumn="0" w:firstRowLastColumn="0" w:lastRowFirstColumn="0" w:lastRowLastColumn="0"/>
              <w:rPr>
                <w:rFonts w:ascii="Calibri" w:hAnsi="Calibri" w:cs="Arial"/>
                <w:bCs/>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The Supreme Administrative Court </w:t>
            </w:r>
            <w:r w:rsidR="00287C47" w:rsidRPr="00421792">
              <w:rPr>
                <w:rFonts w:ascii="Calibri" w:hAnsi="Calibri"/>
                <w:sz w:val="20"/>
                <w:szCs w:val="20"/>
                <w:lang w:val="en-US"/>
              </w:rPr>
              <w:lastRenderedPageBreak/>
              <w:t>changed its practice as to the selection procedure in that chamber members who signed the judgment on the appeal were not invited to attend general assembly for the second appeal examination.</w:t>
            </w:r>
            <w:r w:rsidR="00287C47" w:rsidRPr="00421792">
              <w:rPr>
                <w:rFonts w:ascii="Calibri" w:hAnsi="Calibri" w:cstheme="minorHAnsi"/>
                <w:sz w:val="20"/>
                <w:szCs w:val="20"/>
                <w:lang w:val="en-US"/>
              </w:rPr>
              <w:t xml:space="preserve"> The judgment was translated, published and disseminated.</w:t>
            </w:r>
          </w:p>
        </w:tc>
      </w:tr>
      <w:tr w:rsidR="00287C47" w:rsidRPr="00421792" w14:paraId="227CC5CC"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69B1C825" w14:textId="77777777" w:rsidR="00287C47" w:rsidRPr="00421792" w:rsidRDefault="00287C47" w:rsidP="00E36857">
            <w:pPr>
              <w:jc w:val="center"/>
              <w:rPr>
                <w:rStyle w:val="Hyperlink"/>
                <w:b w:val="0"/>
                <w:bCs w:val="0"/>
                <w:sz w:val="20"/>
                <w:szCs w:val="20"/>
                <w:lang w:val="en-US"/>
              </w:rPr>
            </w:pPr>
            <w:r w:rsidRPr="00421792">
              <w:rPr>
                <w:sz w:val="20"/>
                <w:szCs w:val="20"/>
              </w:rPr>
              <w:lastRenderedPageBreak/>
              <w:fldChar w:fldCharType="begin"/>
            </w:r>
            <w:r w:rsidRPr="00421792">
              <w:rPr>
                <w:b w:val="0"/>
                <w:sz w:val="20"/>
                <w:szCs w:val="20"/>
                <w:lang w:val="en-US"/>
              </w:rPr>
              <w:instrText xml:space="preserve"> HYPERLINK "https://search.coe.int/cm/pages/result_details.aspx?objectid=090000168071b78e" </w:instrText>
            </w:r>
            <w:r w:rsidRPr="00421792">
              <w:rPr>
                <w:sz w:val="20"/>
                <w:szCs w:val="20"/>
              </w:rPr>
            </w:r>
            <w:r w:rsidRPr="00421792">
              <w:rPr>
                <w:sz w:val="20"/>
                <w:szCs w:val="20"/>
              </w:rPr>
              <w:fldChar w:fldCharType="separate"/>
            </w:r>
            <w:r w:rsidRPr="00421792">
              <w:rPr>
                <w:rStyle w:val="Hyperlink"/>
                <w:b w:val="0"/>
                <w:bCs w:val="0"/>
                <w:sz w:val="20"/>
                <w:szCs w:val="20"/>
                <w:lang w:val="en-US"/>
              </w:rPr>
              <w:t>CM/</w:t>
            </w:r>
            <w:proofErr w:type="gramStart"/>
            <w:r w:rsidRPr="00421792">
              <w:rPr>
                <w:rStyle w:val="Hyperlink"/>
                <w:b w:val="0"/>
                <w:bCs w:val="0"/>
                <w:sz w:val="20"/>
                <w:szCs w:val="20"/>
                <w:lang w:val="en-US"/>
              </w:rPr>
              <w:t>ResDH(</w:t>
            </w:r>
            <w:proofErr w:type="gramEnd"/>
            <w:r w:rsidRPr="00421792">
              <w:rPr>
                <w:rStyle w:val="Hyperlink"/>
                <w:b w:val="0"/>
                <w:bCs w:val="0"/>
                <w:sz w:val="20"/>
                <w:szCs w:val="20"/>
                <w:lang w:val="en-US"/>
              </w:rPr>
              <w:t>2017)</w:t>
            </w:r>
          </w:p>
          <w:p w14:paraId="645811D9" w14:textId="77777777" w:rsidR="00287C47" w:rsidRPr="00421792" w:rsidRDefault="00287C47" w:rsidP="00E36857">
            <w:pPr>
              <w:jc w:val="center"/>
              <w:rPr>
                <w:sz w:val="20"/>
                <w:szCs w:val="20"/>
                <w:lang w:val="en-US"/>
              </w:rPr>
            </w:pPr>
            <w:r w:rsidRPr="00421792">
              <w:rPr>
                <w:rStyle w:val="Hyperlink"/>
                <w:b w:val="0"/>
                <w:bCs w:val="0"/>
                <w:sz w:val="20"/>
                <w:szCs w:val="20"/>
                <w:lang w:val="en-US"/>
              </w:rPr>
              <w:t>197</w:t>
            </w:r>
            <w:r w:rsidRPr="00421792">
              <w:rPr>
                <w:sz w:val="20"/>
                <w:szCs w:val="20"/>
              </w:rPr>
              <w:fldChar w:fldCharType="end"/>
            </w:r>
          </w:p>
        </w:tc>
        <w:tc>
          <w:tcPr>
            <w:tcW w:w="1417" w:type="dxa"/>
            <w:tcMar>
              <w:top w:w="113" w:type="dxa"/>
              <w:bottom w:w="113" w:type="dxa"/>
            </w:tcMar>
          </w:tcPr>
          <w:p w14:paraId="21B1ACF1" w14:textId="77777777" w:rsidR="00287C47" w:rsidRPr="00421792" w:rsidRDefault="00287C47" w:rsidP="002F450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TUR / G</w:t>
            </w:r>
            <w:r w:rsidR="002F4505" w:rsidRPr="00421792">
              <w:rPr>
                <w:rFonts w:cstheme="minorHAnsi"/>
                <w:b/>
                <w:sz w:val="20"/>
                <w:szCs w:val="20"/>
                <w:lang w:val="en-US"/>
              </w:rPr>
              <w:t>u</w:t>
            </w:r>
            <w:r w:rsidRPr="00421792">
              <w:rPr>
                <w:rFonts w:cstheme="minorHAnsi"/>
                <w:b/>
                <w:sz w:val="20"/>
                <w:szCs w:val="20"/>
                <w:lang w:val="en-US"/>
              </w:rPr>
              <w:t>naydin Turizm ve Inşaat Ticaret Anonim Şirketi</w:t>
            </w:r>
          </w:p>
        </w:tc>
        <w:tc>
          <w:tcPr>
            <w:tcW w:w="1134" w:type="dxa"/>
            <w:tcMar>
              <w:top w:w="113" w:type="dxa"/>
              <w:bottom w:w="113" w:type="dxa"/>
            </w:tcMar>
          </w:tcPr>
          <w:p w14:paraId="38445DBC"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71831/01</w:t>
            </w:r>
          </w:p>
        </w:tc>
        <w:tc>
          <w:tcPr>
            <w:tcW w:w="1276" w:type="dxa"/>
            <w:tcMar>
              <w:top w:w="113" w:type="dxa"/>
              <w:left w:w="0" w:type="dxa"/>
              <w:bottom w:w="113" w:type="dxa"/>
              <w:right w:w="0" w:type="dxa"/>
            </w:tcMar>
          </w:tcPr>
          <w:p w14:paraId="31CCDA60"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02/09/2009</w:t>
            </w:r>
          </w:p>
          <w:p w14:paraId="1AE26FFE"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02/06/2009</w:t>
            </w:r>
          </w:p>
          <w:p w14:paraId="7BEF11F3"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sz w:val="20"/>
                <w:szCs w:val="20"/>
                <w:lang w:val="en-US"/>
              </w:rPr>
              <w:t>(Merits</w:t>
            </w:r>
            <w:r w:rsidRPr="00421792">
              <w:rPr>
                <w:rFonts w:cstheme="minorHAnsi"/>
                <w:b/>
                <w:sz w:val="20"/>
                <w:szCs w:val="20"/>
                <w:lang w:val="en-US"/>
              </w:rPr>
              <w:t>)</w:t>
            </w:r>
          </w:p>
          <w:p w14:paraId="1D909DB3"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21/06/2011</w:t>
            </w:r>
          </w:p>
          <w:p w14:paraId="4FFEB0C5"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(Just satisfaction- strike out of the list)</w:t>
            </w:r>
          </w:p>
        </w:tc>
        <w:tc>
          <w:tcPr>
            <w:tcW w:w="4252" w:type="dxa"/>
            <w:tcMar>
              <w:top w:w="113" w:type="dxa"/>
              <w:bottom w:w="113" w:type="dxa"/>
            </w:tcMar>
          </w:tcPr>
          <w:p w14:paraId="78D0601C" w14:textId="77777777"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property: </w:t>
            </w:r>
            <w:r w:rsidRPr="00421792">
              <w:rPr>
                <w:rFonts w:cstheme="minorHAnsi"/>
                <w:i/>
                <w:color w:val="000000"/>
                <w:sz w:val="20"/>
                <w:szCs w:val="20"/>
                <w:lang w:val="en-US"/>
              </w:rPr>
              <w:br/>
              <w:t>Unlawful deprivation of property without legal basis due to its transfer to public ownership without compensation. (Article 1 of Protocol No.1)</w:t>
            </w:r>
          </w:p>
        </w:tc>
        <w:tc>
          <w:tcPr>
            <w:tcW w:w="5245" w:type="dxa"/>
            <w:tcMar>
              <w:top w:w="113" w:type="dxa"/>
              <w:bottom w:w="113" w:type="dxa"/>
            </w:tcMar>
          </w:tcPr>
          <w:p w14:paraId="6D041D9C"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Compensation settled by agreement with the applicant, thus no reopening required. </w:t>
            </w:r>
          </w:p>
          <w:p w14:paraId="51F0EB39"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Isolated case stemming from extraordinary circumstances caused by the World War I caused by immigrations and war-related unusual incidents. The judgment was translated, published and disseminated. According to the Court of Cassation’s case-law under Article 125 of the Code of Obligations, every person whose title of deed was cancelled and then registered in the name of the Treasury is entitled to bring an action for compensation relying on the Civil Code within a period of ten years.</w:t>
            </w:r>
          </w:p>
        </w:tc>
      </w:tr>
      <w:tr w:rsidR="00287C47" w:rsidRPr="00421792" w14:paraId="08F0A60B"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27BCDFA7" w14:textId="77777777" w:rsidR="00287C47" w:rsidRPr="00421792" w:rsidRDefault="00287C47" w:rsidP="00E36857">
            <w:pPr>
              <w:jc w:val="center"/>
              <w:rPr>
                <w:b w:val="0"/>
                <w:sz w:val="20"/>
                <w:szCs w:val="20"/>
                <w:lang w:val="en-US"/>
              </w:rPr>
            </w:pPr>
            <w:hyperlink r:id="rId417" w:history="1">
              <w:r w:rsidRPr="00421792">
                <w:rPr>
                  <w:rStyle w:val="Hyperlink"/>
                  <w:b w:val="0"/>
                  <w:bCs w:val="0"/>
                  <w:sz w:val="20"/>
                  <w:szCs w:val="20"/>
                  <w:lang w:val="en-US"/>
                </w:rPr>
                <w:t>CM/ResDH(2017)91</w:t>
              </w:r>
            </w:hyperlink>
          </w:p>
        </w:tc>
        <w:tc>
          <w:tcPr>
            <w:tcW w:w="1417" w:type="dxa"/>
            <w:tcMar>
              <w:top w:w="113" w:type="dxa"/>
              <w:bottom w:w="113" w:type="dxa"/>
            </w:tcMar>
          </w:tcPr>
          <w:p w14:paraId="13DCDA85"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TUR / K</w:t>
            </w:r>
            <w:r w:rsidR="002F4505" w:rsidRPr="00421792">
              <w:rPr>
                <w:rFonts w:cstheme="minorHAnsi"/>
                <w:b/>
                <w:sz w:val="20"/>
                <w:szCs w:val="20"/>
                <w:lang w:val="en-US"/>
              </w:rPr>
              <w:t>araosmanoglu and O</w:t>
            </w:r>
            <w:r w:rsidRPr="00421792">
              <w:rPr>
                <w:rFonts w:cstheme="minorHAnsi"/>
                <w:b/>
                <w:sz w:val="20"/>
                <w:szCs w:val="20"/>
                <w:lang w:val="en-US"/>
              </w:rPr>
              <w:t>zden</w:t>
            </w:r>
          </w:p>
        </w:tc>
        <w:tc>
          <w:tcPr>
            <w:tcW w:w="1134" w:type="dxa"/>
            <w:tcMar>
              <w:top w:w="113" w:type="dxa"/>
              <w:bottom w:w="113" w:type="dxa"/>
            </w:tcMar>
          </w:tcPr>
          <w:p w14:paraId="1AB7D36C"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4807/08</w:t>
            </w:r>
          </w:p>
        </w:tc>
        <w:tc>
          <w:tcPr>
            <w:tcW w:w="1276" w:type="dxa"/>
            <w:tcMar>
              <w:top w:w="113" w:type="dxa"/>
              <w:left w:w="0" w:type="dxa"/>
              <w:bottom w:w="113" w:type="dxa"/>
              <w:right w:w="0" w:type="dxa"/>
            </w:tcMar>
          </w:tcPr>
          <w:p w14:paraId="19368511"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17/09/2014</w:t>
            </w:r>
          </w:p>
          <w:p w14:paraId="5B9BA4CE"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17/06/2014</w:t>
            </w:r>
          </w:p>
        </w:tc>
        <w:tc>
          <w:tcPr>
            <w:tcW w:w="4252" w:type="dxa"/>
            <w:tcMar>
              <w:top w:w="113" w:type="dxa"/>
              <w:bottom w:w="113" w:type="dxa"/>
            </w:tcMar>
          </w:tcPr>
          <w:p w14:paraId="7D0E658C" w14:textId="77777777"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Protection of rights in detention:</w:t>
            </w:r>
            <w:r w:rsidRPr="00421792">
              <w:rPr>
                <w:rFonts w:cstheme="minorHAnsi"/>
                <w:i/>
                <w:color w:val="000000"/>
                <w:sz w:val="20"/>
                <w:szCs w:val="20"/>
                <w:lang w:val="en-US"/>
              </w:rPr>
              <w:t xml:space="preserve"> Lack of a hearing to examine the prolongation of detention on remand during six months and inability to obtain compensation. (Article 5 §4+5)</w:t>
            </w:r>
          </w:p>
        </w:tc>
        <w:tc>
          <w:tcPr>
            <w:tcW w:w="5245" w:type="dxa"/>
            <w:tcMar>
              <w:top w:w="113" w:type="dxa"/>
              <w:bottom w:w="113" w:type="dxa"/>
            </w:tcMar>
          </w:tcPr>
          <w:p w14:paraId="2C5AAF96"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in respect of the non-pecuniary damage paid. The applicants were released. The criminal proceedings are still pending. </w:t>
            </w:r>
          </w:p>
          <w:p w14:paraId="2E0ECD8F"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According to the amendment of the Code of Criminal Procedure of 2013 extension of detention on remand requires judicial review periodically in intervals which shall not exceed 30 days and a hearing of the accused or his lawyer.</w:t>
            </w:r>
            <w:r w:rsidR="00287C47" w:rsidRPr="00421792">
              <w:rPr>
                <w:rFonts w:ascii="Calibri" w:hAnsi="Calibri" w:cs="Times New Roman"/>
                <w:sz w:val="20"/>
                <w:szCs w:val="20"/>
                <w:lang w:val="en-US"/>
              </w:rPr>
              <w:t xml:space="preserve"> </w:t>
            </w:r>
            <w:r w:rsidR="00287C47" w:rsidRPr="00421792">
              <w:rPr>
                <w:rFonts w:ascii="Calibri" w:hAnsi="Calibri" w:cstheme="minorHAnsi"/>
                <w:sz w:val="20"/>
                <w:szCs w:val="20"/>
                <w:lang w:val="en-US"/>
              </w:rPr>
              <w:t xml:space="preserve">The right to compensation for unlawful detention on remand was introduced in the CCP in 2005 and 2013 (see also </w:t>
            </w:r>
            <w:hyperlink r:id="rId418" w:history="1">
              <w:r w:rsidR="00287C47" w:rsidRPr="00421792">
                <w:rPr>
                  <w:rStyle w:val="Hyperlink"/>
                  <w:rFonts w:ascii="Calibri" w:hAnsi="Calibri"/>
                  <w:color w:val="auto"/>
                  <w:sz w:val="20"/>
                  <w:szCs w:val="20"/>
                  <w:lang w:val="en-US"/>
                </w:rPr>
                <w:t>CM/ResDH(2016)332</w:t>
              </w:r>
            </w:hyperlink>
            <w:r w:rsidR="00287C47" w:rsidRPr="00421792">
              <w:rPr>
                <w:rStyle w:val="Hyperlink"/>
                <w:rFonts w:ascii="Calibri" w:hAnsi="Calibri"/>
                <w:color w:val="auto"/>
                <w:sz w:val="20"/>
                <w:szCs w:val="20"/>
                <w:u w:val="none"/>
                <w:lang w:val="en-US"/>
              </w:rPr>
              <w:t xml:space="preserve"> in Demirel and 195 other cases. This right can be exercised without awaiting the final judgment in the underlying matter. </w:t>
            </w:r>
            <w:r w:rsidR="00287C47" w:rsidRPr="00421792">
              <w:rPr>
                <w:rFonts w:ascii="Calibri" w:hAnsi="Calibri"/>
                <w:sz w:val="20"/>
                <w:szCs w:val="20"/>
                <w:lang w:val="en-US"/>
              </w:rPr>
              <w:t>The judgment was translated, published and disseminated.</w:t>
            </w:r>
          </w:p>
        </w:tc>
      </w:tr>
      <w:tr w:rsidR="00287C47" w:rsidRPr="00421792" w14:paraId="5A1A91DD"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131EA53A" w14:textId="77777777" w:rsidR="00287C47" w:rsidRPr="00421792" w:rsidRDefault="00287C47" w:rsidP="00E36857">
            <w:pPr>
              <w:jc w:val="center"/>
              <w:rPr>
                <w:b w:val="0"/>
                <w:sz w:val="20"/>
                <w:szCs w:val="20"/>
                <w:lang w:val="en-US"/>
              </w:rPr>
            </w:pPr>
            <w:hyperlink r:id="rId419" w:history="1">
              <w:r w:rsidRPr="00421792">
                <w:rPr>
                  <w:rStyle w:val="Hyperlink"/>
                  <w:b w:val="0"/>
                  <w:bCs w:val="0"/>
                  <w:sz w:val="20"/>
                  <w:szCs w:val="20"/>
                  <w:lang w:val="en-US"/>
                </w:rPr>
                <w:t>CM/ResDH(2017)93</w:t>
              </w:r>
            </w:hyperlink>
          </w:p>
        </w:tc>
        <w:tc>
          <w:tcPr>
            <w:tcW w:w="1417" w:type="dxa"/>
            <w:tcMar>
              <w:top w:w="113" w:type="dxa"/>
              <w:bottom w:w="113" w:type="dxa"/>
            </w:tcMar>
          </w:tcPr>
          <w:p w14:paraId="19B56283"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TUR / Mesut Yurtsever and Others</w:t>
            </w:r>
          </w:p>
        </w:tc>
        <w:tc>
          <w:tcPr>
            <w:tcW w:w="1134" w:type="dxa"/>
            <w:tcMar>
              <w:top w:w="113" w:type="dxa"/>
              <w:bottom w:w="113" w:type="dxa"/>
            </w:tcMar>
          </w:tcPr>
          <w:p w14:paraId="5E90F728"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14946/08+</w:t>
            </w:r>
          </w:p>
        </w:tc>
        <w:tc>
          <w:tcPr>
            <w:tcW w:w="1276" w:type="dxa"/>
            <w:tcMar>
              <w:top w:w="113" w:type="dxa"/>
              <w:left w:w="0" w:type="dxa"/>
              <w:bottom w:w="113" w:type="dxa"/>
              <w:right w:w="0" w:type="dxa"/>
            </w:tcMar>
          </w:tcPr>
          <w:p w14:paraId="7A66A2E1"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20/04/2015</w:t>
            </w:r>
          </w:p>
          <w:p w14:paraId="4E837A6A"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20/01/2015</w:t>
            </w:r>
          </w:p>
        </w:tc>
        <w:tc>
          <w:tcPr>
            <w:tcW w:w="4252" w:type="dxa"/>
            <w:tcMar>
              <w:top w:w="113" w:type="dxa"/>
              <w:bottom w:w="113" w:type="dxa"/>
            </w:tcMar>
          </w:tcPr>
          <w:p w14:paraId="24FC04E8" w14:textId="77777777"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Freedom of expression and to receive information</w:t>
            </w:r>
            <w:r w:rsidRPr="00421792">
              <w:rPr>
                <w:rFonts w:cstheme="minorHAnsi"/>
                <w:i/>
                <w:color w:val="000000"/>
                <w:sz w:val="20"/>
                <w:szCs w:val="20"/>
                <w:lang w:val="en-US"/>
              </w:rPr>
              <w:t xml:space="preserve">: Unlawful refusal of prison authorities to provide detainees with a daily </w:t>
            </w:r>
            <w:r w:rsidRPr="00421792">
              <w:rPr>
                <w:rFonts w:cstheme="minorHAnsi"/>
                <w:i/>
                <w:color w:val="000000"/>
                <w:sz w:val="20"/>
                <w:szCs w:val="20"/>
                <w:lang w:val="en-US"/>
              </w:rPr>
              <w:lastRenderedPageBreak/>
              <w:t>newspaper published in Kurdish. (Article 10)</w:t>
            </w:r>
          </w:p>
        </w:tc>
        <w:tc>
          <w:tcPr>
            <w:tcW w:w="5245" w:type="dxa"/>
            <w:tcMar>
              <w:top w:w="113" w:type="dxa"/>
              <w:bottom w:w="113" w:type="dxa"/>
            </w:tcMar>
          </w:tcPr>
          <w:p w14:paraId="73550E4C"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in respect of non-pecuniary damage paid. </w:t>
            </w:r>
          </w:p>
          <w:p w14:paraId="21126788" w14:textId="77777777" w:rsidR="00287C47" w:rsidRPr="00421792" w:rsidRDefault="00D8768C" w:rsidP="00284CE4">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To clarify the implementation of the Law </w:t>
            </w:r>
            <w:r w:rsidR="00287C47" w:rsidRPr="00421792">
              <w:rPr>
                <w:rFonts w:ascii="Calibri" w:hAnsi="Calibri" w:cstheme="minorHAnsi"/>
                <w:sz w:val="20"/>
                <w:szCs w:val="20"/>
                <w:lang w:val="en-US"/>
              </w:rPr>
              <w:lastRenderedPageBreak/>
              <w:t xml:space="preserve">no. 5275 on Execution of Penalties and Security Measure, the Directorate General of Prisons and Detention Houses of the Ministry of Justice ordered penitentiary institutions to have summary reports on all periodicals, publications, letters, documents etc. written any other language than Turkish prepared by their respective language experts or by private expert at the expenses of the Government. The remedy of a constitutional complaint was introduced in 2012. In 2013, Law no. 6384 on the Settlement of Applications lodged with the ECHR by Means of Paying Compensation, established the Compensation Commission with the competence to examine complaints relating to, among others, the refusal of prison authorities to provide the detainees with periodicals. </w:t>
            </w:r>
            <w:r w:rsidR="00287C47" w:rsidRPr="00421792">
              <w:rPr>
                <w:rFonts w:ascii="Calibri" w:hAnsi="Calibri"/>
                <w:sz w:val="20"/>
                <w:szCs w:val="20"/>
                <w:lang w:val="en-US"/>
              </w:rPr>
              <w:t>The judgment was translated, published and disseminated.</w:t>
            </w:r>
          </w:p>
        </w:tc>
      </w:tr>
      <w:tr w:rsidR="00287C47" w:rsidRPr="00421792" w14:paraId="53DEC29F"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485AB3BC" w14:textId="77777777" w:rsidR="00287C47" w:rsidRPr="00421792" w:rsidRDefault="00287C47" w:rsidP="00E36857">
            <w:pPr>
              <w:jc w:val="center"/>
              <w:rPr>
                <w:b w:val="0"/>
                <w:sz w:val="20"/>
                <w:szCs w:val="20"/>
                <w:lang w:val="en-US"/>
              </w:rPr>
            </w:pPr>
            <w:hyperlink r:id="rId420" w:history="1">
              <w:r w:rsidRPr="00421792">
                <w:rPr>
                  <w:rStyle w:val="Hyperlink"/>
                  <w:b w:val="0"/>
                  <w:bCs w:val="0"/>
                  <w:sz w:val="20"/>
                  <w:szCs w:val="20"/>
                  <w:lang w:val="en-US"/>
                </w:rPr>
                <w:t>CM/ResDH(2017)90</w:t>
              </w:r>
            </w:hyperlink>
          </w:p>
        </w:tc>
        <w:tc>
          <w:tcPr>
            <w:tcW w:w="1417" w:type="dxa"/>
            <w:tcMar>
              <w:top w:w="113" w:type="dxa"/>
              <w:bottom w:w="113" w:type="dxa"/>
            </w:tcMar>
          </w:tcPr>
          <w:p w14:paraId="5AAE1514"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TUR / Parlak</w:t>
            </w:r>
          </w:p>
        </w:tc>
        <w:tc>
          <w:tcPr>
            <w:tcW w:w="1134" w:type="dxa"/>
            <w:tcMar>
              <w:top w:w="113" w:type="dxa"/>
              <w:bottom w:w="113" w:type="dxa"/>
            </w:tcMar>
          </w:tcPr>
          <w:p w14:paraId="636B7BAD"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22459/04</w:t>
            </w:r>
          </w:p>
        </w:tc>
        <w:tc>
          <w:tcPr>
            <w:tcW w:w="1276" w:type="dxa"/>
            <w:tcMar>
              <w:top w:w="113" w:type="dxa"/>
              <w:left w:w="0" w:type="dxa"/>
              <w:bottom w:w="113" w:type="dxa"/>
              <w:right w:w="0" w:type="dxa"/>
            </w:tcMar>
          </w:tcPr>
          <w:p w14:paraId="2D748CC4"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28/11/2011</w:t>
            </w:r>
          </w:p>
          <w:p w14:paraId="6B490AC6"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hyperlink r:id="rId421" w:history="1">
              <w:r w:rsidRPr="00421792">
                <w:rPr>
                  <w:rStyle w:val="Hyperlink"/>
                  <w:rFonts w:cstheme="minorHAnsi"/>
                  <w:color w:val="auto"/>
                  <w:sz w:val="20"/>
                  <w:szCs w:val="20"/>
                  <w:u w:val="none"/>
                  <w:lang w:val="en-US"/>
                </w:rPr>
                <w:t>19/07/2011</w:t>
              </w:r>
            </w:hyperlink>
          </w:p>
        </w:tc>
        <w:tc>
          <w:tcPr>
            <w:tcW w:w="4252" w:type="dxa"/>
            <w:tcMar>
              <w:top w:w="113" w:type="dxa"/>
              <w:bottom w:w="113" w:type="dxa"/>
            </w:tcMar>
          </w:tcPr>
          <w:p w14:paraId="6C2F4A62" w14:textId="77777777"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Protection of rights in detention: </w:t>
            </w:r>
            <w:r w:rsidRPr="00421792">
              <w:rPr>
                <w:rFonts w:cstheme="minorHAnsi"/>
                <w:i/>
                <w:color w:val="000000"/>
                <w:sz w:val="20"/>
                <w:szCs w:val="20"/>
                <w:lang w:val="en-US"/>
              </w:rPr>
              <w:t>Failure to bring the applicant promptly before a judge following arrest due to the fact that he was hospitalized soon after his arrest and inability to obtain compensation for unlawful detention. (Article 5 §§ 3+5)</w:t>
            </w:r>
          </w:p>
          <w:p w14:paraId="6D458690" w14:textId="77777777"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p>
        </w:tc>
        <w:tc>
          <w:tcPr>
            <w:tcW w:w="5245" w:type="dxa"/>
            <w:tcMar>
              <w:top w:w="113" w:type="dxa"/>
              <w:bottom w:w="113" w:type="dxa"/>
            </w:tcMar>
          </w:tcPr>
          <w:p w14:paraId="1F4830FC"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Just satisfaction in respect of non-pecuniary damage paid. The applicant was released. On 13 March 2013 the Istanbul Assize Court awarded him compensation in respect of pecuniary and non-pecuniary damages resulting from his unlawful detention.</w:t>
            </w:r>
          </w:p>
          <w:p w14:paraId="2F8BF1F7"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Amendment of the Criminal Code in 2005 prohibiting detention in absentia. Amendments in 2013 of the Code of Criminal Procedures prohibit the extension of detention on remand without hearing the accused or his lawyer. In case of hospitalisation of a suspect, the person’s custody ends. At the end of the treatment, the suspect would be taken under police custody and taken before the prosecutor responsible for the investigation. Following the suspect‘s questioning; s/he will be released by the prosecutor or referred to a competent court deciding on his detention on remand. State-of-art communication equipment for investigation judges allows them to hear detained individuals if they are not able to be physically present, such as in the penitentiary institutions, within 24 hours. In 2015, a strategy and rules for the use of recording and live transmission for </w:t>
            </w:r>
            <w:r w:rsidR="00287C47" w:rsidRPr="00421792">
              <w:rPr>
                <w:rFonts w:ascii="Calibri" w:hAnsi="Calibri" w:cstheme="minorHAnsi"/>
                <w:sz w:val="20"/>
                <w:szCs w:val="20"/>
                <w:lang w:val="en-US"/>
              </w:rPr>
              <w:lastRenderedPageBreak/>
              <w:t>bringing detained individuals before the competent judge were put in place.</w:t>
            </w:r>
          </w:p>
          <w:p w14:paraId="26CE4FF9" w14:textId="77777777"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cstheme="minorHAnsi"/>
                <w:sz w:val="20"/>
                <w:szCs w:val="20"/>
                <w:lang w:val="en-US"/>
              </w:rPr>
              <w:t xml:space="preserve">The right to compensation for unlawful detention on remand was introduced in the CCP in 2005 and 2013 (see also </w:t>
            </w:r>
            <w:hyperlink r:id="rId422" w:history="1">
              <w:r w:rsidRPr="00421792">
                <w:rPr>
                  <w:rStyle w:val="Hyperlink"/>
                  <w:rFonts w:ascii="Calibri" w:hAnsi="Calibri"/>
                  <w:color w:val="auto"/>
                  <w:sz w:val="20"/>
                  <w:szCs w:val="20"/>
                  <w:lang w:val="en-US"/>
                </w:rPr>
                <w:t>CM/ResDH(2016)332</w:t>
              </w:r>
            </w:hyperlink>
            <w:r w:rsidRPr="00421792">
              <w:rPr>
                <w:rStyle w:val="Hyperlink"/>
                <w:rFonts w:ascii="Calibri" w:hAnsi="Calibri"/>
                <w:color w:val="auto"/>
                <w:sz w:val="20"/>
                <w:szCs w:val="20"/>
                <w:u w:val="none"/>
                <w:lang w:val="en-US"/>
              </w:rPr>
              <w:t xml:space="preserve"> in Demirel and 195 other cases. This right can be exercised without awaiting the final judgment in the underlying matter. </w:t>
            </w:r>
            <w:r w:rsidRPr="00421792">
              <w:rPr>
                <w:rFonts w:ascii="Calibri" w:hAnsi="Calibri"/>
                <w:sz w:val="20"/>
                <w:szCs w:val="20"/>
                <w:lang w:val="en-US"/>
              </w:rPr>
              <w:t>The judgment was translated, published and disseminated.</w:t>
            </w:r>
          </w:p>
        </w:tc>
      </w:tr>
      <w:tr w:rsidR="00287C47" w:rsidRPr="00421792" w14:paraId="757FD6C7"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23DD2C53" w14:textId="77777777" w:rsidR="00287C47" w:rsidRPr="00421792" w:rsidRDefault="00287C47" w:rsidP="00E36857">
            <w:pPr>
              <w:jc w:val="center"/>
              <w:rPr>
                <w:b w:val="0"/>
                <w:sz w:val="20"/>
                <w:szCs w:val="20"/>
                <w:lang w:val="en-US"/>
              </w:rPr>
            </w:pPr>
            <w:hyperlink r:id="rId423" w:history="1">
              <w:r w:rsidRPr="00421792">
                <w:rPr>
                  <w:rStyle w:val="Hyperlink"/>
                  <w:b w:val="0"/>
                  <w:bCs w:val="0"/>
                  <w:sz w:val="20"/>
                  <w:szCs w:val="20"/>
                  <w:lang w:val="en-US"/>
                </w:rPr>
                <w:t>CM/ResDH(2017)132</w:t>
              </w:r>
            </w:hyperlink>
          </w:p>
        </w:tc>
        <w:tc>
          <w:tcPr>
            <w:tcW w:w="1417" w:type="dxa"/>
            <w:tcMar>
              <w:top w:w="113" w:type="dxa"/>
              <w:bottom w:w="113" w:type="dxa"/>
            </w:tcMar>
          </w:tcPr>
          <w:p w14:paraId="76FA2877" w14:textId="77777777" w:rsidR="00287C47" w:rsidRPr="00421792" w:rsidRDefault="002F4505" w:rsidP="002F450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TUR / S.S. Goller Bo</w:t>
            </w:r>
            <w:r w:rsidR="00287C47" w:rsidRPr="00421792">
              <w:rPr>
                <w:rFonts w:cstheme="minorHAnsi"/>
                <w:b/>
                <w:sz w:val="20"/>
                <w:szCs w:val="20"/>
                <w:lang w:val="en-US"/>
              </w:rPr>
              <w:t>lgesi Konut Yapi Koop</w:t>
            </w:r>
          </w:p>
        </w:tc>
        <w:tc>
          <w:tcPr>
            <w:tcW w:w="1134" w:type="dxa"/>
            <w:tcMar>
              <w:top w:w="113" w:type="dxa"/>
              <w:bottom w:w="113" w:type="dxa"/>
            </w:tcMar>
          </w:tcPr>
          <w:p w14:paraId="75EF65E6"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35802/02</w:t>
            </w:r>
          </w:p>
        </w:tc>
        <w:tc>
          <w:tcPr>
            <w:tcW w:w="1276" w:type="dxa"/>
            <w:tcMar>
              <w:top w:w="113" w:type="dxa"/>
              <w:left w:w="0" w:type="dxa"/>
              <w:bottom w:w="113" w:type="dxa"/>
              <w:right w:w="0" w:type="dxa"/>
            </w:tcMar>
          </w:tcPr>
          <w:p w14:paraId="7C250E61"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23/06/2010</w:t>
            </w:r>
          </w:p>
          <w:p w14:paraId="34A599BF"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23/03/2010 (Merits)</w:t>
            </w:r>
          </w:p>
          <w:p w14:paraId="50080DA0"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06/03/2017</w:t>
            </w:r>
          </w:p>
          <w:p w14:paraId="5FFF99C6"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15/12/2015</w:t>
            </w:r>
          </w:p>
          <w:p w14:paraId="6BBB3B49"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(Just satisfaction)</w:t>
            </w:r>
          </w:p>
        </w:tc>
        <w:tc>
          <w:tcPr>
            <w:tcW w:w="4252" w:type="dxa"/>
            <w:tcMar>
              <w:top w:w="113" w:type="dxa"/>
              <w:bottom w:w="113" w:type="dxa"/>
            </w:tcMar>
          </w:tcPr>
          <w:p w14:paraId="08DE511D" w14:textId="77777777"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Arial"/>
                <w:i/>
                <w:color w:val="000000"/>
                <w:sz w:val="20"/>
                <w:szCs w:val="20"/>
                <w:lang w:val="en-US"/>
              </w:rPr>
            </w:pPr>
            <w:r w:rsidRPr="00421792">
              <w:rPr>
                <w:rFonts w:cstheme="minorHAnsi"/>
                <w:b/>
                <w:i/>
                <w:color w:val="000000"/>
                <w:sz w:val="20"/>
                <w:szCs w:val="20"/>
                <w:lang w:val="en-US"/>
              </w:rPr>
              <w:t xml:space="preserve">Protection of property: </w:t>
            </w:r>
            <w:r w:rsidRPr="00421792">
              <w:rPr>
                <w:rFonts w:cstheme="minorHAnsi"/>
                <w:i/>
                <w:color w:val="000000"/>
                <w:sz w:val="20"/>
                <w:szCs w:val="20"/>
                <w:lang w:val="en-US"/>
              </w:rPr>
              <w:t xml:space="preserve">Lack </w:t>
            </w:r>
            <w:r w:rsidRPr="00421792">
              <w:rPr>
                <w:rFonts w:eastAsia="Times New Roman" w:cs="Arial"/>
                <w:i/>
                <w:color w:val="000000"/>
                <w:sz w:val="20"/>
                <w:szCs w:val="20"/>
                <w:lang w:val="en-US"/>
              </w:rPr>
              <w:t xml:space="preserve">of compensation following the annulment of titles of plots of land in the framework of the public forest law regime. </w:t>
            </w:r>
            <w:r w:rsidRPr="00421792">
              <w:rPr>
                <w:rFonts w:cstheme="minorHAnsi"/>
                <w:i/>
                <w:color w:val="000000"/>
                <w:sz w:val="20"/>
                <w:szCs w:val="20"/>
                <w:lang w:val="en-US"/>
              </w:rPr>
              <w:t>(Article 1 of Protocol No. 1)</w:t>
            </w:r>
          </w:p>
          <w:p w14:paraId="53DA8719" w14:textId="77777777"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p>
        </w:tc>
        <w:tc>
          <w:tcPr>
            <w:tcW w:w="5245" w:type="dxa"/>
            <w:tcMar>
              <w:top w:w="113" w:type="dxa"/>
              <w:bottom w:w="113" w:type="dxa"/>
            </w:tcMar>
          </w:tcPr>
          <w:p w14:paraId="017DA174"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No just satisfaction awarded. </w:t>
            </w:r>
          </w:p>
          <w:p w14:paraId="4BA78AAC" w14:textId="77777777"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DE0350">
              <w:rPr>
                <w:rFonts w:ascii="Calibri" w:hAnsi="Calibri" w:cstheme="minorHAnsi"/>
                <w:sz w:val="20"/>
                <w:szCs w:val="20"/>
                <w:lang w:val="en-US"/>
              </w:rPr>
              <w:t xml:space="preserve">For </w:t>
            </w:r>
            <w:r w:rsidR="00D8768C" w:rsidRPr="00421792">
              <w:rPr>
                <w:rFonts w:ascii="Calibri" w:hAnsi="Calibri" w:cstheme="minorHAnsi"/>
                <w:i/>
                <w:sz w:val="20"/>
                <w:szCs w:val="20"/>
                <w:u w:val="single"/>
                <w:lang w:val="en-US"/>
              </w:rPr>
              <w:t>General measures</w:t>
            </w:r>
            <w:r w:rsidRPr="00421792">
              <w:rPr>
                <w:rFonts w:ascii="Calibri" w:hAnsi="Calibri" w:cstheme="minorHAnsi"/>
                <w:sz w:val="20"/>
                <w:szCs w:val="20"/>
                <w:lang w:val="en-US"/>
              </w:rPr>
              <w:t xml:space="preserve"> see </w:t>
            </w:r>
            <w:hyperlink r:id="rId424" w:history="1">
              <w:r w:rsidRPr="00421792">
                <w:rPr>
                  <w:rStyle w:val="Hyperlink"/>
                  <w:rFonts w:ascii="Calibri" w:hAnsi="Calibri" w:cstheme="minorHAnsi"/>
                  <w:color w:val="auto"/>
                  <w:sz w:val="20"/>
                  <w:szCs w:val="20"/>
                  <w:lang w:val="en-US"/>
                </w:rPr>
                <w:t>CM/ResDH(2012)106</w:t>
              </w:r>
            </w:hyperlink>
            <w:r w:rsidRPr="00421792">
              <w:rPr>
                <w:rFonts w:ascii="Calibri" w:hAnsi="Calibri" w:cstheme="minorHAnsi"/>
                <w:sz w:val="20"/>
                <w:szCs w:val="20"/>
                <w:lang w:val="en-US"/>
              </w:rPr>
              <w:t xml:space="preserve"> in Turgut and Others.</w:t>
            </w:r>
          </w:p>
        </w:tc>
      </w:tr>
      <w:tr w:rsidR="00287C47" w:rsidRPr="00421792" w14:paraId="4F3DBB6D"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445F83FB" w14:textId="77777777" w:rsidR="00287C47" w:rsidRPr="00421792" w:rsidRDefault="00287C47" w:rsidP="00E36857">
            <w:pPr>
              <w:jc w:val="center"/>
              <w:rPr>
                <w:b w:val="0"/>
                <w:sz w:val="20"/>
                <w:szCs w:val="20"/>
                <w:lang w:val="en-US"/>
              </w:rPr>
            </w:pPr>
            <w:hyperlink r:id="rId425" w:history="1">
              <w:r w:rsidRPr="00421792">
                <w:rPr>
                  <w:rStyle w:val="Hyperlink"/>
                  <w:b w:val="0"/>
                  <w:bCs w:val="0"/>
                  <w:sz w:val="20"/>
                  <w:szCs w:val="20"/>
                  <w:lang w:val="en-US"/>
                </w:rPr>
                <w:t>CM/ResDH(2017)397</w:t>
              </w:r>
            </w:hyperlink>
          </w:p>
        </w:tc>
        <w:tc>
          <w:tcPr>
            <w:tcW w:w="1417" w:type="dxa"/>
            <w:tcMar>
              <w:top w:w="113" w:type="dxa"/>
              <w:bottom w:w="113" w:type="dxa"/>
            </w:tcMar>
          </w:tcPr>
          <w:p w14:paraId="1F571F69"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TUR / Sahin Kus</w:t>
            </w:r>
          </w:p>
        </w:tc>
        <w:tc>
          <w:tcPr>
            <w:tcW w:w="1134" w:type="dxa"/>
            <w:tcMar>
              <w:top w:w="113" w:type="dxa"/>
              <w:bottom w:w="113" w:type="dxa"/>
            </w:tcMar>
          </w:tcPr>
          <w:p w14:paraId="6C5CAFD8"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33160/04</w:t>
            </w:r>
          </w:p>
        </w:tc>
        <w:tc>
          <w:tcPr>
            <w:tcW w:w="1276" w:type="dxa"/>
            <w:tcMar>
              <w:top w:w="113" w:type="dxa"/>
              <w:left w:w="0" w:type="dxa"/>
              <w:bottom w:w="113" w:type="dxa"/>
              <w:right w:w="0" w:type="dxa"/>
            </w:tcMar>
          </w:tcPr>
          <w:p w14:paraId="3AD2F438"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07/09/2016</w:t>
            </w:r>
          </w:p>
          <w:p w14:paraId="49EFE0D5"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07/06/2016</w:t>
            </w:r>
          </w:p>
        </w:tc>
        <w:tc>
          <w:tcPr>
            <w:tcW w:w="4252" w:type="dxa"/>
            <w:tcMar>
              <w:top w:w="113" w:type="dxa"/>
              <w:bottom w:w="113" w:type="dxa"/>
            </w:tcMar>
          </w:tcPr>
          <w:p w14:paraId="12913914" w14:textId="77777777" w:rsidR="00287C47" w:rsidRPr="00421792" w:rsidRDefault="00287C47" w:rsidP="000513C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private life: </w:t>
            </w:r>
            <w:r w:rsidRPr="00421792">
              <w:rPr>
                <w:rFonts w:cstheme="minorHAnsi"/>
                <w:i/>
                <w:color w:val="000000"/>
                <w:sz w:val="20"/>
                <w:szCs w:val="20"/>
                <w:lang w:val="en-US"/>
              </w:rPr>
              <w:t>Disproportionate interference due to the applicant’s removal from his teaching post as a result of subsequent, unforeseeable amendments in certificate recognition of certain foreign degrees and due to the legal uncertainty created by the change of the applicant’s employment status without any assessment of his performance. (Article 8)</w:t>
            </w:r>
          </w:p>
        </w:tc>
        <w:tc>
          <w:tcPr>
            <w:tcW w:w="5245" w:type="dxa"/>
            <w:tcMar>
              <w:top w:w="113" w:type="dxa"/>
              <w:bottom w:w="113" w:type="dxa"/>
            </w:tcMar>
          </w:tcPr>
          <w:p w14:paraId="684764BE" w14:textId="77777777" w:rsidR="00287C47" w:rsidRPr="00421792" w:rsidRDefault="00D8768C" w:rsidP="000A33D4">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in respect of non-pecuniary paid. The applicant’s request for reopening of proceedings is still pending before the Supreme Administrative Court. The applicant had not applied to the Ministry of National Education in order to be re-appointed. In 2017, the Turkish Higher Education Council issued ex officio the applicant with a Certificate of Bachelor’s Degree Equivalence in “Arabic Language and Literature”.</w:t>
            </w:r>
          </w:p>
          <w:p w14:paraId="15F0BADF" w14:textId="77777777" w:rsidR="00287C47" w:rsidRPr="00421792" w:rsidRDefault="00D8768C" w:rsidP="00DE7AE5">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In 2016, procedures for equivalence of diplomas concerning associate’s, bachelor’s or master’s degrees obtained abroad were determined by law. The Supreme Administrative Court takes into account acquired rights when ruling on the cancellation of the certificate of diploma equivalence. The remedy of a constitutional complaint was introduced in 2012.</w:t>
            </w:r>
            <w:r w:rsidR="00287C47" w:rsidRPr="00421792">
              <w:rPr>
                <w:rStyle w:val="Strong"/>
                <w:rFonts w:ascii="Calibri" w:hAnsi="Calibri" w:cs="Arial"/>
                <w:sz w:val="20"/>
                <w:szCs w:val="20"/>
                <w:lang w:val="en-US"/>
              </w:rPr>
              <w:t xml:space="preserve"> </w:t>
            </w:r>
            <w:r w:rsidR="00287C47" w:rsidRPr="00421792">
              <w:rPr>
                <w:rStyle w:val="Strong"/>
                <w:rFonts w:ascii="Calibri" w:hAnsi="Calibri" w:cs="Arial"/>
                <w:b w:val="0"/>
                <w:sz w:val="20"/>
                <w:szCs w:val="20"/>
                <w:lang w:val="en-US"/>
              </w:rPr>
              <w:t>The judgment was published, translated and disseminated.</w:t>
            </w:r>
          </w:p>
        </w:tc>
      </w:tr>
      <w:tr w:rsidR="00287C47" w:rsidRPr="00421792" w14:paraId="3B815732"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0E4C2A34" w14:textId="77777777" w:rsidR="00287C47" w:rsidRPr="00421792" w:rsidRDefault="00287C47" w:rsidP="00E36857">
            <w:pPr>
              <w:jc w:val="center"/>
              <w:rPr>
                <w:b w:val="0"/>
                <w:sz w:val="20"/>
                <w:szCs w:val="20"/>
                <w:lang w:val="en-US"/>
              </w:rPr>
            </w:pPr>
            <w:hyperlink r:id="rId426" w:history="1">
              <w:r w:rsidRPr="00421792">
                <w:rPr>
                  <w:rStyle w:val="Hyperlink"/>
                  <w:b w:val="0"/>
                  <w:bCs w:val="0"/>
                  <w:sz w:val="20"/>
                  <w:szCs w:val="20"/>
                  <w:lang w:val="en-US"/>
                </w:rPr>
                <w:t>C</w:t>
              </w:r>
              <w:r w:rsidRPr="00421792">
                <w:rPr>
                  <w:rStyle w:val="Hyperlink"/>
                  <w:rFonts w:cstheme="minorHAnsi"/>
                  <w:b w:val="0"/>
                  <w:bCs w:val="0"/>
                  <w:sz w:val="20"/>
                  <w:szCs w:val="20"/>
                  <w:lang w:val="en-US"/>
                </w:rPr>
                <w:t>M/ResDH(2017)</w:t>
              </w:r>
              <w:r w:rsidRPr="00421792">
                <w:rPr>
                  <w:rStyle w:val="Hyperlink"/>
                  <w:rFonts w:cstheme="minorHAnsi"/>
                  <w:b w:val="0"/>
                  <w:bCs w:val="0"/>
                  <w:sz w:val="20"/>
                  <w:szCs w:val="20"/>
                  <w:lang w:val="en-US"/>
                </w:rPr>
                <w:lastRenderedPageBreak/>
                <w:t>16</w:t>
              </w:r>
            </w:hyperlink>
          </w:p>
        </w:tc>
        <w:tc>
          <w:tcPr>
            <w:tcW w:w="1417" w:type="dxa"/>
            <w:tcMar>
              <w:top w:w="113" w:type="dxa"/>
              <w:bottom w:w="113" w:type="dxa"/>
            </w:tcMar>
          </w:tcPr>
          <w:p w14:paraId="1AFBCC0F" w14:textId="77777777" w:rsidR="00287C47" w:rsidRPr="00421792" w:rsidRDefault="002F4505" w:rsidP="002F450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lastRenderedPageBreak/>
              <w:t xml:space="preserve">TUR / Salih </w:t>
            </w:r>
            <w:r w:rsidRPr="00421792">
              <w:rPr>
                <w:rFonts w:cstheme="minorHAnsi"/>
                <w:b/>
                <w:sz w:val="20"/>
                <w:szCs w:val="20"/>
                <w:lang w:val="en-US"/>
              </w:rPr>
              <w:lastRenderedPageBreak/>
              <w:t>Salman Ki</w:t>
            </w:r>
            <w:r w:rsidR="00287C47" w:rsidRPr="00421792">
              <w:rPr>
                <w:rFonts w:cstheme="minorHAnsi"/>
                <w:b/>
                <w:sz w:val="20"/>
                <w:szCs w:val="20"/>
                <w:lang w:val="en-US"/>
              </w:rPr>
              <w:t>l</w:t>
            </w:r>
            <w:r w:rsidRPr="00421792">
              <w:rPr>
                <w:rFonts w:cstheme="minorHAnsi"/>
                <w:b/>
                <w:sz w:val="20"/>
                <w:szCs w:val="20"/>
                <w:lang w:val="en-US"/>
              </w:rPr>
              <w:t>ic</w:t>
            </w:r>
          </w:p>
        </w:tc>
        <w:tc>
          <w:tcPr>
            <w:tcW w:w="1134" w:type="dxa"/>
            <w:tcMar>
              <w:top w:w="113" w:type="dxa"/>
              <w:bottom w:w="113" w:type="dxa"/>
            </w:tcMar>
          </w:tcPr>
          <w:p w14:paraId="48D013A5"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lastRenderedPageBreak/>
              <w:t>22077/10</w:t>
            </w:r>
          </w:p>
        </w:tc>
        <w:tc>
          <w:tcPr>
            <w:tcW w:w="1276" w:type="dxa"/>
            <w:tcMar>
              <w:top w:w="113" w:type="dxa"/>
              <w:left w:w="0" w:type="dxa"/>
              <w:bottom w:w="113" w:type="dxa"/>
              <w:right w:w="0" w:type="dxa"/>
            </w:tcMar>
          </w:tcPr>
          <w:p w14:paraId="718E839F"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05/06/2013</w:t>
            </w:r>
          </w:p>
          <w:p w14:paraId="035C4D12"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lastRenderedPageBreak/>
              <w:t>05/03/2013</w:t>
            </w:r>
          </w:p>
        </w:tc>
        <w:tc>
          <w:tcPr>
            <w:tcW w:w="4252" w:type="dxa"/>
            <w:tcMar>
              <w:top w:w="113" w:type="dxa"/>
              <w:bottom w:w="113" w:type="dxa"/>
            </w:tcMar>
          </w:tcPr>
          <w:p w14:paraId="07056B02" w14:textId="77777777"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lastRenderedPageBreak/>
              <w:t>Protection of rights in detention:</w:t>
            </w:r>
            <w:r w:rsidRPr="00421792">
              <w:rPr>
                <w:rFonts w:cstheme="minorHAnsi"/>
                <w:i/>
                <w:color w:val="000000"/>
                <w:sz w:val="20"/>
                <w:szCs w:val="20"/>
                <w:lang w:val="en-US"/>
              </w:rPr>
              <w:t xml:space="preserve"> Delayed </w:t>
            </w:r>
            <w:r w:rsidRPr="00421792">
              <w:rPr>
                <w:rFonts w:cstheme="minorHAnsi"/>
                <w:i/>
                <w:color w:val="000000"/>
                <w:sz w:val="20"/>
                <w:szCs w:val="20"/>
                <w:lang w:val="en-US"/>
              </w:rPr>
              <w:lastRenderedPageBreak/>
              <w:t>examination of the lawfulness of the applicant’s arrest and detention in Denizli Prison as he could not be brought before the judge having issued the arrest warrant who was 1600 km away. (Article 5 §§1+3)</w:t>
            </w:r>
          </w:p>
        </w:tc>
        <w:tc>
          <w:tcPr>
            <w:tcW w:w="5245" w:type="dxa"/>
            <w:tcMar>
              <w:top w:w="113" w:type="dxa"/>
              <w:bottom w:w="113" w:type="dxa"/>
            </w:tcMar>
          </w:tcPr>
          <w:p w14:paraId="75E6D96E"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paid. The applicant was </w:t>
            </w:r>
            <w:r w:rsidR="00287C47" w:rsidRPr="00421792">
              <w:rPr>
                <w:rFonts w:ascii="Calibri" w:hAnsi="Calibri" w:cstheme="minorHAnsi"/>
                <w:sz w:val="20"/>
                <w:szCs w:val="20"/>
                <w:lang w:val="en-US"/>
              </w:rPr>
              <w:lastRenderedPageBreak/>
              <w:t xml:space="preserve">released. </w:t>
            </w:r>
          </w:p>
          <w:p w14:paraId="34304986"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cstheme="minorHAnsi"/>
                <w:i/>
                <w:sz w:val="20"/>
                <w:szCs w:val="20"/>
                <w:u w:val="single"/>
                <w:lang w:val="en-US"/>
              </w:rPr>
              <w:t>General measures</w:t>
            </w:r>
            <w:r w:rsidRPr="00421792">
              <w:rPr>
                <w:rFonts w:ascii="Calibri" w:hAnsi="Calibri" w:cstheme="minorHAnsi"/>
                <w:i/>
                <w:sz w:val="20"/>
                <w:szCs w:val="20"/>
                <w:lang w:val="en-US"/>
              </w:rPr>
              <w:t>:</w:t>
            </w:r>
            <w:r w:rsidR="00287C47" w:rsidRPr="00421792">
              <w:rPr>
                <w:rFonts w:ascii="Calibri" w:hAnsi="Calibri" w:cstheme="minorHAnsi"/>
                <w:sz w:val="20"/>
                <w:szCs w:val="20"/>
                <w:lang w:val="en-US"/>
              </w:rPr>
              <w:t xml:space="preserve"> Domestic legislation, notably Article 141 of the Criminal Procedure Law could have provided a possibility for the applicant to lodge a claim in respect of pecuniary damage. To strengthen safeguards against unlawful detention the relevant provision of Article 94 of the Code of Criminal Procedure was amended in 2014 and the procedure of provisional detention was abrogated</w:t>
            </w:r>
            <w:r w:rsidRPr="00421792">
              <w:rPr>
                <w:rFonts w:ascii="Calibri" w:hAnsi="Calibri" w:cstheme="minorHAnsi"/>
                <w:i/>
                <w:sz w:val="20"/>
                <w:szCs w:val="20"/>
                <w:lang w:val="en-US"/>
              </w:rPr>
              <w:t>:</w:t>
            </w:r>
            <w:r w:rsidR="00287C47" w:rsidRPr="00421792">
              <w:rPr>
                <w:rFonts w:ascii="Calibri" w:hAnsi="Calibri" w:cstheme="minorHAnsi"/>
                <w:sz w:val="20"/>
                <w:szCs w:val="20"/>
                <w:lang w:val="en-US"/>
              </w:rPr>
              <w:t xml:space="preserve"> Today, if it is not possible to bring a person detained pursuant to an arrest warrant within 24 hours before a competent judge, the competent judge shall hear such person through audio-visual communication system.</w:t>
            </w:r>
            <w:r w:rsidR="00287C47" w:rsidRPr="00421792">
              <w:rPr>
                <w:rFonts w:ascii="Calibri" w:hAnsi="Calibri"/>
                <w:sz w:val="20"/>
                <w:szCs w:val="20"/>
                <w:lang w:val="en-US"/>
              </w:rPr>
              <w:t xml:space="preserve"> S</w:t>
            </w:r>
            <w:r w:rsidR="00287C47" w:rsidRPr="00421792">
              <w:rPr>
                <w:rFonts w:ascii="Calibri" w:hAnsi="Calibri" w:cstheme="minorHAnsi"/>
                <w:sz w:val="20"/>
                <w:szCs w:val="20"/>
                <w:lang w:val="en-US"/>
              </w:rPr>
              <w:t>ignificant efforts and funds were invested to ensure that the domestic courts are equipped with state-of-art communication equipment. The judgment was translated, published and disseminated.</w:t>
            </w:r>
          </w:p>
        </w:tc>
      </w:tr>
      <w:tr w:rsidR="00287C47" w:rsidRPr="00421792" w14:paraId="2A55CF2B"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6BFAF7DF" w14:textId="77777777" w:rsidR="00287C47" w:rsidRPr="00421792" w:rsidRDefault="00287C47" w:rsidP="00E36857">
            <w:pPr>
              <w:jc w:val="center"/>
              <w:rPr>
                <w:b w:val="0"/>
                <w:sz w:val="20"/>
                <w:szCs w:val="20"/>
                <w:lang w:val="en-US"/>
              </w:rPr>
            </w:pPr>
            <w:hyperlink r:id="rId427" w:history="1">
              <w:r w:rsidRPr="00421792">
                <w:rPr>
                  <w:rStyle w:val="Hyperlink"/>
                  <w:b w:val="0"/>
                  <w:bCs w:val="0"/>
                  <w:sz w:val="20"/>
                  <w:szCs w:val="20"/>
                  <w:lang w:val="en-US"/>
                </w:rPr>
                <w:t>CM/ResDH(2017)148</w:t>
              </w:r>
            </w:hyperlink>
          </w:p>
        </w:tc>
        <w:tc>
          <w:tcPr>
            <w:tcW w:w="1417" w:type="dxa"/>
            <w:tcMar>
              <w:top w:w="113" w:type="dxa"/>
              <w:bottom w:w="113" w:type="dxa"/>
            </w:tcMar>
          </w:tcPr>
          <w:p w14:paraId="160416A2" w14:textId="77777777" w:rsidR="00287C47" w:rsidRPr="00421792" w:rsidRDefault="002F4505" w:rsidP="002F450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TUR / Selin Asli O</w:t>
            </w:r>
            <w:r w:rsidR="00287C47" w:rsidRPr="00421792">
              <w:rPr>
                <w:rFonts w:cstheme="minorHAnsi"/>
                <w:b/>
                <w:sz w:val="20"/>
                <w:szCs w:val="20"/>
                <w:lang w:val="en-US"/>
              </w:rPr>
              <w:t>zt</w:t>
            </w:r>
            <w:r w:rsidRPr="00421792">
              <w:rPr>
                <w:rFonts w:cstheme="minorHAnsi"/>
                <w:b/>
                <w:sz w:val="20"/>
                <w:szCs w:val="20"/>
                <w:lang w:val="en-US"/>
              </w:rPr>
              <w:t>u</w:t>
            </w:r>
            <w:r w:rsidR="00287C47" w:rsidRPr="00421792">
              <w:rPr>
                <w:rFonts w:cstheme="minorHAnsi"/>
                <w:b/>
                <w:sz w:val="20"/>
                <w:szCs w:val="20"/>
                <w:lang w:val="en-US"/>
              </w:rPr>
              <w:t>rk</w:t>
            </w:r>
          </w:p>
        </w:tc>
        <w:tc>
          <w:tcPr>
            <w:tcW w:w="1134" w:type="dxa"/>
            <w:tcMar>
              <w:top w:w="113" w:type="dxa"/>
              <w:bottom w:w="113" w:type="dxa"/>
            </w:tcMar>
          </w:tcPr>
          <w:p w14:paraId="35E4F8A1"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39523/03</w:t>
            </w:r>
          </w:p>
        </w:tc>
        <w:tc>
          <w:tcPr>
            <w:tcW w:w="1276" w:type="dxa"/>
            <w:tcMar>
              <w:top w:w="113" w:type="dxa"/>
              <w:left w:w="0" w:type="dxa"/>
              <w:bottom w:w="113" w:type="dxa"/>
              <w:right w:w="0" w:type="dxa"/>
            </w:tcMar>
          </w:tcPr>
          <w:p w14:paraId="2C22FFAC"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13/01/2010</w:t>
            </w:r>
          </w:p>
          <w:p w14:paraId="55B73263"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13/10/2009</w:t>
            </w:r>
          </w:p>
          <w:p w14:paraId="7014F60D"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(Merits)</w:t>
            </w:r>
          </w:p>
          <w:p w14:paraId="6F3034C0"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17/11/2014</w:t>
            </w:r>
          </w:p>
          <w:p w14:paraId="27649679"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10/06/2014</w:t>
            </w:r>
          </w:p>
          <w:p w14:paraId="58ED6903"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(Just satisfaction)</w:t>
            </w:r>
          </w:p>
        </w:tc>
        <w:tc>
          <w:tcPr>
            <w:tcW w:w="4252" w:type="dxa"/>
            <w:tcMar>
              <w:top w:w="113" w:type="dxa"/>
              <w:bottom w:w="113" w:type="dxa"/>
            </w:tcMar>
          </w:tcPr>
          <w:p w14:paraId="26E275C1" w14:textId="77777777"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Protection of property and access to and efficient functioning of justice</w:t>
            </w:r>
            <w:r w:rsidRPr="00421792">
              <w:rPr>
                <w:rFonts w:cstheme="minorHAnsi"/>
                <w:i/>
                <w:color w:val="000000"/>
                <w:sz w:val="20"/>
                <w:szCs w:val="20"/>
                <w:lang w:val="en-US"/>
              </w:rPr>
              <w:t xml:space="preserve">: </w:t>
            </w:r>
            <w:r w:rsidR="00DE0350" w:rsidRPr="00421792">
              <w:rPr>
                <w:rFonts w:cstheme="minorHAnsi"/>
                <w:i/>
                <w:color w:val="000000"/>
                <w:sz w:val="20"/>
                <w:szCs w:val="20"/>
                <w:lang w:val="en-US"/>
              </w:rPr>
              <w:t>Inability</w:t>
            </w:r>
            <w:r w:rsidRPr="00421792">
              <w:rPr>
                <w:rFonts w:cstheme="minorHAnsi"/>
                <w:i/>
                <w:color w:val="000000"/>
                <w:sz w:val="20"/>
                <w:szCs w:val="20"/>
                <w:lang w:val="en-US"/>
              </w:rPr>
              <w:t xml:space="preserve"> to apply for recognition of the applicant’s deceased father’s divorce decree issued by a foreign court and thus deprivation of part of her inheritance. (Articles 6 § 1and 1 of Protocol No. 1)</w:t>
            </w:r>
          </w:p>
        </w:tc>
        <w:tc>
          <w:tcPr>
            <w:tcW w:w="5245" w:type="dxa"/>
            <w:tcMar>
              <w:top w:w="113" w:type="dxa"/>
              <w:bottom w:w="113" w:type="dxa"/>
            </w:tcMar>
          </w:tcPr>
          <w:p w14:paraId="58CC2289"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No just satisfaction awarded. The impugned proceedings were reopened and the divorce decree recognized by the Family Court. </w:t>
            </w:r>
            <w:r w:rsidR="00287C47" w:rsidRPr="00421792">
              <w:rPr>
                <w:rFonts w:ascii="Calibri" w:hAnsi="Calibri" w:cstheme="minorHAnsi"/>
                <w:sz w:val="20"/>
                <w:szCs w:val="20"/>
                <w:lang w:val="en-US"/>
              </w:rPr>
              <w:br/>
            </w: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A new Code on International Private and Procedure Law adopted in 2007 provides that any person interested can request recognition of a foreign judgment. The Court of Cassation amended its case-law accordingly. The judgment was translated, published and disseminated.</w:t>
            </w:r>
          </w:p>
        </w:tc>
      </w:tr>
      <w:tr w:rsidR="00287C47" w:rsidRPr="00421792" w14:paraId="2DB7DBB6"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38F95F97" w14:textId="77777777" w:rsidR="00287C47" w:rsidRPr="00421792" w:rsidRDefault="00287C47" w:rsidP="00E36857">
            <w:pPr>
              <w:jc w:val="center"/>
              <w:rPr>
                <w:b w:val="0"/>
                <w:sz w:val="20"/>
                <w:szCs w:val="20"/>
                <w:lang w:val="en-US"/>
              </w:rPr>
            </w:pPr>
            <w:hyperlink r:id="rId428" w:history="1">
              <w:r w:rsidRPr="00421792">
                <w:rPr>
                  <w:rStyle w:val="Hyperlink"/>
                  <w:b w:val="0"/>
                  <w:bCs w:val="0"/>
                  <w:sz w:val="20"/>
                  <w:szCs w:val="20"/>
                  <w:lang w:val="en-US"/>
                </w:rPr>
                <w:t>CM/ResDH(2017)11</w:t>
              </w:r>
            </w:hyperlink>
          </w:p>
        </w:tc>
        <w:tc>
          <w:tcPr>
            <w:tcW w:w="1417" w:type="dxa"/>
            <w:tcMar>
              <w:top w:w="113" w:type="dxa"/>
              <w:bottom w:w="113" w:type="dxa"/>
            </w:tcMar>
          </w:tcPr>
          <w:p w14:paraId="51D4FBD2" w14:textId="77777777" w:rsidR="00287C47" w:rsidRPr="00421792" w:rsidRDefault="00287C47" w:rsidP="002F450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TUR / Seny</w:t>
            </w:r>
            <w:r w:rsidR="002F4505" w:rsidRPr="00421792">
              <w:rPr>
                <w:rFonts w:cstheme="minorHAnsi"/>
                <w:b/>
                <w:sz w:val="20"/>
                <w:szCs w:val="20"/>
                <w:lang w:val="en-US"/>
              </w:rPr>
              <w:t>u</w:t>
            </w:r>
            <w:r w:rsidRPr="00421792">
              <w:rPr>
                <w:rFonts w:cstheme="minorHAnsi"/>
                <w:b/>
                <w:sz w:val="20"/>
                <w:szCs w:val="20"/>
                <w:lang w:val="en-US"/>
              </w:rPr>
              <w:t>cel and Others and 2 other cases</w:t>
            </w:r>
          </w:p>
        </w:tc>
        <w:tc>
          <w:tcPr>
            <w:tcW w:w="1134" w:type="dxa"/>
            <w:tcMar>
              <w:top w:w="113" w:type="dxa"/>
              <w:bottom w:w="113" w:type="dxa"/>
            </w:tcMar>
          </w:tcPr>
          <w:p w14:paraId="72CD8A91"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37601/02+</w:t>
            </w:r>
          </w:p>
        </w:tc>
        <w:tc>
          <w:tcPr>
            <w:tcW w:w="1276" w:type="dxa"/>
            <w:tcMar>
              <w:top w:w="113" w:type="dxa"/>
              <w:left w:w="0" w:type="dxa"/>
              <w:bottom w:w="113" w:type="dxa"/>
              <w:right w:w="0" w:type="dxa"/>
            </w:tcMar>
          </w:tcPr>
          <w:p w14:paraId="5249D05D"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16/07/2015</w:t>
            </w:r>
          </w:p>
          <w:p w14:paraId="74CB6B01"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(Committee)</w:t>
            </w:r>
          </w:p>
        </w:tc>
        <w:tc>
          <w:tcPr>
            <w:tcW w:w="4252" w:type="dxa"/>
            <w:tcMar>
              <w:top w:w="113" w:type="dxa"/>
              <w:bottom w:w="113" w:type="dxa"/>
            </w:tcMar>
          </w:tcPr>
          <w:p w14:paraId="3AD502CB" w14:textId="77777777"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property: </w:t>
            </w:r>
            <w:r w:rsidRPr="00421792">
              <w:rPr>
                <w:rFonts w:cstheme="minorHAnsi"/>
                <w:i/>
                <w:color w:val="000000"/>
                <w:sz w:val="20"/>
                <w:szCs w:val="20"/>
                <w:lang w:val="en-US"/>
              </w:rPr>
              <w:t>Excessive delays in administrative or judicial proceedings to determine compensation and gap of default interest rate in comparison with inflation rate. (Article 1 of Protocol No.1)</w:t>
            </w:r>
          </w:p>
        </w:tc>
        <w:tc>
          <w:tcPr>
            <w:tcW w:w="5245" w:type="dxa"/>
            <w:tcMar>
              <w:top w:w="113" w:type="dxa"/>
              <w:bottom w:w="113" w:type="dxa"/>
            </w:tcMar>
          </w:tcPr>
          <w:p w14:paraId="18D90249"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paid. Proceedings closed and applicants redressed for consequences of expropriation. </w:t>
            </w:r>
          </w:p>
          <w:p w14:paraId="58396A82" w14:textId="77777777"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B831DA">
              <w:rPr>
                <w:rFonts w:ascii="Calibri" w:hAnsi="Calibri" w:cstheme="minorHAnsi"/>
                <w:sz w:val="20"/>
                <w:szCs w:val="20"/>
                <w:lang w:val="en-US"/>
              </w:rPr>
              <w:t xml:space="preserve">For </w:t>
            </w:r>
            <w:r w:rsidR="00D8768C" w:rsidRPr="00421792">
              <w:rPr>
                <w:rFonts w:ascii="Calibri" w:hAnsi="Calibri" w:cstheme="minorHAnsi"/>
                <w:i/>
                <w:sz w:val="20"/>
                <w:szCs w:val="20"/>
                <w:u w:val="single"/>
                <w:lang w:val="en-US"/>
              </w:rPr>
              <w:t>General measures</w:t>
            </w:r>
            <w:r w:rsidRPr="00421792">
              <w:rPr>
                <w:rFonts w:ascii="Calibri" w:hAnsi="Calibri" w:cstheme="minorHAnsi"/>
                <w:sz w:val="20"/>
                <w:szCs w:val="20"/>
                <w:lang w:val="en-US"/>
              </w:rPr>
              <w:t xml:space="preserve"> concerning the administration's delay in paying additional compensation for expropriation of land see </w:t>
            </w:r>
            <w:hyperlink r:id="rId429" w:history="1">
              <w:r w:rsidRPr="00421792">
                <w:rPr>
                  <w:rStyle w:val="Hyperlink"/>
                  <w:rFonts w:ascii="Calibri" w:hAnsi="Calibri" w:cstheme="minorHAnsi"/>
                  <w:color w:val="auto"/>
                  <w:sz w:val="20"/>
                  <w:szCs w:val="20"/>
                  <w:lang w:val="en-US"/>
                </w:rPr>
                <w:t>ResDH(2001)70</w:t>
              </w:r>
            </w:hyperlink>
            <w:r w:rsidRPr="00421792">
              <w:rPr>
                <w:rFonts w:ascii="Calibri" w:hAnsi="Calibri" w:cstheme="minorHAnsi"/>
                <w:sz w:val="20"/>
                <w:szCs w:val="20"/>
                <w:lang w:val="en-US"/>
              </w:rPr>
              <w:t xml:space="preserve"> the Aka group of cases. The judgment was translated, published and disseminated.</w:t>
            </w:r>
          </w:p>
        </w:tc>
      </w:tr>
      <w:tr w:rsidR="00287C47" w:rsidRPr="00421792" w14:paraId="38CF350B"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0174B0D5" w14:textId="77777777" w:rsidR="00287C47" w:rsidRPr="00B862AB" w:rsidRDefault="00287C47" w:rsidP="00E36857">
            <w:pPr>
              <w:jc w:val="center"/>
              <w:rPr>
                <w:lang w:val="en-US"/>
              </w:rPr>
            </w:pPr>
            <w:hyperlink r:id="rId430" w:history="1">
              <w:r w:rsidRPr="00B862AB">
                <w:rPr>
                  <w:rStyle w:val="Hyperlink"/>
                  <w:b w:val="0"/>
                  <w:bCs w:val="0"/>
                  <w:sz w:val="20"/>
                  <w:szCs w:val="20"/>
                  <w:lang w:val="en-US"/>
                </w:rPr>
                <w:t>CM/ResDH(2017)176</w:t>
              </w:r>
            </w:hyperlink>
          </w:p>
        </w:tc>
        <w:tc>
          <w:tcPr>
            <w:tcW w:w="1417" w:type="dxa"/>
            <w:tcMar>
              <w:top w:w="113" w:type="dxa"/>
              <w:bottom w:w="113" w:type="dxa"/>
            </w:tcMar>
          </w:tcPr>
          <w:p w14:paraId="74B09B71" w14:textId="77777777" w:rsidR="00287C47" w:rsidRPr="00B862AB"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B862AB">
              <w:rPr>
                <w:rFonts w:cstheme="minorHAnsi"/>
                <w:b/>
                <w:sz w:val="20"/>
                <w:szCs w:val="20"/>
                <w:lang w:val="en-US"/>
              </w:rPr>
              <w:t xml:space="preserve">TUR / The Institute of </w:t>
            </w:r>
            <w:r w:rsidRPr="00B862AB">
              <w:rPr>
                <w:rFonts w:cstheme="minorHAnsi"/>
                <w:b/>
                <w:sz w:val="20"/>
                <w:szCs w:val="20"/>
                <w:lang w:val="en-US"/>
              </w:rPr>
              <w:lastRenderedPageBreak/>
              <w:t>French priests and Others</w:t>
            </w:r>
          </w:p>
        </w:tc>
        <w:tc>
          <w:tcPr>
            <w:tcW w:w="1134" w:type="dxa"/>
            <w:tcMar>
              <w:top w:w="113" w:type="dxa"/>
              <w:bottom w:w="113" w:type="dxa"/>
            </w:tcMar>
          </w:tcPr>
          <w:p w14:paraId="36482381" w14:textId="77777777" w:rsidR="00287C47" w:rsidRPr="00B862AB"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B862AB">
              <w:rPr>
                <w:rFonts w:cstheme="minorHAnsi"/>
                <w:b/>
                <w:sz w:val="20"/>
                <w:szCs w:val="20"/>
                <w:lang w:val="en-US"/>
              </w:rPr>
              <w:lastRenderedPageBreak/>
              <w:t>26308/95</w:t>
            </w:r>
          </w:p>
        </w:tc>
        <w:tc>
          <w:tcPr>
            <w:tcW w:w="1276" w:type="dxa"/>
            <w:tcMar>
              <w:top w:w="113" w:type="dxa"/>
              <w:left w:w="0" w:type="dxa"/>
              <w:bottom w:w="113" w:type="dxa"/>
              <w:right w:w="0" w:type="dxa"/>
            </w:tcMar>
          </w:tcPr>
          <w:p w14:paraId="0886EEFF" w14:textId="77777777" w:rsidR="00287C47" w:rsidRPr="00B862AB"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B862AB">
              <w:rPr>
                <w:rFonts w:cstheme="minorHAnsi"/>
                <w:b/>
                <w:sz w:val="20"/>
                <w:szCs w:val="20"/>
                <w:lang w:val="en-US"/>
              </w:rPr>
              <w:t>14/12/2000</w:t>
            </w:r>
          </w:p>
          <w:p w14:paraId="3B8B6C07" w14:textId="77777777" w:rsidR="00287C47" w:rsidRPr="00B862AB"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B862AB">
              <w:rPr>
                <w:rFonts w:cstheme="minorHAnsi"/>
                <w:b/>
                <w:sz w:val="20"/>
                <w:szCs w:val="20"/>
                <w:lang w:val="en-US"/>
              </w:rPr>
              <w:t xml:space="preserve">Friendly </w:t>
            </w:r>
            <w:r w:rsidRPr="00B862AB">
              <w:rPr>
                <w:rFonts w:cstheme="minorHAnsi"/>
                <w:b/>
                <w:sz w:val="20"/>
                <w:szCs w:val="20"/>
                <w:lang w:val="en-US"/>
              </w:rPr>
              <w:lastRenderedPageBreak/>
              <w:t>settlement with undertakings</w:t>
            </w:r>
          </w:p>
        </w:tc>
        <w:tc>
          <w:tcPr>
            <w:tcW w:w="4252" w:type="dxa"/>
            <w:tcMar>
              <w:top w:w="113" w:type="dxa"/>
              <w:bottom w:w="113" w:type="dxa"/>
            </w:tcMar>
          </w:tcPr>
          <w:p w14:paraId="6EBC15A4" w14:textId="77777777" w:rsidR="00287C47" w:rsidRPr="00B862AB" w:rsidRDefault="00287C47" w:rsidP="00E36857">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B862AB">
              <w:rPr>
                <w:rFonts w:cstheme="minorHAnsi"/>
                <w:b/>
                <w:i/>
                <w:color w:val="000000"/>
                <w:sz w:val="20"/>
                <w:szCs w:val="20"/>
                <w:lang w:val="en-US"/>
              </w:rPr>
              <w:lastRenderedPageBreak/>
              <w:t xml:space="preserve">Protection of property: </w:t>
            </w:r>
            <w:r w:rsidRPr="00B862AB">
              <w:rPr>
                <w:rFonts w:cstheme="minorHAnsi"/>
                <w:i/>
                <w:color w:val="000000"/>
                <w:sz w:val="20"/>
                <w:szCs w:val="20"/>
                <w:lang w:val="en-US"/>
              </w:rPr>
              <w:t xml:space="preserve">Decision by courts to register a plot of land belonging to the Institute in </w:t>
            </w:r>
            <w:r w:rsidRPr="00B862AB">
              <w:rPr>
                <w:rFonts w:cstheme="minorHAnsi"/>
                <w:i/>
                <w:color w:val="000000"/>
                <w:sz w:val="20"/>
                <w:szCs w:val="20"/>
                <w:lang w:val="en-US"/>
              </w:rPr>
              <w:lastRenderedPageBreak/>
              <w:t>the name of the Treasury and of the Directorate General of Foundations, on the ground that the Institute was no longer eligible for special treatment as a religious body, having let part of its garden and buildings to a private company for sporting activities. (Struck out of the list)</w:t>
            </w:r>
          </w:p>
        </w:tc>
        <w:tc>
          <w:tcPr>
            <w:tcW w:w="5245" w:type="dxa"/>
            <w:tcMar>
              <w:top w:w="113" w:type="dxa"/>
              <w:bottom w:w="113" w:type="dxa"/>
            </w:tcMar>
          </w:tcPr>
          <w:p w14:paraId="40973142" w14:textId="77777777" w:rsidR="00287C47" w:rsidRPr="00B862AB" w:rsidRDefault="00B862AB"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B862AB">
              <w:rPr>
                <w:rFonts w:ascii="Calibri" w:hAnsi="Calibri"/>
                <w:i/>
                <w:sz w:val="20"/>
                <w:szCs w:val="20"/>
                <w:u w:val="single"/>
                <w:lang w:val="en-US"/>
              </w:rPr>
              <w:lastRenderedPageBreak/>
              <w:t>Individual measures</w:t>
            </w:r>
            <w:r w:rsidRPr="00B862AB">
              <w:rPr>
                <w:rFonts w:ascii="Calibri" w:hAnsi="Calibri"/>
                <w:i/>
                <w:sz w:val="20"/>
                <w:szCs w:val="20"/>
                <w:lang w:val="en-US"/>
              </w:rPr>
              <w:t>:</w:t>
            </w:r>
            <w:r w:rsidRPr="00B862AB">
              <w:rPr>
                <w:rFonts w:ascii="Calibri" w:hAnsi="Calibri"/>
                <w:sz w:val="20"/>
                <w:szCs w:val="20"/>
                <w:lang w:val="en-US"/>
              </w:rPr>
              <w:t xml:space="preserve"> </w:t>
            </w:r>
            <w:r w:rsidR="00287C47" w:rsidRPr="00B862AB">
              <w:rPr>
                <w:rFonts w:ascii="Calibri" w:hAnsi="Calibri" w:cstheme="minorHAnsi"/>
                <w:sz w:val="20"/>
                <w:szCs w:val="20"/>
                <w:lang w:val="en-US"/>
              </w:rPr>
              <w:t>The friendly settlement stated</w:t>
            </w:r>
            <w:r w:rsidR="00D8768C" w:rsidRPr="00B862AB">
              <w:rPr>
                <w:rFonts w:ascii="Calibri" w:hAnsi="Calibri" w:cstheme="minorHAnsi"/>
                <w:i/>
                <w:sz w:val="20"/>
                <w:szCs w:val="20"/>
                <w:lang w:val="en-US"/>
              </w:rPr>
              <w:t>:</w:t>
            </w:r>
            <w:r w:rsidR="00287C47" w:rsidRPr="00B862AB">
              <w:rPr>
                <w:rFonts w:ascii="Calibri" w:hAnsi="Calibri" w:cstheme="minorHAnsi"/>
                <w:sz w:val="20"/>
                <w:szCs w:val="20"/>
                <w:lang w:val="en-US"/>
              </w:rPr>
              <w:t xml:space="preserve"> “The Treasury and the Directorate General of Foundations </w:t>
            </w:r>
            <w:r w:rsidR="00287C47" w:rsidRPr="00B862AB">
              <w:rPr>
                <w:rFonts w:ascii="Calibri" w:hAnsi="Calibri" w:cstheme="minorHAnsi"/>
                <w:sz w:val="20"/>
                <w:szCs w:val="20"/>
                <w:lang w:val="en-US"/>
              </w:rPr>
              <w:lastRenderedPageBreak/>
              <w:t xml:space="preserve">recognise a life tenancy in favour of the priests representing the applicant Institute. This life tenancy shall comprise the full use and enjoyment of the land and the buildings thereon. The Institute shall thereby be entitled to rent the land for profit-making purposes in order to meet its needs. The Institute agrees to the levy by the Treasury and the Directorate General of Foundations of a reasonable sum from the income received in rent. The Treasury and the Directorate General of Foundations agree to undertake the formalities necessary to register their respective declarations in the land register with a view to renewing the life tenancy in favour of the priests who will replace the current life tenants... The Directorate General of Foundations waives its claim to USD 41,670 owed by the applicant Institute in rent collected over the five years since its property title was annulled.” </w:t>
            </w:r>
          </w:p>
          <w:p w14:paraId="03499469" w14:textId="77777777" w:rsidR="00287C47" w:rsidRPr="00421792" w:rsidRDefault="00B862AB"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Pr="00421792">
              <w:rPr>
                <w:rFonts w:ascii="Calibri" w:hAnsi="Calibri"/>
                <w:sz w:val="20"/>
                <w:szCs w:val="20"/>
                <w:lang w:val="en-US"/>
              </w:rPr>
              <w:t xml:space="preserve"> </w:t>
            </w:r>
            <w:r w:rsidR="00287C47" w:rsidRPr="00B862AB">
              <w:rPr>
                <w:rFonts w:ascii="Calibri" w:hAnsi="Calibri" w:cstheme="minorHAnsi"/>
                <w:sz w:val="20"/>
                <w:szCs w:val="20"/>
                <w:lang w:val="en-US"/>
              </w:rPr>
              <w:t>The right of usufruct of two properties (an estate and a monastery) in favor of the Cultural Association of Assumptionists was established in the land registry on 04/03/2013. The Directorate General of foundations renounced its claims for the collection of rents within 5 years after the cancellation of the title.</w:t>
            </w:r>
            <w:r w:rsidR="00287C47" w:rsidRPr="00421792">
              <w:rPr>
                <w:rFonts w:ascii="Calibri" w:hAnsi="Calibri" w:cstheme="minorHAnsi"/>
                <w:sz w:val="20"/>
                <w:szCs w:val="20"/>
                <w:lang w:val="en-US"/>
              </w:rPr>
              <w:t xml:space="preserve"> </w:t>
            </w:r>
          </w:p>
        </w:tc>
      </w:tr>
      <w:tr w:rsidR="00287C47" w:rsidRPr="00421792" w14:paraId="41D4ABC6"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0032C9FC" w14:textId="77777777" w:rsidR="00287C47" w:rsidRPr="00421792" w:rsidRDefault="00287C47" w:rsidP="00E36857">
            <w:pPr>
              <w:jc w:val="center"/>
              <w:rPr>
                <w:b w:val="0"/>
                <w:sz w:val="20"/>
                <w:szCs w:val="20"/>
                <w:lang w:val="en-US"/>
              </w:rPr>
            </w:pPr>
            <w:hyperlink r:id="rId431" w:history="1">
              <w:r w:rsidRPr="00421792">
                <w:rPr>
                  <w:rStyle w:val="Hyperlink"/>
                  <w:b w:val="0"/>
                  <w:bCs w:val="0"/>
                  <w:sz w:val="20"/>
                  <w:szCs w:val="20"/>
                  <w:lang w:val="en-US"/>
                </w:rPr>
                <w:t>CM/ResDH(2017)398</w:t>
              </w:r>
            </w:hyperlink>
          </w:p>
        </w:tc>
        <w:tc>
          <w:tcPr>
            <w:tcW w:w="1417" w:type="dxa"/>
            <w:tcMar>
              <w:top w:w="113" w:type="dxa"/>
              <w:bottom w:w="113" w:type="dxa"/>
            </w:tcMar>
          </w:tcPr>
          <w:p w14:paraId="377B6AA4"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TUR / Tunc Talat and 1 other case</w:t>
            </w:r>
          </w:p>
        </w:tc>
        <w:tc>
          <w:tcPr>
            <w:tcW w:w="1134" w:type="dxa"/>
            <w:tcMar>
              <w:top w:w="113" w:type="dxa"/>
              <w:bottom w:w="113" w:type="dxa"/>
            </w:tcMar>
          </w:tcPr>
          <w:p w14:paraId="14B6E1DC"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32432/96+</w:t>
            </w:r>
          </w:p>
        </w:tc>
        <w:tc>
          <w:tcPr>
            <w:tcW w:w="1276" w:type="dxa"/>
            <w:tcMar>
              <w:top w:w="113" w:type="dxa"/>
              <w:left w:w="0" w:type="dxa"/>
              <w:bottom w:w="113" w:type="dxa"/>
              <w:right w:w="0" w:type="dxa"/>
            </w:tcMar>
          </w:tcPr>
          <w:p w14:paraId="47037356"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27/06/2007</w:t>
            </w:r>
          </w:p>
          <w:p w14:paraId="6A6C8FD8"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27/03/2007</w:t>
            </w:r>
          </w:p>
        </w:tc>
        <w:tc>
          <w:tcPr>
            <w:tcW w:w="4252" w:type="dxa"/>
            <w:tcMar>
              <w:top w:w="113" w:type="dxa"/>
              <w:bottom w:w="113" w:type="dxa"/>
            </w:tcMar>
          </w:tcPr>
          <w:p w14:paraId="61D736FF" w14:textId="77777777" w:rsidR="00287C47" w:rsidRPr="00421792" w:rsidRDefault="00287C47" w:rsidP="00610F0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 xml:space="preserve">Unfair criminal proceedings due to lacking legal assistance by a lawyer and failure to take necessary steps in case of non-fulfillment of the designated lawyers’ obligations as well as failure to ensure the accused </w:t>
            </w:r>
            <w:r w:rsidR="00F976E3" w:rsidRPr="00421792">
              <w:rPr>
                <w:rFonts w:cstheme="minorHAnsi"/>
                <w:i/>
                <w:color w:val="000000"/>
                <w:sz w:val="20"/>
                <w:szCs w:val="20"/>
                <w:lang w:val="en-US"/>
              </w:rPr>
              <w:t>persons’</w:t>
            </w:r>
            <w:r w:rsidRPr="00421792">
              <w:rPr>
                <w:rFonts w:cstheme="minorHAnsi"/>
                <w:i/>
                <w:color w:val="000000"/>
                <w:sz w:val="20"/>
                <w:szCs w:val="20"/>
                <w:lang w:val="en-US"/>
              </w:rPr>
              <w:t xml:space="preserve"> appearance in the court hearing. (Article 6 §§1+3c)</w:t>
            </w:r>
          </w:p>
        </w:tc>
        <w:tc>
          <w:tcPr>
            <w:tcW w:w="5245" w:type="dxa"/>
            <w:tcMar>
              <w:top w:w="113" w:type="dxa"/>
              <w:bottom w:w="113" w:type="dxa"/>
            </w:tcMar>
          </w:tcPr>
          <w:p w14:paraId="1865B333" w14:textId="77777777" w:rsidR="00287C47" w:rsidRPr="00421792" w:rsidRDefault="00D8768C" w:rsidP="005C5A3A">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in respect of pecuniary (loss of opportunities) and non-pecuniary paid. Benefiting from an amnesty law, the first applicant was released in December 2000. The “Fourth Judicial Reform Package” introduced in 2013 granted an exceptional opportunity for the applicants to request reopening of the proceedings. The applicants did not avail themselves thereof.</w:t>
            </w:r>
          </w:p>
          <w:p w14:paraId="109867D9" w14:textId="77777777" w:rsidR="00287C47" w:rsidRPr="00421792" w:rsidRDefault="00D8768C" w:rsidP="005C5A3A">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An amendment of the Criminal Procedure Code in 2005 introduced the requirement of obligatory defence counselling. It also provides in case of transfer of the accused to other provinces out of the competent court’s jurisdiction, the  possibility to exempt the accused from appearing before the court providing that his/her statements </w:t>
            </w:r>
            <w:r w:rsidR="00287C47" w:rsidRPr="00421792">
              <w:rPr>
                <w:rFonts w:ascii="Calibri" w:hAnsi="Calibri"/>
                <w:sz w:val="20"/>
                <w:szCs w:val="20"/>
                <w:lang w:val="en-US"/>
              </w:rPr>
              <w:lastRenderedPageBreak/>
              <w:t xml:space="preserve">have been taken. Recently, an Audio-Visual Information System was introduced enabling courts and the chief public prosecutors’ offices to receive audio-visual statements of suspects, accused persons, witnesses, complainants, interveners etc. without presence at hearings. </w:t>
            </w:r>
            <w:r w:rsidR="00287C47" w:rsidRPr="00421792">
              <w:rPr>
                <w:rStyle w:val="Strong"/>
                <w:rFonts w:ascii="Calibri" w:hAnsi="Calibri" w:cs="Arial"/>
                <w:b w:val="0"/>
                <w:sz w:val="20"/>
                <w:szCs w:val="20"/>
                <w:lang w:val="en-US"/>
              </w:rPr>
              <w:t>The judgments were published, translated and disseminated.</w:t>
            </w:r>
          </w:p>
        </w:tc>
      </w:tr>
      <w:tr w:rsidR="00287C47" w:rsidRPr="00421792" w14:paraId="6160B3FB"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16CEB0C3" w14:textId="77777777" w:rsidR="00287C47" w:rsidRPr="00421792" w:rsidRDefault="00287C47" w:rsidP="00E36857">
            <w:pPr>
              <w:jc w:val="center"/>
              <w:rPr>
                <w:b w:val="0"/>
                <w:sz w:val="20"/>
                <w:szCs w:val="20"/>
                <w:lang w:val="en-US"/>
              </w:rPr>
            </w:pPr>
            <w:hyperlink r:id="rId432" w:history="1">
              <w:r w:rsidRPr="00421792">
                <w:rPr>
                  <w:rStyle w:val="Hyperlink"/>
                  <w:b w:val="0"/>
                  <w:bCs w:val="0"/>
                  <w:sz w:val="20"/>
                  <w:szCs w:val="20"/>
                  <w:lang w:val="en-US"/>
                </w:rPr>
                <w:t>CM/ResDH(2017)17</w:t>
              </w:r>
            </w:hyperlink>
          </w:p>
        </w:tc>
        <w:tc>
          <w:tcPr>
            <w:tcW w:w="1417" w:type="dxa"/>
            <w:tcMar>
              <w:top w:w="113" w:type="dxa"/>
              <w:bottom w:w="113" w:type="dxa"/>
            </w:tcMar>
          </w:tcPr>
          <w:p w14:paraId="125FD68D"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TUR / Turnali</w:t>
            </w:r>
          </w:p>
        </w:tc>
        <w:tc>
          <w:tcPr>
            <w:tcW w:w="1134" w:type="dxa"/>
            <w:tcMar>
              <w:top w:w="113" w:type="dxa"/>
              <w:bottom w:w="113" w:type="dxa"/>
            </w:tcMar>
          </w:tcPr>
          <w:p w14:paraId="01B68B0F"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4914/03</w:t>
            </w:r>
          </w:p>
        </w:tc>
        <w:tc>
          <w:tcPr>
            <w:tcW w:w="1276" w:type="dxa"/>
            <w:tcMar>
              <w:top w:w="113" w:type="dxa"/>
              <w:left w:w="0" w:type="dxa"/>
              <w:bottom w:w="113" w:type="dxa"/>
              <w:right w:w="0" w:type="dxa"/>
            </w:tcMar>
          </w:tcPr>
          <w:p w14:paraId="53017BE4"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06/11/2009</w:t>
            </w:r>
          </w:p>
          <w:p w14:paraId="7AFAB191"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07/04/2011</w:t>
            </w:r>
          </w:p>
        </w:tc>
        <w:tc>
          <w:tcPr>
            <w:tcW w:w="4252" w:type="dxa"/>
            <w:tcMar>
              <w:top w:w="113" w:type="dxa"/>
              <w:bottom w:w="113" w:type="dxa"/>
            </w:tcMar>
          </w:tcPr>
          <w:p w14:paraId="7E7B136A" w14:textId="77777777"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private and family life: </w:t>
            </w:r>
            <w:r w:rsidRPr="00421792">
              <w:rPr>
                <w:rFonts w:cstheme="minorHAnsi"/>
                <w:i/>
                <w:color w:val="000000"/>
                <w:sz w:val="20"/>
                <w:szCs w:val="20"/>
                <w:lang w:val="en-US"/>
              </w:rPr>
              <w:t>Dismissal of a daughter’s request for paternity establishment as out of the statutory limitation period without allowing her to plead the existence of particular circumstances capable of justifying her delay despite a respective amendment of the Civil Code. (Article 8)</w:t>
            </w:r>
          </w:p>
        </w:tc>
        <w:tc>
          <w:tcPr>
            <w:tcW w:w="5245" w:type="dxa"/>
            <w:tcMar>
              <w:top w:w="113" w:type="dxa"/>
              <w:bottom w:w="113" w:type="dxa"/>
            </w:tcMar>
          </w:tcPr>
          <w:p w14:paraId="52A4C091"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The impugned proceedings were reopened. </w:t>
            </w:r>
          </w:p>
          <w:p w14:paraId="157C6CA5"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The amended provision of Article 303 Civil Code 2003 made it possible to bring paternity action outside the statutory time limit, if it is possible to substantiate the reasons for the delay. The Civil Code currently in force does not impose any time limit for bringing paternity claims. </w:t>
            </w:r>
            <w:r w:rsidR="00287C47" w:rsidRPr="00421792">
              <w:rPr>
                <w:rFonts w:ascii="Calibri" w:hAnsi="Calibri" w:cstheme="minorHAnsi"/>
                <w:sz w:val="20"/>
                <w:szCs w:val="20"/>
                <w:lang w:val="en-US"/>
              </w:rPr>
              <w:t>The judgment was translated, published and disseminated.</w:t>
            </w:r>
          </w:p>
        </w:tc>
      </w:tr>
      <w:tr w:rsidR="00287C47" w:rsidRPr="00421792" w14:paraId="09D134F5"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55E58D4F" w14:textId="77777777" w:rsidR="00287C47" w:rsidRPr="00421792" w:rsidRDefault="00287C47" w:rsidP="00E36857">
            <w:pPr>
              <w:jc w:val="center"/>
              <w:rPr>
                <w:lang w:val="en-US"/>
              </w:rPr>
            </w:pPr>
            <w:hyperlink r:id="rId433" w:history="1">
              <w:r w:rsidRPr="00421792">
                <w:rPr>
                  <w:rStyle w:val="Hyperlink"/>
                  <w:b w:val="0"/>
                  <w:bCs w:val="0"/>
                  <w:sz w:val="20"/>
                  <w:szCs w:val="20"/>
                  <w:lang w:val="en-US"/>
                </w:rPr>
                <w:t>CM/ResDH(2017)175</w:t>
              </w:r>
            </w:hyperlink>
          </w:p>
        </w:tc>
        <w:tc>
          <w:tcPr>
            <w:tcW w:w="1417" w:type="dxa"/>
            <w:tcMar>
              <w:top w:w="113" w:type="dxa"/>
              <w:bottom w:w="113" w:type="dxa"/>
            </w:tcMar>
          </w:tcPr>
          <w:p w14:paraId="626AE378" w14:textId="77777777" w:rsidR="00287C47" w:rsidRPr="00421792" w:rsidRDefault="002F4505" w:rsidP="002F450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TUR / U</w:t>
            </w:r>
            <w:r w:rsidR="00287C47" w:rsidRPr="00421792">
              <w:rPr>
                <w:rFonts w:cstheme="minorHAnsi"/>
                <w:b/>
                <w:sz w:val="20"/>
                <w:szCs w:val="20"/>
                <w:lang w:val="en-US"/>
              </w:rPr>
              <w:t>r</w:t>
            </w:r>
            <w:r w:rsidRPr="00421792">
              <w:rPr>
                <w:rFonts w:cstheme="minorHAnsi"/>
                <w:b/>
                <w:sz w:val="20"/>
                <w:szCs w:val="20"/>
                <w:lang w:val="en-US"/>
              </w:rPr>
              <w:t>u</w:t>
            </w:r>
            <w:r w:rsidR="00287C47" w:rsidRPr="00421792">
              <w:rPr>
                <w:rFonts w:cstheme="minorHAnsi"/>
                <w:b/>
                <w:sz w:val="20"/>
                <w:szCs w:val="20"/>
                <w:lang w:val="en-US"/>
              </w:rPr>
              <w:t>n</w:t>
            </w:r>
          </w:p>
        </w:tc>
        <w:tc>
          <w:tcPr>
            <w:tcW w:w="1134" w:type="dxa"/>
            <w:tcMar>
              <w:top w:w="113" w:type="dxa"/>
              <w:bottom w:w="113" w:type="dxa"/>
            </w:tcMar>
          </w:tcPr>
          <w:p w14:paraId="39A54F48"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36618/06</w:t>
            </w:r>
          </w:p>
        </w:tc>
        <w:tc>
          <w:tcPr>
            <w:tcW w:w="1276" w:type="dxa"/>
            <w:tcMar>
              <w:top w:w="113" w:type="dxa"/>
              <w:left w:w="0" w:type="dxa"/>
              <w:bottom w:w="113" w:type="dxa"/>
              <w:right w:w="0" w:type="dxa"/>
            </w:tcMar>
          </w:tcPr>
          <w:p w14:paraId="15DF4B16"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04/01/2017</w:t>
            </w:r>
          </w:p>
          <w:p w14:paraId="32503ADF"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04/10/2016</w:t>
            </w:r>
          </w:p>
        </w:tc>
        <w:tc>
          <w:tcPr>
            <w:tcW w:w="4252" w:type="dxa"/>
            <w:tcMar>
              <w:top w:w="113" w:type="dxa"/>
              <w:bottom w:w="113" w:type="dxa"/>
            </w:tcMar>
          </w:tcPr>
          <w:p w14:paraId="4AEF5979" w14:textId="77777777"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Excessive length of domestic proceedings. (Article 6 §1)</w:t>
            </w:r>
          </w:p>
        </w:tc>
        <w:tc>
          <w:tcPr>
            <w:tcW w:w="5245" w:type="dxa"/>
            <w:tcMar>
              <w:top w:w="113" w:type="dxa"/>
              <w:bottom w:w="113" w:type="dxa"/>
            </w:tcMar>
          </w:tcPr>
          <w:p w14:paraId="5B485657"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in respect of the non-pecuniary damage paid. </w:t>
            </w:r>
          </w:p>
          <w:p w14:paraId="01252A37" w14:textId="77777777"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F71489">
              <w:rPr>
                <w:rFonts w:ascii="Calibri" w:hAnsi="Calibri" w:cstheme="minorHAnsi"/>
                <w:sz w:val="20"/>
                <w:szCs w:val="20"/>
                <w:lang w:val="en-US"/>
              </w:rPr>
              <w:t xml:space="preserve">For </w:t>
            </w:r>
            <w:r w:rsidR="00D8768C" w:rsidRPr="00421792">
              <w:rPr>
                <w:rFonts w:ascii="Calibri" w:hAnsi="Calibri" w:cstheme="minorHAnsi"/>
                <w:i/>
                <w:sz w:val="20"/>
                <w:szCs w:val="20"/>
                <w:u w:val="single"/>
                <w:lang w:val="en-US"/>
              </w:rPr>
              <w:t>General measures</w:t>
            </w:r>
            <w:r w:rsidRPr="00421792">
              <w:rPr>
                <w:rFonts w:ascii="Calibri" w:hAnsi="Calibri" w:cstheme="minorHAnsi"/>
                <w:sz w:val="20"/>
                <w:szCs w:val="20"/>
                <w:lang w:val="en-US"/>
              </w:rPr>
              <w:t xml:space="preserve"> aimed at preventing excessive length of domestic proceedings see </w:t>
            </w:r>
            <w:hyperlink r:id="rId434" w:history="1">
              <w:r w:rsidRPr="00421792">
                <w:rPr>
                  <w:rStyle w:val="Hyperlink"/>
                  <w:rFonts w:ascii="Calibri" w:hAnsi="Calibri" w:cstheme="minorHAnsi"/>
                  <w:color w:val="auto"/>
                  <w:sz w:val="20"/>
                  <w:szCs w:val="20"/>
                  <w:lang w:val="en-US"/>
                </w:rPr>
                <w:t>CM/ResDH(2014)298</w:t>
              </w:r>
            </w:hyperlink>
            <w:r w:rsidRPr="00421792">
              <w:rPr>
                <w:rFonts w:ascii="Calibri" w:hAnsi="Calibri" w:cstheme="minorHAnsi"/>
                <w:sz w:val="20"/>
                <w:szCs w:val="20"/>
                <w:lang w:val="en-US"/>
              </w:rPr>
              <w:t xml:space="preserve"> in Ormanci group of cases. The impugned facts had taken place before the measures taken within the framework of the Ormanci group. The judgment was translated, published and disseminated to the relevant authorities.</w:t>
            </w:r>
          </w:p>
        </w:tc>
      </w:tr>
      <w:tr w:rsidR="00287C47" w:rsidRPr="00421792" w14:paraId="3902E93F"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39E95E97" w14:textId="77777777" w:rsidR="00287C47" w:rsidRPr="00421792" w:rsidRDefault="00287C47" w:rsidP="00E36857">
            <w:pPr>
              <w:jc w:val="center"/>
              <w:rPr>
                <w:b w:val="0"/>
                <w:sz w:val="20"/>
                <w:szCs w:val="20"/>
                <w:lang w:val="en-US"/>
              </w:rPr>
            </w:pPr>
            <w:hyperlink r:id="rId435" w:history="1">
              <w:r w:rsidRPr="00421792">
                <w:rPr>
                  <w:rStyle w:val="Hyperlink"/>
                  <w:b w:val="0"/>
                  <w:bCs w:val="0"/>
                  <w:sz w:val="20"/>
                  <w:szCs w:val="20"/>
                  <w:lang w:val="en-US"/>
                </w:rPr>
                <w:t>CM/ResDH(2017)129</w:t>
              </w:r>
            </w:hyperlink>
          </w:p>
        </w:tc>
        <w:tc>
          <w:tcPr>
            <w:tcW w:w="1417" w:type="dxa"/>
            <w:tcMar>
              <w:top w:w="113" w:type="dxa"/>
              <w:bottom w:w="113" w:type="dxa"/>
            </w:tcMar>
          </w:tcPr>
          <w:p w14:paraId="48DEA60D" w14:textId="77777777" w:rsidR="00287C47" w:rsidRPr="00421792" w:rsidRDefault="002F4505"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TUR / Vedat Dog</w:t>
            </w:r>
            <w:r w:rsidR="00287C47" w:rsidRPr="00421792">
              <w:rPr>
                <w:rFonts w:cstheme="minorHAnsi"/>
                <w:b/>
                <w:sz w:val="20"/>
                <w:szCs w:val="20"/>
                <w:lang w:val="en-US"/>
              </w:rPr>
              <w:t>ru</w:t>
            </w:r>
          </w:p>
        </w:tc>
        <w:tc>
          <w:tcPr>
            <w:tcW w:w="1134" w:type="dxa"/>
            <w:tcMar>
              <w:top w:w="113" w:type="dxa"/>
              <w:bottom w:w="113" w:type="dxa"/>
            </w:tcMar>
          </w:tcPr>
          <w:p w14:paraId="20952521"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2469/10</w:t>
            </w:r>
          </w:p>
        </w:tc>
        <w:tc>
          <w:tcPr>
            <w:tcW w:w="1276" w:type="dxa"/>
            <w:tcMar>
              <w:top w:w="113" w:type="dxa"/>
              <w:left w:w="0" w:type="dxa"/>
              <w:bottom w:w="113" w:type="dxa"/>
              <w:right w:w="0" w:type="dxa"/>
            </w:tcMar>
          </w:tcPr>
          <w:p w14:paraId="14BE25C1"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12/09/2016</w:t>
            </w:r>
          </w:p>
          <w:p w14:paraId="5DBB0A85"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05/04/2016</w:t>
            </w:r>
          </w:p>
        </w:tc>
        <w:tc>
          <w:tcPr>
            <w:tcW w:w="4252" w:type="dxa"/>
            <w:tcMar>
              <w:top w:w="113" w:type="dxa"/>
              <w:bottom w:w="113" w:type="dxa"/>
            </w:tcMar>
          </w:tcPr>
          <w:p w14:paraId="6B8F6D00" w14:textId="77777777"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Protection of rights in detention: :</w:t>
            </w:r>
            <w:r w:rsidRPr="00421792">
              <w:rPr>
                <w:rFonts w:cstheme="minorHAnsi"/>
                <w:i/>
                <w:color w:val="000000"/>
                <w:sz w:val="20"/>
                <w:szCs w:val="20"/>
                <w:lang w:val="en-US"/>
              </w:rPr>
              <w:t xml:space="preserve"> Delayed examination of the lawfulness of the applicant’s arrest and detention in Tuzla Prison as he could not be brought before the judge having issued the arrest warrant who was 1200 km away. (Article 5 §§1+3)</w:t>
            </w:r>
            <w:r w:rsidRPr="00421792">
              <w:rPr>
                <w:rFonts w:cstheme="minorHAnsi"/>
                <w:b/>
                <w:i/>
                <w:color w:val="000000"/>
                <w:sz w:val="20"/>
                <w:szCs w:val="20"/>
                <w:lang w:val="en-US"/>
              </w:rPr>
              <w:t xml:space="preserve"> </w:t>
            </w:r>
          </w:p>
        </w:tc>
        <w:tc>
          <w:tcPr>
            <w:tcW w:w="5245" w:type="dxa"/>
            <w:tcMar>
              <w:top w:w="113" w:type="dxa"/>
              <w:bottom w:w="113" w:type="dxa"/>
            </w:tcMar>
          </w:tcPr>
          <w:p w14:paraId="78558D49"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for non-pecuniary damages paid. The applicant was released. Clone case of the Salih Salman Kilic judgment, closed by </w:t>
            </w:r>
            <w:hyperlink r:id="rId436" w:history="1">
              <w:r w:rsidR="00287C47" w:rsidRPr="00421792">
                <w:rPr>
                  <w:rStyle w:val="Hyperlink"/>
                  <w:rFonts w:ascii="Calibri" w:hAnsi="Calibri" w:cstheme="minorHAnsi"/>
                  <w:color w:val="auto"/>
                  <w:sz w:val="20"/>
                  <w:szCs w:val="20"/>
                  <w:lang w:val="en-US"/>
                </w:rPr>
                <w:t>CM/ResDH(2017)16</w:t>
              </w:r>
            </w:hyperlink>
            <w:r w:rsidR="00287C47" w:rsidRPr="00421792">
              <w:rPr>
                <w:rFonts w:ascii="Calibri" w:hAnsi="Calibri" w:cstheme="minorHAnsi"/>
                <w:sz w:val="20"/>
                <w:szCs w:val="20"/>
                <w:lang w:val="en-US"/>
              </w:rPr>
              <w:t xml:space="preserve">. </w:t>
            </w:r>
          </w:p>
          <w:p w14:paraId="051A2621" w14:textId="77777777"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p>
          <w:p w14:paraId="57357629" w14:textId="77777777"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p>
        </w:tc>
      </w:tr>
      <w:tr w:rsidR="00287C47" w:rsidRPr="00421792" w14:paraId="4F179440"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3FBAF45F" w14:textId="77777777" w:rsidR="00287C47" w:rsidRPr="00421792" w:rsidRDefault="00287C47" w:rsidP="00E36857">
            <w:pPr>
              <w:jc w:val="center"/>
              <w:rPr>
                <w:b w:val="0"/>
                <w:sz w:val="20"/>
                <w:szCs w:val="20"/>
                <w:lang w:val="en-US"/>
              </w:rPr>
            </w:pPr>
            <w:hyperlink r:id="rId437" w:history="1">
              <w:r w:rsidRPr="00421792">
                <w:rPr>
                  <w:rStyle w:val="Hyperlink"/>
                  <w:b w:val="0"/>
                  <w:bCs w:val="0"/>
                  <w:sz w:val="20"/>
                  <w:szCs w:val="20"/>
                  <w:lang w:val="en-US"/>
                </w:rPr>
                <w:t>CM/ResDH(2017)24</w:t>
              </w:r>
            </w:hyperlink>
          </w:p>
        </w:tc>
        <w:tc>
          <w:tcPr>
            <w:tcW w:w="1417" w:type="dxa"/>
            <w:tcMar>
              <w:top w:w="113" w:type="dxa"/>
              <w:bottom w:w="113" w:type="dxa"/>
            </w:tcMar>
          </w:tcPr>
          <w:p w14:paraId="023DBC3A"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UK / Doherty</w:t>
            </w:r>
          </w:p>
        </w:tc>
        <w:tc>
          <w:tcPr>
            <w:tcW w:w="1134" w:type="dxa"/>
            <w:tcMar>
              <w:top w:w="113" w:type="dxa"/>
              <w:bottom w:w="113" w:type="dxa"/>
            </w:tcMar>
          </w:tcPr>
          <w:p w14:paraId="156ABD23"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76874/11</w:t>
            </w:r>
          </w:p>
        </w:tc>
        <w:tc>
          <w:tcPr>
            <w:tcW w:w="1276" w:type="dxa"/>
            <w:tcMar>
              <w:top w:w="113" w:type="dxa"/>
              <w:left w:w="0" w:type="dxa"/>
              <w:bottom w:w="113" w:type="dxa"/>
              <w:right w:w="0" w:type="dxa"/>
            </w:tcMar>
          </w:tcPr>
          <w:p w14:paraId="3AE6A6CF"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18/05/2016</w:t>
            </w:r>
          </w:p>
          <w:p w14:paraId="3D9A1B6E"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18/02/2016</w:t>
            </w:r>
          </w:p>
        </w:tc>
        <w:tc>
          <w:tcPr>
            <w:tcW w:w="4252" w:type="dxa"/>
            <w:tcMar>
              <w:top w:w="113" w:type="dxa"/>
              <w:bottom w:w="113" w:type="dxa"/>
            </w:tcMar>
          </w:tcPr>
          <w:p w14:paraId="5C1B28B2" w14:textId="77777777"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i/>
                <w:sz w:val="20"/>
                <w:szCs w:val="20"/>
                <w:lang w:val="en-US" w:eastAsia="en-GB"/>
              </w:rPr>
            </w:pPr>
            <w:r w:rsidRPr="00421792">
              <w:rPr>
                <w:b/>
                <w:i/>
                <w:sz w:val="20"/>
                <w:szCs w:val="20"/>
                <w:lang w:val="en-US"/>
              </w:rPr>
              <w:t>Protection of rights in detention:</w:t>
            </w:r>
            <w:r w:rsidRPr="00421792">
              <w:rPr>
                <w:i/>
                <w:sz w:val="20"/>
                <w:szCs w:val="20"/>
                <w:lang w:val="en-US"/>
              </w:rPr>
              <w:t xml:space="preserve"> </w:t>
            </w:r>
            <w:r w:rsidRPr="00421792">
              <w:rPr>
                <w:rFonts w:eastAsia="Times New Roman" w:cs="Times New Roman"/>
                <w:i/>
                <w:sz w:val="20"/>
                <w:szCs w:val="20"/>
                <w:lang w:val="en-US" w:eastAsia="en-GB"/>
              </w:rPr>
              <w:t xml:space="preserve">Lack of speedy review of detention of a mandatory life prisoner following his recall to prison after he had been </w:t>
            </w:r>
            <w:r w:rsidRPr="00421792">
              <w:rPr>
                <w:rFonts w:eastAsia="Times New Roman" w:cs="Times New Roman"/>
                <w:i/>
                <w:sz w:val="20"/>
                <w:szCs w:val="20"/>
                <w:lang w:val="en-US" w:eastAsia="en-GB"/>
              </w:rPr>
              <w:lastRenderedPageBreak/>
              <w:t>released on licence. (Article 5 §4)</w:t>
            </w:r>
          </w:p>
          <w:p w14:paraId="18F5176C" w14:textId="77777777" w:rsidR="00287C47" w:rsidRPr="00421792" w:rsidRDefault="00287C47" w:rsidP="00E36857">
            <w:pPr>
              <w:pStyle w:val="s50c0b1c7"/>
              <w:spacing w:after="20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i/>
                <w:sz w:val="20"/>
                <w:szCs w:val="20"/>
                <w:lang w:val="en-US"/>
              </w:rPr>
            </w:pPr>
          </w:p>
        </w:tc>
        <w:tc>
          <w:tcPr>
            <w:tcW w:w="5245" w:type="dxa"/>
            <w:tcMar>
              <w:top w:w="113" w:type="dxa"/>
              <w:bottom w:w="113" w:type="dxa"/>
            </w:tcMar>
          </w:tcPr>
          <w:p w14:paraId="0D904D26"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paid. The applicant was released from prison in 2008. </w:t>
            </w:r>
          </w:p>
          <w:p w14:paraId="73EC6625"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Arrangements for sentencing and </w:t>
            </w:r>
            <w:r w:rsidR="00287C47" w:rsidRPr="00421792">
              <w:rPr>
                <w:rFonts w:ascii="Calibri" w:hAnsi="Calibri" w:cstheme="minorHAnsi"/>
                <w:sz w:val="20"/>
                <w:szCs w:val="20"/>
                <w:lang w:val="en-US"/>
              </w:rPr>
              <w:lastRenderedPageBreak/>
              <w:t>assessment of offenders in Northern Ireland were reviewed and new primary and secondary legislation was introduced in 2008. A new body independent of the Government – the Parole Commissioners for Northern Ireland – was established. Its role is to direct the release of offenders once the minimum custodial period was served or after a recall to custody from licence, on the basis of an assessment of the risks the offender poses to the public. The judgment was translated, published and disseminated.</w:t>
            </w:r>
          </w:p>
        </w:tc>
      </w:tr>
      <w:tr w:rsidR="00287C47" w:rsidRPr="00421792" w14:paraId="34492BC3"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569F2A00" w14:textId="77777777" w:rsidR="00287C47" w:rsidRPr="00421792" w:rsidRDefault="00287C47" w:rsidP="00E36857">
            <w:pPr>
              <w:jc w:val="center"/>
              <w:rPr>
                <w:lang w:val="en-US"/>
              </w:rPr>
            </w:pPr>
            <w:hyperlink r:id="rId438" w:history="1">
              <w:r w:rsidRPr="00421792">
                <w:rPr>
                  <w:rStyle w:val="Hyperlink"/>
                  <w:b w:val="0"/>
                  <w:bCs w:val="0"/>
                  <w:sz w:val="20"/>
                  <w:szCs w:val="20"/>
                  <w:lang w:val="en-US"/>
                </w:rPr>
                <w:t>CM/ResDH(2017)179</w:t>
              </w:r>
            </w:hyperlink>
          </w:p>
        </w:tc>
        <w:tc>
          <w:tcPr>
            <w:tcW w:w="1417" w:type="dxa"/>
            <w:tcMar>
              <w:top w:w="113" w:type="dxa"/>
              <w:bottom w:w="113" w:type="dxa"/>
            </w:tcMar>
          </w:tcPr>
          <w:p w14:paraId="331B182B"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UK / Ibrahim and Others</w:t>
            </w:r>
          </w:p>
        </w:tc>
        <w:tc>
          <w:tcPr>
            <w:tcW w:w="1134" w:type="dxa"/>
            <w:tcMar>
              <w:top w:w="113" w:type="dxa"/>
              <w:bottom w:w="113" w:type="dxa"/>
            </w:tcMar>
          </w:tcPr>
          <w:p w14:paraId="317AFF1E"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50541/08</w:t>
            </w:r>
          </w:p>
        </w:tc>
        <w:tc>
          <w:tcPr>
            <w:tcW w:w="1276" w:type="dxa"/>
            <w:tcMar>
              <w:top w:w="113" w:type="dxa"/>
              <w:left w:w="0" w:type="dxa"/>
              <w:bottom w:w="113" w:type="dxa"/>
              <w:right w:w="0" w:type="dxa"/>
            </w:tcMar>
          </w:tcPr>
          <w:p w14:paraId="5699DF0A"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13/09/2016</w:t>
            </w:r>
          </w:p>
          <w:p w14:paraId="680E64DD"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Grand Chamber</w:t>
            </w:r>
          </w:p>
          <w:p w14:paraId="0B405126"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 xml:space="preserve"> </w:t>
            </w:r>
          </w:p>
          <w:p w14:paraId="3D75D0A2"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p>
          <w:p w14:paraId="6BD1A8AC"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p>
        </w:tc>
        <w:tc>
          <w:tcPr>
            <w:tcW w:w="4252" w:type="dxa"/>
            <w:tcMar>
              <w:top w:w="113" w:type="dxa"/>
              <w:bottom w:w="113" w:type="dxa"/>
            </w:tcMar>
          </w:tcPr>
          <w:p w14:paraId="6540B5CF" w14:textId="77777777"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Delay in providing access to a lawyer to one of four applicants during police questioning relying on powers of the Terrorism Act 2000 related to exceptionally serious and imminent threat to public safety, in the context of suicide bombings in London in 2005. (Article 6 §§1+3c)</w:t>
            </w:r>
          </w:p>
        </w:tc>
        <w:tc>
          <w:tcPr>
            <w:tcW w:w="5245" w:type="dxa"/>
            <w:tcMar>
              <w:top w:w="113" w:type="dxa"/>
              <w:bottom w:w="113" w:type="dxa"/>
            </w:tcMar>
          </w:tcPr>
          <w:p w14:paraId="7E8BB29E"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No just satisfaction awarded. The ECHR expressly recognised that it would be open to the applicant to apply to the Criminal Cases Review Commission to have the proceedings reopened if he wished to do so. </w:t>
            </w:r>
          </w:p>
          <w:p w14:paraId="5050513B"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Operational failure by the police to correctly apply the relevant domestic law. The judgment was published and disseminated and procedural training and guidance is provided to the police in relation to the conduct of witness and suspect interviews to avoid similar violations in the future.</w:t>
            </w:r>
          </w:p>
        </w:tc>
      </w:tr>
      <w:tr w:rsidR="00287C47" w:rsidRPr="00421792" w14:paraId="68EE3295"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76209DD2" w14:textId="77777777" w:rsidR="00287C47" w:rsidRPr="00421792" w:rsidRDefault="00287C47" w:rsidP="00E36857">
            <w:pPr>
              <w:jc w:val="center"/>
              <w:rPr>
                <w:b w:val="0"/>
                <w:sz w:val="20"/>
                <w:szCs w:val="20"/>
                <w:lang w:val="en-US"/>
              </w:rPr>
            </w:pPr>
            <w:hyperlink r:id="rId439" w:history="1">
              <w:r w:rsidRPr="00421792">
                <w:rPr>
                  <w:rStyle w:val="Hyperlink"/>
                  <w:b w:val="0"/>
                  <w:bCs w:val="0"/>
                  <w:sz w:val="20"/>
                  <w:szCs w:val="20"/>
                  <w:lang w:val="en-US"/>
                </w:rPr>
                <w:t>CM/ResDH(2017)252</w:t>
              </w:r>
            </w:hyperlink>
          </w:p>
        </w:tc>
        <w:tc>
          <w:tcPr>
            <w:tcW w:w="1417" w:type="dxa"/>
            <w:tcMar>
              <w:top w:w="113" w:type="dxa"/>
              <w:bottom w:w="113" w:type="dxa"/>
            </w:tcMar>
          </w:tcPr>
          <w:p w14:paraId="5C537427"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UK / J.N. and 1 other case</w:t>
            </w:r>
          </w:p>
        </w:tc>
        <w:tc>
          <w:tcPr>
            <w:tcW w:w="1134" w:type="dxa"/>
            <w:tcMar>
              <w:top w:w="113" w:type="dxa"/>
              <w:bottom w:w="113" w:type="dxa"/>
            </w:tcMar>
          </w:tcPr>
          <w:p w14:paraId="089BE78B"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37289/12+</w:t>
            </w:r>
          </w:p>
        </w:tc>
        <w:tc>
          <w:tcPr>
            <w:tcW w:w="1276" w:type="dxa"/>
            <w:tcMar>
              <w:top w:w="113" w:type="dxa"/>
              <w:left w:w="0" w:type="dxa"/>
              <w:bottom w:w="113" w:type="dxa"/>
              <w:right w:w="0" w:type="dxa"/>
            </w:tcMar>
          </w:tcPr>
          <w:p w14:paraId="600E7E22"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19/08/2016</w:t>
            </w:r>
          </w:p>
          <w:p w14:paraId="2709D8DC"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19/05/2016</w:t>
            </w:r>
          </w:p>
        </w:tc>
        <w:tc>
          <w:tcPr>
            <w:tcW w:w="4252" w:type="dxa"/>
            <w:tcMar>
              <w:top w:w="113" w:type="dxa"/>
              <w:bottom w:w="113" w:type="dxa"/>
            </w:tcMar>
          </w:tcPr>
          <w:p w14:paraId="3FD14916" w14:textId="77777777" w:rsidR="00287C47" w:rsidRPr="00421792" w:rsidRDefault="00287C47" w:rsidP="003321F0">
            <w:pPr>
              <w:ind w:right="95"/>
              <w:contextualSpacing/>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rights in detention: </w:t>
            </w:r>
            <w:r w:rsidRPr="00421792">
              <w:rPr>
                <w:rFonts w:cstheme="minorHAnsi"/>
                <w:i/>
                <w:color w:val="000000"/>
                <w:sz w:val="20"/>
                <w:szCs w:val="20"/>
                <w:lang w:val="en-US"/>
              </w:rPr>
              <w:t>Excessive length of detention pending deportation</w:t>
            </w:r>
            <w:r w:rsidRPr="00421792">
              <w:rPr>
                <w:i/>
                <w:sz w:val="20"/>
                <w:szCs w:val="20"/>
                <w:lang w:val="en-US"/>
              </w:rPr>
              <w:t xml:space="preserve"> due to the authorities’ failure to pursue their deportation with sufficient diligence and expedition.</w:t>
            </w:r>
            <w:r w:rsidRPr="00421792">
              <w:rPr>
                <w:rFonts w:cstheme="minorHAnsi"/>
                <w:i/>
                <w:color w:val="000000"/>
                <w:sz w:val="20"/>
                <w:szCs w:val="20"/>
                <w:lang w:val="en-US"/>
              </w:rPr>
              <w:t xml:space="preserve"> (Article 5 §1)</w:t>
            </w:r>
          </w:p>
        </w:tc>
        <w:tc>
          <w:tcPr>
            <w:tcW w:w="5245" w:type="dxa"/>
            <w:tcMar>
              <w:top w:w="113" w:type="dxa"/>
              <w:bottom w:w="113" w:type="dxa"/>
            </w:tcMar>
          </w:tcPr>
          <w:p w14:paraId="5AEDB0AD" w14:textId="77777777" w:rsidR="00287C47" w:rsidRPr="00421792" w:rsidRDefault="00D8768C" w:rsidP="007D7AE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00287C47" w:rsidRPr="00421792">
              <w:rPr>
                <w:rFonts w:ascii="Calibri" w:hAnsi="Calibri"/>
                <w:sz w:val="20"/>
                <w:szCs w:val="20"/>
                <w:u w:val="single"/>
                <w:lang w:val="en-US"/>
              </w:rPr>
              <w:t>:</w:t>
            </w:r>
            <w:r w:rsidR="00287C47" w:rsidRPr="00421792">
              <w:rPr>
                <w:rFonts w:ascii="Calibri" w:hAnsi="Calibri" w:cstheme="minorHAnsi"/>
                <w:sz w:val="20"/>
                <w:szCs w:val="20"/>
                <w:lang w:val="en-US"/>
              </w:rPr>
              <w:t xml:space="preserve"> Just satisfaction in respect of non-pecuniary damage paid.</w:t>
            </w:r>
          </w:p>
          <w:p w14:paraId="6B9FB4F6" w14:textId="77777777" w:rsidR="00287C47" w:rsidRPr="00421792" w:rsidRDefault="00D8768C" w:rsidP="00DC58B0">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Fonts w:ascii="Calibri" w:hAnsi="Calibri" w:cstheme="minorHAnsi"/>
                <w:i/>
                <w:sz w:val="20"/>
                <w:szCs w:val="20"/>
                <w:u w:val="single"/>
                <w:lang w:val="en-US"/>
              </w:rPr>
              <w:t>General measures</w:t>
            </w:r>
            <w:r w:rsidRPr="00421792">
              <w:rPr>
                <w:rFonts w:ascii="Calibri" w:hAnsi="Calibri" w:cstheme="minorHAnsi"/>
                <w:i/>
                <w:sz w:val="20"/>
                <w:szCs w:val="20"/>
                <w:lang w:val="en-US"/>
              </w:rPr>
              <w:t>:</w:t>
            </w:r>
            <w:r w:rsidR="00287C47" w:rsidRPr="00421792">
              <w:rPr>
                <w:rFonts w:ascii="Calibri" w:hAnsi="Calibri" w:cstheme="minorHAnsi"/>
                <w:sz w:val="20"/>
                <w:szCs w:val="20"/>
                <w:lang w:val="en-US"/>
              </w:rPr>
              <w:t xml:space="preserve"> No general legislative measures necessary because the Court held that the immigration detention system and the domestic remedies available to a detained person are in principle compatible with Article 5. Comprehensive guidance on detention is provided in the instructions and guidance for immigration staff. The judgments were reported in the general and legal media. </w:t>
            </w:r>
          </w:p>
        </w:tc>
      </w:tr>
      <w:tr w:rsidR="00287C47" w:rsidRPr="00421792" w14:paraId="5F0808F7"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151769A7" w14:textId="77777777" w:rsidR="00287C47" w:rsidRPr="00421792" w:rsidRDefault="00287C47" w:rsidP="00E36857">
            <w:pPr>
              <w:jc w:val="center"/>
              <w:rPr>
                <w:b w:val="0"/>
                <w:sz w:val="20"/>
                <w:szCs w:val="20"/>
                <w:lang w:val="en-US"/>
              </w:rPr>
            </w:pPr>
            <w:hyperlink r:id="rId440" w:history="1">
              <w:r w:rsidRPr="00421792">
                <w:rPr>
                  <w:rStyle w:val="Hyperlink"/>
                  <w:b w:val="0"/>
                  <w:bCs w:val="0"/>
                  <w:sz w:val="20"/>
                  <w:szCs w:val="20"/>
                  <w:lang w:val="en-US"/>
                </w:rPr>
                <w:t>CM/ResDH(2017)285</w:t>
              </w:r>
            </w:hyperlink>
          </w:p>
        </w:tc>
        <w:tc>
          <w:tcPr>
            <w:tcW w:w="1417" w:type="dxa"/>
            <w:tcMar>
              <w:top w:w="113" w:type="dxa"/>
              <w:bottom w:w="113" w:type="dxa"/>
            </w:tcMar>
          </w:tcPr>
          <w:p w14:paraId="3E3CF83F"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UK / McNamara</w:t>
            </w:r>
          </w:p>
        </w:tc>
        <w:tc>
          <w:tcPr>
            <w:tcW w:w="1134" w:type="dxa"/>
            <w:tcMar>
              <w:top w:w="113" w:type="dxa"/>
              <w:bottom w:w="113" w:type="dxa"/>
            </w:tcMar>
          </w:tcPr>
          <w:p w14:paraId="440C54CA"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22510/13</w:t>
            </w:r>
          </w:p>
        </w:tc>
        <w:tc>
          <w:tcPr>
            <w:tcW w:w="1276" w:type="dxa"/>
            <w:tcMar>
              <w:top w:w="113" w:type="dxa"/>
              <w:left w:w="0" w:type="dxa"/>
              <w:bottom w:w="113" w:type="dxa"/>
              <w:right w:w="0" w:type="dxa"/>
            </w:tcMar>
          </w:tcPr>
          <w:p w14:paraId="281DA34C"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12/01/2017</w:t>
            </w:r>
          </w:p>
          <w:p w14:paraId="140E7341"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12/01/2017</w:t>
            </w:r>
          </w:p>
          <w:p w14:paraId="09683386"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sz w:val="20"/>
                <w:szCs w:val="20"/>
                <w:lang w:val="en-US"/>
              </w:rPr>
              <w:t>(Committee)</w:t>
            </w:r>
          </w:p>
        </w:tc>
        <w:tc>
          <w:tcPr>
            <w:tcW w:w="4252" w:type="dxa"/>
            <w:tcMar>
              <w:top w:w="113" w:type="dxa"/>
              <w:bottom w:w="113" w:type="dxa"/>
            </w:tcMar>
          </w:tcPr>
          <w:p w14:paraId="7D8D43EA" w14:textId="77777777"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Excessive length of civil proceedings. (Article 6 §1)</w:t>
            </w:r>
          </w:p>
        </w:tc>
        <w:tc>
          <w:tcPr>
            <w:tcW w:w="5245" w:type="dxa"/>
            <w:tcMar>
              <w:top w:w="113" w:type="dxa"/>
              <w:bottom w:w="113" w:type="dxa"/>
            </w:tcMar>
          </w:tcPr>
          <w:p w14:paraId="2F73569A"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The finding of a violation constitutes in itself sufficient just satisfaction for non-pecuniary damage.</w:t>
            </w:r>
          </w:p>
          <w:p w14:paraId="76CE2FAD"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Reform and modernisation of the Scottish Civil Court system</w:t>
            </w:r>
            <w:r w:rsidRPr="00421792">
              <w:rPr>
                <w:rFonts w:ascii="Calibri" w:hAnsi="Calibri"/>
                <w:i/>
                <w:sz w:val="20"/>
                <w:szCs w:val="20"/>
                <w:lang w:val="en-US"/>
              </w:rPr>
              <w:t>:</w:t>
            </w:r>
            <w:r w:rsidR="00287C47" w:rsidRPr="00421792">
              <w:rPr>
                <w:rFonts w:ascii="Calibri" w:hAnsi="Calibri"/>
                <w:sz w:val="20"/>
                <w:szCs w:val="20"/>
                <w:lang w:val="en-US"/>
              </w:rPr>
              <w:t xml:space="preserve"> The measures adopted followed a review </w:t>
            </w:r>
            <w:r w:rsidR="00287C47" w:rsidRPr="00421792">
              <w:rPr>
                <w:rFonts w:ascii="Calibri" w:hAnsi="Calibri"/>
                <w:sz w:val="20"/>
                <w:szCs w:val="20"/>
                <w:lang w:val="en-US"/>
              </w:rPr>
              <w:lastRenderedPageBreak/>
              <w:t>published in 2009 which resulted in the Court Reform (Scotland) Act 2014. The exclusive competency of Scotland’s Sheriff Courts was increased to £100,000. A dedicated Sheriff Personal Injury Court was established as well as a Sheriff Appeal Court. The Court of Session is therefore more efficient, with only cases that are appropriate for Scotland’s supreme civil courts. Additionally, the Scottish Courts and Tribunal introduced a new electronic case management system in 2016 helping to prevent undue delays. Cases are now more closely supervised and court business is more appropriately allocated across the various court levels of Scotland.</w:t>
            </w:r>
          </w:p>
        </w:tc>
      </w:tr>
      <w:tr w:rsidR="00287C47" w:rsidRPr="00421792" w14:paraId="0285182C"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524CD527" w14:textId="77777777" w:rsidR="00287C47" w:rsidRPr="00421792" w:rsidRDefault="00287C47" w:rsidP="00E36857">
            <w:pPr>
              <w:jc w:val="center"/>
              <w:rPr>
                <w:lang w:val="en-US"/>
              </w:rPr>
            </w:pPr>
            <w:hyperlink r:id="rId441" w:history="1">
              <w:r w:rsidRPr="00421792">
                <w:rPr>
                  <w:rStyle w:val="Hyperlink"/>
                  <w:b w:val="0"/>
                  <w:bCs w:val="0"/>
                  <w:sz w:val="20"/>
                  <w:szCs w:val="20"/>
                  <w:lang w:val="en-US"/>
                </w:rPr>
                <w:t>CM/ResDH(2017)225</w:t>
              </w:r>
            </w:hyperlink>
          </w:p>
        </w:tc>
        <w:tc>
          <w:tcPr>
            <w:tcW w:w="1417" w:type="dxa"/>
            <w:tcMar>
              <w:top w:w="113" w:type="dxa"/>
              <w:bottom w:w="113" w:type="dxa"/>
            </w:tcMar>
          </w:tcPr>
          <w:p w14:paraId="689A28CF"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UK / O’Neill and Lauchlan</w:t>
            </w:r>
          </w:p>
        </w:tc>
        <w:tc>
          <w:tcPr>
            <w:tcW w:w="1134" w:type="dxa"/>
            <w:tcMar>
              <w:top w:w="113" w:type="dxa"/>
              <w:bottom w:w="113" w:type="dxa"/>
            </w:tcMar>
          </w:tcPr>
          <w:p w14:paraId="7D1C7FC3"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41516/10+</w:t>
            </w:r>
          </w:p>
        </w:tc>
        <w:tc>
          <w:tcPr>
            <w:tcW w:w="1276" w:type="dxa"/>
            <w:tcMar>
              <w:top w:w="113" w:type="dxa"/>
              <w:left w:w="0" w:type="dxa"/>
              <w:bottom w:w="113" w:type="dxa"/>
              <w:right w:w="0" w:type="dxa"/>
            </w:tcMar>
          </w:tcPr>
          <w:p w14:paraId="495E51A0"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28/11/2016</w:t>
            </w:r>
          </w:p>
          <w:p w14:paraId="426E55A5"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28/06/2016</w:t>
            </w:r>
          </w:p>
        </w:tc>
        <w:tc>
          <w:tcPr>
            <w:tcW w:w="4252" w:type="dxa"/>
            <w:tcMar>
              <w:top w:w="113" w:type="dxa"/>
              <w:bottom w:w="113" w:type="dxa"/>
            </w:tcMar>
          </w:tcPr>
          <w:p w14:paraId="1DD871B6" w14:textId="77777777"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Excessive length of criminal proceedings in Scotland with certain stages of the proceedings particularly protracted, to determine the applicants’ appeals. (Article 6 §1)</w:t>
            </w:r>
          </w:p>
          <w:p w14:paraId="138F13A2" w14:textId="77777777"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p>
          <w:p w14:paraId="72F0F063" w14:textId="77777777"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 </w:t>
            </w:r>
          </w:p>
          <w:p w14:paraId="2042EB32" w14:textId="77777777"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p>
          <w:p w14:paraId="42459FED" w14:textId="77777777"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p>
        </w:tc>
        <w:tc>
          <w:tcPr>
            <w:tcW w:w="5245" w:type="dxa"/>
            <w:tcMar>
              <w:top w:w="113" w:type="dxa"/>
              <w:bottom w:w="113" w:type="dxa"/>
            </w:tcMar>
          </w:tcPr>
          <w:p w14:paraId="04151ADF"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for cost and expenses paid. Criminal proceedings concluded. </w:t>
            </w:r>
          </w:p>
          <w:p w14:paraId="38B49356"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fbbfee58"/>
                <w:rFonts w:ascii="Calibri" w:hAnsi="Calibri"/>
                <w:sz w:val="20"/>
                <w:szCs w:val="20"/>
                <w:lang w:val="en-US"/>
              </w:rPr>
              <w:t>No systemic problem with excessive length of criminal proceedings in Scotland. A number of general measures to improve the efficiency of criminal proceedings were taken since 2008, including the appointment of administrative judges to strengthen the efficient management of court business and changes to the law and practice relating to criminal appeals. The duration of appeals against both sentence and conviction was continually reduced since 2012. Appeals against conviction are currently disposed of within less than six months.</w:t>
            </w:r>
            <w:r w:rsidR="00287C47" w:rsidRPr="00421792">
              <w:rPr>
                <w:rFonts w:ascii="Calibri" w:hAnsi="Calibri" w:cstheme="minorHAnsi"/>
                <w:sz w:val="20"/>
                <w:szCs w:val="20"/>
                <w:lang w:val="en-US"/>
              </w:rPr>
              <w:t xml:space="preserve"> The judgment was published and disseminated.  </w:t>
            </w:r>
          </w:p>
        </w:tc>
      </w:tr>
      <w:tr w:rsidR="00287C47" w:rsidRPr="00421792" w14:paraId="1492DAC3"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46FCFFDD" w14:textId="77777777" w:rsidR="00287C47" w:rsidRPr="00421792" w:rsidRDefault="00287C47" w:rsidP="00E36857">
            <w:pPr>
              <w:jc w:val="center"/>
              <w:rPr>
                <w:lang w:val="en-US"/>
              </w:rPr>
            </w:pPr>
            <w:hyperlink r:id="rId442" w:history="1">
              <w:r w:rsidRPr="00421792">
                <w:rPr>
                  <w:rStyle w:val="Hyperlink"/>
                  <w:b w:val="0"/>
                  <w:bCs w:val="0"/>
                  <w:sz w:val="20"/>
                  <w:szCs w:val="20"/>
                  <w:lang w:val="en-US"/>
                </w:rPr>
                <w:t>CM/ResDH(2017)178</w:t>
              </w:r>
            </w:hyperlink>
          </w:p>
        </w:tc>
        <w:tc>
          <w:tcPr>
            <w:tcW w:w="1417" w:type="dxa"/>
            <w:tcMar>
              <w:top w:w="113" w:type="dxa"/>
              <w:bottom w:w="113" w:type="dxa"/>
            </w:tcMar>
          </w:tcPr>
          <w:p w14:paraId="72F09DBF"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UK / Vinter and Others</w:t>
            </w:r>
          </w:p>
        </w:tc>
        <w:tc>
          <w:tcPr>
            <w:tcW w:w="1134" w:type="dxa"/>
            <w:tcMar>
              <w:top w:w="113" w:type="dxa"/>
              <w:bottom w:w="113" w:type="dxa"/>
            </w:tcMar>
          </w:tcPr>
          <w:p w14:paraId="13E09EC7"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66069/09+</w:t>
            </w:r>
          </w:p>
        </w:tc>
        <w:tc>
          <w:tcPr>
            <w:tcW w:w="1276" w:type="dxa"/>
            <w:tcMar>
              <w:top w:w="113" w:type="dxa"/>
              <w:left w:w="0" w:type="dxa"/>
              <w:bottom w:w="113" w:type="dxa"/>
              <w:right w:w="0" w:type="dxa"/>
            </w:tcMar>
          </w:tcPr>
          <w:p w14:paraId="2B37EB78"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09/07/2013</w:t>
            </w:r>
          </w:p>
          <w:p w14:paraId="1B5136C2"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Grand Chamber</w:t>
            </w:r>
          </w:p>
        </w:tc>
        <w:tc>
          <w:tcPr>
            <w:tcW w:w="4252" w:type="dxa"/>
            <w:tcMar>
              <w:top w:w="113" w:type="dxa"/>
              <w:bottom w:w="113" w:type="dxa"/>
            </w:tcMar>
          </w:tcPr>
          <w:p w14:paraId="15AE73FD" w14:textId="77777777"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against ill-treatment/ of rights in detention: </w:t>
            </w:r>
            <w:r w:rsidRPr="00421792">
              <w:rPr>
                <w:rFonts w:cstheme="minorHAnsi"/>
                <w:i/>
                <w:color w:val="000000"/>
                <w:sz w:val="20"/>
                <w:szCs w:val="20"/>
                <w:lang w:val="en-US"/>
              </w:rPr>
              <w:t>Imprisonment for life with release possibilities only at the discretion of the Justice Secretary, whose</w:t>
            </w:r>
            <w:r w:rsidRPr="00421792">
              <w:rPr>
                <w:lang w:val="en-US"/>
              </w:rPr>
              <w:t xml:space="preserve"> </w:t>
            </w:r>
            <w:r w:rsidRPr="00421792">
              <w:rPr>
                <w:i/>
                <w:sz w:val="20"/>
                <w:szCs w:val="20"/>
                <w:lang w:val="en-US"/>
              </w:rPr>
              <w:t xml:space="preserve">respective </w:t>
            </w:r>
            <w:r w:rsidRPr="00421792">
              <w:rPr>
                <w:rFonts w:cstheme="minorHAnsi"/>
                <w:i/>
                <w:color w:val="000000"/>
                <w:sz w:val="20"/>
                <w:szCs w:val="20"/>
                <w:lang w:val="en-US"/>
              </w:rPr>
              <w:t>power lacked clarity, and absence of a dedicated review mechanism for whole life orders. ( Article 3)</w:t>
            </w:r>
          </w:p>
        </w:tc>
        <w:tc>
          <w:tcPr>
            <w:tcW w:w="5245" w:type="dxa"/>
            <w:tcMar>
              <w:top w:w="113" w:type="dxa"/>
              <w:bottom w:w="113" w:type="dxa"/>
            </w:tcMar>
          </w:tcPr>
          <w:p w14:paraId="60A47DA3"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Finding of a violation constituted sufficient just satisfaction. The judgment did not give any prospect of imminent release</w:t>
            </w:r>
            <w:r w:rsidRPr="00421792">
              <w:rPr>
                <w:rFonts w:ascii="Calibri" w:hAnsi="Calibri" w:cstheme="minorHAnsi"/>
                <w:i/>
                <w:sz w:val="20"/>
                <w:szCs w:val="20"/>
                <w:lang w:val="en-US"/>
              </w:rPr>
              <w:t>:</w:t>
            </w:r>
            <w:r w:rsidR="00287C47" w:rsidRPr="00421792">
              <w:rPr>
                <w:rFonts w:ascii="Calibri" w:hAnsi="Calibri" w:cstheme="minorHAnsi"/>
                <w:sz w:val="20"/>
                <w:szCs w:val="20"/>
                <w:lang w:val="en-US"/>
              </w:rPr>
              <w:t xml:space="preserve"> Mr Vinter (sentenced to a whole life order in 2008) and that Messrs Bamber and Moore (both had their whole life orders reviewed and upheld by the High Court in 2008) may apply at any point to the Secretary of State to be considered for release on compassionate grounds in exceptional circumstances under section 30 of the </w:t>
            </w:r>
            <w:r w:rsidR="00287C47" w:rsidRPr="00421792">
              <w:rPr>
                <w:rFonts w:ascii="Calibri" w:hAnsi="Calibri" w:cstheme="minorHAnsi"/>
                <w:sz w:val="20"/>
                <w:szCs w:val="20"/>
                <w:lang w:val="en-US"/>
              </w:rPr>
              <w:lastRenderedPageBreak/>
              <w:t xml:space="preserve">Crime Sentences Act 1997.  </w:t>
            </w:r>
          </w:p>
          <w:p w14:paraId="2174B00E" w14:textId="77777777" w:rsidR="00287C47" w:rsidRPr="00421792" w:rsidRDefault="00D8768C" w:rsidP="00284CE4">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Following the judgment, the Court of Appeal for England and Wales</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addressed the lack of clarity in domestic law and confirmed Justice Secretary’ duty to exercise his power to release a whole life prisoner</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where continued detention can no longer be justified on legitimate penological grounds. This duty cannot be restricted by other relevant instructions (Prison Service Order 4700), even if those instructions identify only exceptional grounds for release. Any decision by the Justice Secretary must be reasoned and is subject to judicial review, including on grounds of compatibility with the ECHR. Thus domestic law provides a prisoner with the possibility of release and review as recognised by ECHR in Hutchinson. The judgment was published and widely reported and discussed. </w:t>
            </w:r>
          </w:p>
        </w:tc>
      </w:tr>
      <w:tr w:rsidR="00287C47" w:rsidRPr="00421792" w14:paraId="31246F60"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60DF1DDD" w14:textId="77777777" w:rsidR="00287C47" w:rsidRPr="00421792" w:rsidRDefault="00287C47" w:rsidP="00E36857">
            <w:pPr>
              <w:jc w:val="center"/>
              <w:rPr>
                <w:rStyle w:val="Hyperlink"/>
                <w:b w:val="0"/>
                <w:bCs w:val="0"/>
                <w:sz w:val="20"/>
                <w:szCs w:val="20"/>
                <w:lang w:val="en-US"/>
              </w:rPr>
            </w:pPr>
            <w:r w:rsidRPr="00421792">
              <w:rPr>
                <w:sz w:val="20"/>
                <w:szCs w:val="20"/>
              </w:rPr>
              <w:lastRenderedPageBreak/>
              <w:fldChar w:fldCharType="begin"/>
            </w:r>
            <w:r w:rsidRPr="00421792">
              <w:rPr>
                <w:b w:val="0"/>
                <w:sz w:val="20"/>
                <w:szCs w:val="20"/>
                <w:lang w:val="en-US"/>
              </w:rPr>
              <w:instrText xml:space="preserve"> HYPERLINK "https://search.coe.int/cm/pages/result_details.aspx?objectid=090000168071b78f" </w:instrText>
            </w:r>
            <w:r w:rsidRPr="00421792">
              <w:rPr>
                <w:sz w:val="20"/>
                <w:szCs w:val="20"/>
              </w:rPr>
            </w:r>
            <w:r w:rsidRPr="00421792">
              <w:rPr>
                <w:sz w:val="20"/>
                <w:szCs w:val="20"/>
              </w:rPr>
              <w:fldChar w:fldCharType="separate"/>
            </w:r>
            <w:r w:rsidRPr="00421792">
              <w:rPr>
                <w:rStyle w:val="Hyperlink"/>
                <w:b w:val="0"/>
                <w:bCs w:val="0"/>
                <w:sz w:val="20"/>
                <w:szCs w:val="20"/>
                <w:lang w:val="en-US"/>
              </w:rPr>
              <w:t>CM/</w:t>
            </w:r>
            <w:proofErr w:type="gramStart"/>
            <w:r w:rsidRPr="00421792">
              <w:rPr>
                <w:rStyle w:val="Hyperlink"/>
                <w:b w:val="0"/>
                <w:bCs w:val="0"/>
                <w:sz w:val="20"/>
                <w:szCs w:val="20"/>
                <w:lang w:val="en-US"/>
              </w:rPr>
              <w:t>ResDH(</w:t>
            </w:r>
            <w:proofErr w:type="gramEnd"/>
            <w:r w:rsidRPr="00421792">
              <w:rPr>
                <w:rStyle w:val="Hyperlink"/>
                <w:b w:val="0"/>
                <w:bCs w:val="0"/>
                <w:sz w:val="20"/>
                <w:szCs w:val="20"/>
                <w:lang w:val="en-US"/>
              </w:rPr>
              <w:t>2017)</w:t>
            </w:r>
          </w:p>
          <w:p w14:paraId="6A899BDF" w14:textId="77777777" w:rsidR="00287C47" w:rsidRPr="00421792" w:rsidRDefault="00287C47" w:rsidP="00E36857">
            <w:pPr>
              <w:jc w:val="center"/>
              <w:rPr>
                <w:sz w:val="20"/>
                <w:szCs w:val="20"/>
                <w:lang w:val="en-US"/>
              </w:rPr>
            </w:pPr>
            <w:r w:rsidRPr="00421792">
              <w:rPr>
                <w:rStyle w:val="Hyperlink"/>
                <w:b w:val="0"/>
                <w:bCs w:val="0"/>
                <w:sz w:val="20"/>
                <w:szCs w:val="20"/>
                <w:lang w:val="en-US"/>
              </w:rPr>
              <w:t>198</w:t>
            </w:r>
            <w:r w:rsidRPr="00421792">
              <w:rPr>
                <w:sz w:val="20"/>
                <w:szCs w:val="20"/>
              </w:rPr>
              <w:fldChar w:fldCharType="end"/>
            </w:r>
          </w:p>
        </w:tc>
        <w:tc>
          <w:tcPr>
            <w:tcW w:w="1417" w:type="dxa"/>
            <w:tcMar>
              <w:top w:w="113" w:type="dxa"/>
              <w:bottom w:w="113" w:type="dxa"/>
            </w:tcMar>
          </w:tcPr>
          <w:p w14:paraId="3C2DAC21"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UKR / Aliev and 3 other cases</w:t>
            </w:r>
          </w:p>
        </w:tc>
        <w:tc>
          <w:tcPr>
            <w:tcW w:w="1134" w:type="dxa"/>
            <w:tcMar>
              <w:top w:w="113" w:type="dxa"/>
              <w:bottom w:w="113" w:type="dxa"/>
            </w:tcMar>
          </w:tcPr>
          <w:p w14:paraId="3F3139F7"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41220/98+</w:t>
            </w:r>
          </w:p>
        </w:tc>
        <w:tc>
          <w:tcPr>
            <w:tcW w:w="1276" w:type="dxa"/>
            <w:tcMar>
              <w:top w:w="113" w:type="dxa"/>
              <w:left w:w="0" w:type="dxa"/>
              <w:bottom w:w="113" w:type="dxa"/>
              <w:right w:w="0" w:type="dxa"/>
            </w:tcMar>
          </w:tcPr>
          <w:p w14:paraId="5E89999C"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29/07/2003</w:t>
            </w:r>
          </w:p>
          <w:p w14:paraId="5FD6F08D"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29/04/2003</w:t>
            </w:r>
          </w:p>
        </w:tc>
        <w:tc>
          <w:tcPr>
            <w:tcW w:w="4252" w:type="dxa"/>
            <w:tcMar>
              <w:top w:w="113" w:type="dxa"/>
              <w:bottom w:w="113" w:type="dxa"/>
            </w:tcMar>
          </w:tcPr>
          <w:p w14:paraId="53D74D3A" w14:textId="77777777"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against ill-treatment/conditions of detention; protection of private and family life/freedom of religion and lack of a remedy: </w:t>
            </w:r>
            <w:r w:rsidRPr="00421792">
              <w:rPr>
                <w:i/>
                <w:color w:val="333333"/>
                <w:sz w:val="20"/>
                <w:szCs w:val="20"/>
                <w:lang w:val="en-US"/>
              </w:rPr>
              <w:t>Poor conditions of detention for detainees on “death row” in four prisons amounting to degrading treatment, due to prolonged confinement in a very restricted living space without natural light and the virtual impossibility of any activity or human contact, the detention regime having been governed principally by an internal instruction inaccessible to the public. (Articles 3, 8, 9 and 13)</w:t>
            </w:r>
          </w:p>
        </w:tc>
        <w:tc>
          <w:tcPr>
            <w:tcW w:w="5245" w:type="dxa"/>
            <w:tcMar>
              <w:top w:w="113" w:type="dxa"/>
              <w:bottom w:w="113" w:type="dxa"/>
            </w:tcMar>
          </w:tcPr>
          <w:p w14:paraId="05BA9B84"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Just satisfaction for non-pecuniary damage paid.</w:t>
            </w:r>
            <w:r w:rsidR="00287C47" w:rsidRPr="00421792">
              <w:rPr>
                <w:rStyle w:val="Strong"/>
                <w:rFonts w:ascii="Calibri" w:hAnsi="Calibri" w:cs="Arial"/>
                <w:sz w:val="20"/>
                <w:szCs w:val="20"/>
                <w:lang w:val="en-US"/>
              </w:rPr>
              <w:t xml:space="preserve"> </w:t>
            </w:r>
            <w:r w:rsidR="00287C47" w:rsidRPr="00421792">
              <w:rPr>
                <w:rFonts w:ascii="Calibri" w:hAnsi="Calibri"/>
                <w:sz w:val="20"/>
                <w:szCs w:val="20"/>
                <w:lang w:val="en-US"/>
              </w:rPr>
              <w:t>The applicants' death sentences were commuted to life imprisonment in June 2000.</w:t>
            </w:r>
          </w:p>
          <w:p w14:paraId="62ECCA94"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The Internal Instruction on conditions of detention of persons sentenced to capital punishment was circulated to prisons in 1998 and subsequently the conditions of detention on death row underwent substantial and progressive improvements, including removal of the coverings on the windows, introduction of outdoor walks and enhancement of the inmates’ right to receive visits and to correspond. New rules of 1999 significantly extended the scope of the inmates’ rights, including the right to receive correspondence and visits from relatives, as well as the right to pray, read religious literature and receive visits from a priest. Death penalty was abolished in 2000. Further general measures in respect of poor conditions of detention are examined in the </w:t>
            </w:r>
            <w:r w:rsidR="00287C47" w:rsidRPr="00421792">
              <w:rPr>
                <w:rStyle w:val="Emphasis"/>
                <w:rFonts w:ascii="Calibri" w:hAnsi="Calibri"/>
                <w:sz w:val="20"/>
                <w:szCs w:val="20"/>
                <w:lang w:val="en-US"/>
              </w:rPr>
              <w:t>Yakovenko</w:t>
            </w:r>
            <w:r w:rsidR="00287C47" w:rsidRPr="00421792">
              <w:rPr>
                <w:rFonts w:ascii="Calibri" w:hAnsi="Calibri"/>
                <w:sz w:val="20"/>
                <w:szCs w:val="20"/>
                <w:lang w:val="en-US"/>
              </w:rPr>
              <w:t xml:space="preserve"> group (police stations), the </w:t>
            </w:r>
            <w:r w:rsidR="00287C47" w:rsidRPr="00421792">
              <w:rPr>
                <w:rStyle w:val="Emphasis"/>
                <w:rFonts w:ascii="Calibri" w:hAnsi="Calibri"/>
                <w:sz w:val="20"/>
                <w:szCs w:val="20"/>
                <w:lang w:val="en-US"/>
              </w:rPr>
              <w:t>Nevmerzhitsky</w:t>
            </w:r>
            <w:r w:rsidR="00287C47" w:rsidRPr="00421792">
              <w:rPr>
                <w:rFonts w:ascii="Calibri" w:hAnsi="Calibri"/>
                <w:sz w:val="20"/>
                <w:szCs w:val="20"/>
                <w:lang w:val="en-US"/>
              </w:rPr>
              <w:t xml:space="preserve"> group (pre-trial detention centres) and the </w:t>
            </w:r>
            <w:r w:rsidR="00287C47" w:rsidRPr="00421792">
              <w:rPr>
                <w:rStyle w:val="Emphasis"/>
                <w:rFonts w:ascii="Calibri" w:hAnsi="Calibri"/>
                <w:sz w:val="20"/>
                <w:szCs w:val="20"/>
                <w:lang w:val="en-US"/>
              </w:rPr>
              <w:t>Melnik</w:t>
            </w:r>
            <w:r w:rsidR="00287C47" w:rsidRPr="00421792">
              <w:rPr>
                <w:rFonts w:ascii="Calibri" w:hAnsi="Calibri"/>
                <w:sz w:val="20"/>
                <w:szCs w:val="20"/>
                <w:lang w:val="en-US"/>
              </w:rPr>
              <w:t xml:space="preserve"> group of cases (prisons). The issues of lack of an </w:t>
            </w:r>
            <w:r w:rsidR="00287C47" w:rsidRPr="00421792">
              <w:rPr>
                <w:rFonts w:ascii="Calibri" w:hAnsi="Calibri"/>
                <w:sz w:val="20"/>
                <w:szCs w:val="20"/>
                <w:lang w:val="en-US"/>
              </w:rPr>
              <w:lastRenderedPageBreak/>
              <w:t xml:space="preserve">effective remedy for complaints about conditions of detention and interference with correspondence are examined in the context of the </w:t>
            </w:r>
            <w:r w:rsidR="00287C47" w:rsidRPr="00421792">
              <w:rPr>
                <w:rStyle w:val="Emphasis"/>
                <w:rFonts w:ascii="Calibri" w:hAnsi="Calibri"/>
                <w:sz w:val="20"/>
                <w:szCs w:val="20"/>
                <w:lang w:val="en-US"/>
              </w:rPr>
              <w:t>Melnik</w:t>
            </w:r>
            <w:r w:rsidR="00287C47" w:rsidRPr="00421792">
              <w:rPr>
                <w:rFonts w:ascii="Calibri" w:hAnsi="Calibri"/>
                <w:sz w:val="20"/>
                <w:szCs w:val="20"/>
                <w:lang w:val="en-US"/>
              </w:rPr>
              <w:t xml:space="preserve"> case.</w:t>
            </w:r>
            <w:r w:rsidR="00287C47" w:rsidRPr="00421792">
              <w:rPr>
                <w:rFonts w:ascii="Calibri" w:hAnsi="Calibri" w:cstheme="minorHAnsi"/>
                <w:sz w:val="20"/>
                <w:szCs w:val="20"/>
                <w:lang w:val="en-US"/>
              </w:rPr>
              <w:t xml:space="preserve"> The judgment was translated, published and disseminated.</w:t>
            </w:r>
          </w:p>
        </w:tc>
      </w:tr>
      <w:tr w:rsidR="00287C47" w:rsidRPr="00421792" w14:paraId="5C611656"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5DD18705" w14:textId="77777777" w:rsidR="00287C47" w:rsidRPr="00421792" w:rsidRDefault="00287C47" w:rsidP="00E36857">
            <w:pPr>
              <w:jc w:val="center"/>
              <w:rPr>
                <w:lang w:val="en-US"/>
              </w:rPr>
            </w:pPr>
            <w:hyperlink r:id="rId443" w:history="1">
              <w:r w:rsidRPr="00421792">
                <w:rPr>
                  <w:rStyle w:val="Hyperlink"/>
                  <w:b w:val="0"/>
                  <w:bCs w:val="0"/>
                  <w:sz w:val="20"/>
                  <w:szCs w:val="20"/>
                  <w:lang w:val="en-US"/>
                </w:rPr>
                <w:t>CM/ResDH(2017)323</w:t>
              </w:r>
            </w:hyperlink>
          </w:p>
        </w:tc>
        <w:tc>
          <w:tcPr>
            <w:tcW w:w="1417" w:type="dxa"/>
            <w:tcMar>
              <w:top w:w="113" w:type="dxa"/>
              <w:bottom w:w="113" w:type="dxa"/>
            </w:tcMar>
          </w:tcPr>
          <w:p w14:paraId="4A35C027"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UKR / Andriy Rudenko</w:t>
            </w:r>
          </w:p>
        </w:tc>
        <w:tc>
          <w:tcPr>
            <w:tcW w:w="1134" w:type="dxa"/>
            <w:tcMar>
              <w:top w:w="113" w:type="dxa"/>
              <w:bottom w:w="113" w:type="dxa"/>
            </w:tcMar>
          </w:tcPr>
          <w:p w14:paraId="0B19833E"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35041/05</w:t>
            </w:r>
          </w:p>
        </w:tc>
        <w:tc>
          <w:tcPr>
            <w:tcW w:w="1276" w:type="dxa"/>
            <w:tcMar>
              <w:top w:w="113" w:type="dxa"/>
              <w:left w:w="0" w:type="dxa"/>
              <w:bottom w:w="113" w:type="dxa"/>
              <w:right w:w="0" w:type="dxa"/>
            </w:tcMar>
          </w:tcPr>
          <w:p w14:paraId="6CCCAAA7"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21/03/2011</w:t>
            </w:r>
          </w:p>
          <w:p w14:paraId="02BBAD4D"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21/12/2010</w:t>
            </w:r>
          </w:p>
        </w:tc>
        <w:tc>
          <w:tcPr>
            <w:tcW w:w="4252" w:type="dxa"/>
            <w:tcMar>
              <w:top w:w="113" w:type="dxa"/>
              <w:bottom w:w="113" w:type="dxa"/>
            </w:tcMar>
          </w:tcPr>
          <w:p w14:paraId="74F41459" w14:textId="77777777" w:rsidR="00287C47" w:rsidRPr="00421792" w:rsidRDefault="00287C47" w:rsidP="0098615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property: </w:t>
            </w:r>
            <w:r w:rsidRPr="00421792">
              <w:rPr>
                <w:rFonts w:cstheme="minorHAnsi"/>
                <w:i/>
                <w:color w:val="000000"/>
                <w:sz w:val="20"/>
                <w:szCs w:val="20"/>
                <w:lang w:val="en-US"/>
              </w:rPr>
              <w:t>Unlawful interference due to a domestic court’s decisions to terminate a title to a part of a flat a husband had jointly owned with his former wife and mother-in-law. (Article 1 of Protocol No. 1)</w:t>
            </w:r>
          </w:p>
        </w:tc>
        <w:tc>
          <w:tcPr>
            <w:tcW w:w="5245" w:type="dxa"/>
            <w:tcMar>
              <w:top w:w="113" w:type="dxa"/>
              <w:bottom w:w="113" w:type="dxa"/>
            </w:tcMar>
          </w:tcPr>
          <w:p w14:paraId="52BD8F12" w14:textId="77777777" w:rsidR="00287C47" w:rsidRPr="00421792" w:rsidRDefault="00D8768C" w:rsidP="00E64110">
            <w:pPr>
              <w:jc w:val="both"/>
              <w:cnfStyle w:val="000000100000" w:firstRow="0" w:lastRow="0" w:firstColumn="0" w:lastColumn="0" w:oddVBand="0" w:evenVBand="0" w:oddHBand="1" w:evenHBand="0" w:firstRowFirstColumn="0" w:firstRowLastColumn="0" w:lastRowFirstColumn="0" w:lastRowLastColumn="0"/>
              <w:rPr>
                <w:rStyle w:val="Strong"/>
                <w:rFonts w:ascii="Calibri" w:hAnsi="Calibri" w:cs="Arial"/>
                <w:b w:val="0"/>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Claim for just satisfaction rejected as unsubstantiated. The applicant was informed about the possibility provided by the legislation to apply for the review of the impugned proceedings. In reopened proceedings the applicant’s title was recognised and certain sums repaid by the co-owners.</w:t>
            </w:r>
          </w:p>
          <w:p w14:paraId="4D26964E" w14:textId="77777777" w:rsidR="00287C47" w:rsidRPr="00421792" w:rsidRDefault="00D8768C" w:rsidP="00E64110">
            <w:pPr>
              <w:jc w:val="both"/>
              <w:cnfStyle w:val="000000100000" w:firstRow="0" w:lastRow="0" w:firstColumn="0" w:lastColumn="0" w:oddVBand="0" w:evenVBand="0" w:oddHBand="1" w:evenHBand="0" w:firstRowFirstColumn="0" w:firstRowLastColumn="0" w:lastRowFirstColumn="0" w:lastRowLastColumn="0"/>
              <w:rPr>
                <w:rFonts w:ascii="Calibri" w:hAnsi="Calibri" w:cs="Arial"/>
                <w:bCs/>
                <w:sz w:val="20"/>
                <w:szCs w:val="20"/>
                <w:lang w:val="en-US"/>
              </w:rPr>
            </w:pPr>
            <w:r w:rsidRPr="00421792">
              <w:rPr>
                <w:rStyle w:val="Strong"/>
                <w:rFonts w:ascii="Calibri" w:hAnsi="Calibri" w:cs="Arial"/>
                <w:b w:val="0"/>
                <w:i/>
                <w:sz w:val="20"/>
                <w:szCs w:val="20"/>
                <w:u w:val="single"/>
                <w:lang w:val="en-US"/>
              </w:rPr>
              <w:t>General measures</w:t>
            </w:r>
            <w:r w:rsidRPr="00421792">
              <w:rPr>
                <w:rStyle w:val="Strong"/>
                <w:rFonts w:ascii="Calibri" w:hAnsi="Calibri" w:cs="Arial"/>
                <w:b w:val="0"/>
                <w:i/>
                <w:sz w:val="20"/>
                <w:szCs w:val="20"/>
                <w:lang w:val="en-US"/>
              </w:rPr>
              <w:t>:</w:t>
            </w:r>
            <w:r w:rsidR="00287C47" w:rsidRPr="00421792">
              <w:rPr>
                <w:rStyle w:val="Strong"/>
                <w:rFonts w:ascii="Calibri" w:hAnsi="Calibri" w:cs="Arial"/>
                <w:b w:val="0"/>
                <w:sz w:val="20"/>
                <w:szCs w:val="20"/>
                <w:lang w:val="en-US"/>
              </w:rPr>
              <w:t xml:space="preserve"> Isolated case. </w:t>
            </w:r>
            <w:r w:rsidR="00287C47" w:rsidRPr="00421792">
              <w:rPr>
                <w:rFonts w:ascii="Calibri" w:hAnsi="Calibri" w:cstheme="minorHAnsi"/>
                <w:sz w:val="20"/>
                <w:szCs w:val="20"/>
                <w:lang w:val="en-US"/>
              </w:rPr>
              <w:t>The judgment was translated, published and disseminated.</w:t>
            </w:r>
          </w:p>
        </w:tc>
      </w:tr>
      <w:tr w:rsidR="00287C47" w:rsidRPr="00421792" w14:paraId="604F0C00"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13A2BF94" w14:textId="77777777" w:rsidR="00287C47" w:rsidRPr="00421792" w:rsidRDefault="00287C47" w:rsidP="00E36857">
            <w:pPr>
              <w:jc w:val="center"/>
              <w:rPr>
                <w:lang w:val="en-US"/>
              </w:rPr>
            </w:pPr>
            <w:hyperlink r:id="rId444" w:history="1">
              <w:r w:rsidRPr="00421792">
                <w:rPr>
                  <w:rStyle w:val="Hyperlink"/>
                  <w:b w:val="0"/>
                  <w:bCs w:val="0"/>
                  <w:sz w:val="20"/>
                  <w:szCs w:val="20"/>
                  <w:lang w:val="en-US"/>
                </w:rPr>
                <w:t>CM/ResDH(2017)326</w:t>
              </w:r>
            </w:hyperlink>
          </w:p>
        </w:tc>
        <w:tc>
          <w:tcPr>
            <w:tcW w:w="1417" w:type="dxa"/>
            <w:tcMar>
              <w:top w:w="113" w:type="dxa"/>
              <w:bottom w:w="113" w:type="dxa"/>
            </w:tcMar>
          </w:tcPr>
          <w:p w14:paraId="659C5E8A"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UKR / Balatskyy</w:t>
            </w:r>
          </w:p>
        </w:tc>
        <w:tc>
          <w:tcPr>
            <w:tcW w:w="1134" w:type="dxa"/>
            <w:tcMar>
              <w:top w:w="113" w:type="dxa"/>
              <w:bottom w:w="113" w:type="dxa"/>
            </w:tcMar>
          </w:tcPr>
          <w:p w14:paraId="3AE3C2CD"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34786/03</w:t>
            </w:r>
          </w:p>
        </w:tc>
        <w:tc>
          <w:tcPr>
            <w:tcW w:w="1276" w:type="dxa"/>
            <w:tcMar>
              <w:top w:w="113" w:type="dxa"/>
              <w:left w:w="0" w:type="dxa"/>
              <w:bottom w:w="113" w:type="dxa"/>
              <w:right w:w="0" w:type="dxa"/>
            </w:tcMar>
          </w:tcPr>
          <w:p w14:paraId="4EB5172D"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25/01/2008</w:t>
            </w:r>
          </w:p>
          <w:p w14:paraId="1446F7FC"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25/10/2007</w:t>
            </w:r>
          </w:p>
        </w:tc>
        <w:tc>
          <w:tcPr>
            <w:tcW w:w="4252" w:type="dxa"/>
            <w:tcMar>
              <w:top w:w="113" w:type="dxa"/>
              <w:bottom w:w="113" w:type="dxa"/>
            </w:tcMar>
          </w:tcPr>
          <w:p w14:paraId="01A441D6" w14:textId="77777777"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Denial of access to a court due to the domestic courts' failure to take a formal final decision in the proceedings concerning the applicant's unlawful transfer brought against his employer. (Article 6 §1)</w:t>
            </w:r>
          </w:p>
        </w:tc>
        <w:tc>
          <w:tcPr>
            <w:tcW w:w="5245" w:type="dxa"/>
            <w:tcMar>
              <w:top w:w="113" w:type="dxa"/>
              <w:bottom w:w="113" w:type="dxa"/>
            </w:tcMar>
          </w:tcPr>
          <w:p w14:paraId="157E6691" w14:textId="77777777" w:rsidR="00287C47" w:rsidRPr="00421792" w:rsidRDefault="00D8768C" w:rsidP="00D0172B">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Just satisfaction for non-pecuniary damage paid</w:t>
            </w:r>
            <w:r w:rsidR="00287C47" w:rsidRPr="00421792">
              <w:rPr>
                <w:rFonts w:ascii="Calibri" w:hAnsi="Calibri"/>
                <w:b/>
                <w:sz w:val="20"/>
                <w:szCs w:val="20"/>
                <w:lang w:val="en-US"/>
              </w:rPr>
              <w:t>.</w:t>
            </w:r>
            <w:r w:rsidR="00287C47" w:rsidRPr="00421792">
              <w:rPr>
                <w:rFonts w:ascii="Calibri" w:hAnsi="Calibri"/>
                <w:sz w:val="20"/>
                <w:szCs w:val="20"/>
                <w:lang w:val="en-US"/>
              </w:rPr>
              <w:t xml:space="preserve"> The applicant was informed of the right provided by the legislation in force of applying for the reopening of proceedings. The applicant did not avail himself of this opportunity.</w:t>
            </w:r>
          </w:p>
          <w:p w14:paraId="2D318884" w14:textId="77777777" w:rsidR="00287C47" w:rsidRPr="00421792" w:rsidRDefault="00D8768C" w:rsidP="00D0172B">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Isolated incident due to the failure of to comply with national legislation. </w:t>
            </w:r>
            <w:r w:rsidR="00287C47" w:rsidRPr="00421792">
              <w:rPr>
                <w:rFonts w:ascii="Calibri" w:hAnsi="Calibri" w:cstheme="minorHAnsi"/>
                <w:sz w:val="20"/>
                <w:szCs w:val="20"/>
                <w:lang w:val="en-US"/>
              </w:rPr>
              <w:t>The judgment was translated, published and disseminated. It is included in the training programmes for judges.</w:t>
            </w:r>
          </w:p>
        </w:tc>
      </w:tr>
      <w:tr w:rsidR="00287C47" w:rsidRPr="00421792" w14:paraId="6E31EB5F"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538C4E9A" w14:textId="77777777" w:rsidR="00287C47" w:rsidRPr="00421792" w:rsidRDefault="00287C47" w:rsidP="00E36857">
            <w:pPr>
              <w:jc w:val="center"/>
              <w:rPr>
                <w:sz w:val="20"/>
                <w:szCs w:val="20"/>
                <w:lang w:val="en-US"/>
              </w:rPr>
            </w:pPr>
            <w:hyperlink r:id="rId445" w:history="1">
              <w:r w:rsidRPr="00421792">
                <w:rPr>
                  <w:rStyle w:val="Hyperlink"/>
                  <w:b w:val="0"/>
                  <w:bCs w:val="0"/>
                  <w:sz w:val="20"/>
                  <w:szCs w:val="20"/>
                  <w:lang w:val="en-US"/>
                </w:rPr>
                <w:t>CM/ResDH(2017)295</w:t>
              </w:r>
            </w:hyperlink>
          </w:p>
        </w:tc>
        <w:tc>
          <w:tcPr>
            <w:tcW w:w="1417" w:type="dxa"/>
            <w:tcMar>
              <w:top w:w="113" w:type="dxa"/>
              <w:bottom w:w="113" w:type="dxa"/>
            </w:tcMar>
          </w:tcPr>
          <w:p w14:paraId="48B04FFF"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 xml:space="preserve">UKR / Borotyuk and 7 other cases </w:t>
            </w:r>
          </w:p>
          <w:p w14:paraId="2EF9D29D"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p>
          <w:p w14:paraId="411196DE"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(part of the Balitskiy group)</w:t>
            </w:r>
          </w:p>
        </w:tc>
        <w:tc>
          <w:tcPr>
            <w:tcW w:w="1134" w:type="dxa"/>
            <w:tcMar>
              <w:top w:w="113" w:type="dxa"/>
              <w:bottom w:w="113" w:type="dxa"/>
            </w:tcMar>
          </w:tcPr>
          <w:p w14:paraId="5AD5A793"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33579/04+</w:t>
            </w:r>
          </w:p>
        </w:tc>
        <w:tc>
          <w:tcPr>
            <w:tcW w:w="1276" w:type="dxa"/>
            <w:tcMar>
              <w:top w:w="113" w:type="dxa"/>
              <w:left w:w="0" w:type="dxa"/>
              <w:bottom w:w="113" w:type="dxa"/>
              <w:right w:w="0" w:type="dxa"/>
            </w:tcMar>
          </w:tcPr>
          <w:p w14:paraId="518AA5F1"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16/03/2011</w:t>
            </w:r>
          </w:p>
          <w:p w14:paraId="4F0CEBD6"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16/12/2010</w:t>
            </w:r>
          </w:p>
        </w:tc>
        <w:tc>
          <w:tcPr>
            <w:tcW w:w="4252" w:type="dxa"/>
            <w:tcMar>
              <w:top w:w="113" w:type="dxa"/>
              <w:bottom w:w="113" w:type="dxa"/>
            </w:tcMar>
          </w:tcPr>
          <w:p w14:paraId="3DC0500D" w14:textId="77777777" w:rsidR="00287C47" w:rsidRPr="00421792" w:rsidRDefault="00287C47" w:rsidP="00B625C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Access to and efficient functioning of justice and protection of rights in detention: </w:t>
            </w:r>
            <w:r w:rsidRPr="00421792">
              <w:rPr>
                <w:rFonts w:cstheme="minorHAnsi"/>
                <w:i/>
                <w:color w:val="000000"/>
                <w:sz w:val="20"/>
                <w:szCs w:val="20"/>
                <w:lang w:val="en-US"/>
              </w:rPr>
              <w:t xml:space="preserve">Unfair proceedings resulting in  convictions on the basis of self-incriminating statements made in the absence of a lawyer and in circumstances giving rise to a suspicion that they had been given in defiance of the suspects’ will; in particular: - formal placement under administrative arrest  thus depriving them of access to a lawyer; - waivers whereby allegedly renouncing the right to a lawyer were signed in questionable </w:t>
            </w:r>
            <w:r w:rsidRPr="00421792">
              <w:rPr>
                <w:rFonts w:cstheme="minorHAnsi"/>
                <w:i/>
                <w:color w:val="000000"/>
                <w:sz w:val="20"/>
                <w:szCs w:val="20"/>
                <w:lang w:val="en-US"/>
              </w:rPr>
              <w:lastRenderedPageBreak/>
              <w:t>circumstances;</w:t>
            </w:r>
          </w:p>
          <w:p w14:paraId="15CBDE5D" w14:textId="77777777" w:rsidR="00287C47" w:rsidRPr="00421792" w:rsidRDefault="00287C47" w:rsidP="00B625C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i/>
                <w:color w:val="000000"/>
                <w:sz w:val="20"/>
                <w:szCs w:val="20"/>
                <w:lang w:val="en-US"/>
              </w:rPr>
              <w:t>- in initial classification of the investigated crimes as a less serious one which did not require obligatory legal representation as well as lack of relevant and sufficient reasons for continued pre-trial detention. Other violations: Alleged ill-treatment by the police and lack of effective investigation. (Articles 6 §§1 and 3 (c), Article 5 §3 and Article 3)</w:t>
            </w:r>
          </w:p>
          <w:p w14:paraId="491E4EE1" w14:textId="77777777" w:rsidR="00287C47" w:rsidRPr="00421792" w:rsidRDefault="00287C47" w:rsidP="00B625C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p>
          <w:p w14:paraId="2AC4F750" w14:textId="77777777" w:rsidR="00287C47" w:rsidRPr="00421792" w:rsidRDefault="00287C47" w:rsidP="00B625C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B050"/>
                <w:sz w:val="20"/>
                <w:szCs w:val="20"/>
                <w:lang w:val="en-US"/>
              </w:rPr>
            </w:pPr>
          </w:p>
        </w:tc>
        <w:tc>
          <w:tcPr>
            <w:tcW w:w="5245" w:type="dxa"/>
            <w:tcMar>
              <w:top w:w="113" w:type="dxa"/>
              <w:bottom w:w="113" w:type="dxa"/>
            </w:tcMar>
          </w:tcPr>
          <w:p w14:paraId="61508F47" w14:textId="77777777" w:rsidR="00287C47" w:rsidRPr="00421792" w:rsidRDefault="00D8768C" w:rsidP="001A5B80">
            <w:pPr>
              <w:jc w:val="both"/>
              <w:cnfStyle w:val="000000100000" w:firstRow="0" w:lastRow="0" w:firstColumn="0" w:lastColumn="0" w:oddVBand="0" w:evenVBand="0" w:oddHBand="1" w:evenHBand="0" w:firstRowFirstColumn="0" w:firstRowLastColumn="0" w:lastRowFirstColumn="0" w:lastRowLastColumn="0"/>
              <w:rPr>
                <w:rStyle w:val="Strong"/>
                <w:rFonts w:ascii="Calibri" w:hAnsi="Calibri" w:cs="Arial"/>
                <w:b w:val="0"/>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Just satisfaction for non-pecuniary damage paid as awarded.</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None of the applicants in these cases has applied for re-opening of the impugned proceedings.</w:t>
            </w:r>
          </w:p>
          <w:p w14:paraId="6A95811D" w14:textId="77777777" w:rsidR="00287C47" w:rsidRPr="00421792" w:rsidRDefault="00D8768C" w:rsidP="00231C96">
            <w:pPr>
              <w:jc w:val="both"/>
              <w:cnfStyle w:val="000000100000" w:firstRow="0" w:lastRow="0" w:firstColumn="0" w:lastColumn="0" w:oddVBand="0" w:evenVBand="0" w:oddHBand="1" w:evenHBand="0" w:firstRowFirstColumn="0" w:firstRowLastColumn="0" w:lastRowFirstColumn="0" w:lastRowLastColumn="0"/>
              <w:rPr>
                <w:rStyle w:val="Strong"/>
                <w:rFonts w:ascii="Calibri" w:hAnsi="Calibri" w:cs="Arial"/>
                <w:b w:val="0"/>
                <w:sz w:val="20"/>
                <w:szCs w:val="20"/>
                <w:lang w:val="en-US"/>
              </w:rPr>
            </w:pPr>
            <w:r w:rsidRPr="00421792">
              <w:rPr>
                <w:rStyle w:val="Strong"/>
                <w:rFonts w:ascii="Calibri" w:hAnsi="Calibri" w:cs="Arial"/>
                <w:b w:val="0"/>
                <w:i/>
                <w:sz w:val="20"/>
                <w:szCs w:val="20"/>
                <w:u w:val="single"/>
                <w:lang w:val="en-US"/>
              </w:rPr>
              <w:t>General measures</w:t>
            </w:r>
            <w:r w:rsidRPr="00421792">
              <w:rPr>
                <w:rStyle w:val="Strong"/>
                <w:rFonts w:ascii="Calibri" w:hAnsi="Calibri" w:cs="Arial"/>
                <w:b w:val="0"/>
                <w:i/>
                <w:sz w:val="20"/>
                <w:szCs w:val="20"/>
                <w:lang w:val="en-US"/>
              </w:rPr>
              <w:t>:</w:t>
            </w:r>
            <w:r w:rsidR="00287C47" w:rsidRPr="00421792">
              <w:rPr>
                <w:rStyle w:val="Strong"/>
                <w:rFonts w:ascii="Calibri" w:hAnsi="Calibri" w:cs="Arial"/>
                <w:b w:val="0"/>
                <w:sz w:val="20"/>
                <w:szCs w:val="20"/>
                <w:lang w:val="en-US"/>
              </w:rPr>
              <w:t xml:space="preserve"> </w:t>
            </w:r>
          </w:p>
          <w:p w14:paraId="04872C13" w14:textId="77777777" w:rsidR="00287C47" w:rsidRPr="00421792" w:rsidRDefault="00287C47" w:rsidP="00231C96">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cstheme="minorHAnsi"/>
                <w:sz w:val="20"/>
                <w:szCs w:val="20"/>
                <w:lang w:val="en-US"/>
              </w:rPr>
              <w:t>Article 46 indication both as regards the placement of suspects under administrative arrest and the classification of crimes as less serious ones in order to deny suspects legal representation and called upon the Ukrainian authorities to address these issues both through legislative measures and changes to administrative practice.</w:t>
            </w:r>
          </w:p>
          <w:p w14:paraId="50B29604" w14:textId="77777777" w:rsidR="00287C47" w:rsidRPr="00421792" w:rsidRDefault="00287C47" w:rsidP="00231C96">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Style w:val="Strong"/>
                <w:rFonts w:ascii="Calibri" w:hAnsi="Calibri" w:cs="Arial"/>
                <w:b w:val="0"/>
                <w:sz w:val="20"/>
                <w:szCs w:val="20"/>
                <w:lang w:val="en-US"/>
              </w:rPr>
              <w:lastRenderedPageBreak/>
              <w:t>Adoption of the 2012 Code of Criminal Procedure with new rules on the rights of suspects, accused or defendants, in particular regarding their access to a legal counsel. Rules on the inadmissibility of evidence obtained through human rights violations were also introduced. A new fee legal aid system was established by the Law on Free Legal Aid of 2011. The Constitutional Court adopted a judgment relating to the prohibition to base prosecution of a suspect on illegally obtained evidence. Comprehensive sets of training were held for prosecutors, law-enforcement, judges, the State security service and the tax police by the National School of Judges. Council of Europe support is granted in the framework of the Project “Further support to Criminal Justice Reform in Ukraine”.  Outstanding questions related to the impact of general measures will remain under the supervision of the Committee in the context of the Balitskiy group of cases. G</w:t>
            </w:r>
            <w:r w:rsidRPr="00421792">
              <w:rPr>
                <w:rFonts w:ascii="Calibri" w:hAnsi="Calibri" w:cstheme="minorHAnsi"/>
                <w:sz w:val="20"/>
                <w:szCs w:val="20"/>
                <w:lang w:val="en-US"/>
              </w:rPr>
              <w:t>eneral measures concerning length of pre-trial detention and ill-treatment by police are being examined in the context of the Kaverzin/Afanasiyev and Kharchenko groups, respectively.</w:t>
            </w:r>
          </w:p>
        </w:tc>
      </w:tr>
      <w:tr w:rsidR="00287C47" w:rsidRPr="00421792" w14:paraId="677A41A9"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0C1F8623" w14:textId="77777777" w:rsidR="00287C47" w:rsidRPr="00421792" w:rsidRDefault="00287C47" w:rsidP="00E36857">
            <w:pPr>
              <w:jc w:val="center"/>
              <w:rPr>
                <w:lang w:val="en-US"/>
              </w:rPr>
            </w:pPr>
            <w:hyperlink r:id="rId446" w:history="1">
              <w:r w:rsidRPr="00421792">
                <w:rPr>
                  <w:rStyle w:val="Hyperlink"/>
                  <w:b w:val="0"/>
                  <w:bCs w:val="0"/>
                  <w:sz w:val="20"/>
                  <w:szCs w:val="20"/>
                  <w:lang w:val="en-US"/>
                </w:rPr>
                <w:t>CM/ResDH(2017)325</w:t>
              </w:r>
            </w:hyperlink>
          </w:p>
        </w:tc>
        <w:tc>
          <w:tcPr>
            <w:tcW w:w="1417" w:type="dxa"/>
            <w:tcMar>
              <w:top w:w="113" w:type="dxa"/>
              <w:bottom w:w="113" w:type="dxa"/>
            </w:tcMar>
          </w:tcPr>
          <w:p w14:paraId="3069B279"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UKR / Budchenko</w:t>
            </w:r>
          </w:p>
        </w:tc>
        <w:tc>
          <w:tcPr>
            <w:tcW w:w="1134" w:type="dxa"/>
            <w:tcMar>
              <w:top w:w="113" w:type="dxa"/>
              <w:bottom w:w="113" w:type="dxa"/>
            </w:tcMar>
          </w:tcPr>
          <w:p w14:paraId="61F0A9EA"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38677/06</w:t>
            </w:r>
          </w:p>
        </w:tc>
        <w:tc>
          <w:tcPr>
            <w:tcW w:w="1276" w:type="dxa"/>
            <w:tcMar>
              <w:top w:w="113" w:type="dxa"/>
              <w:left w:w="0" w:type="dxa"/>
              <w:bottom w:w="113" w:type="dxa"/>
              <w:right w:w="0" w:type="dxa"/>
            </w:tcMar>
          </w:tcPr>
          <w:p w14:paraId="68B36DAB"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24/07/2014</w:t>
            </w:r>
          </w:p>
          <w:p w14:paraId="46831608"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24/04/2014</w:t>
            </w:r>
          </w:p>
        </w:tc>
        <w:tc>
          <w:tcPr>
            <w:tcW w:w="4252" w:type="dxa"/>
            <w:tcMar>
              <w:top w:w="113" w:type="dxa"/>
              <w:bottom w:w="113" w:type="dxa"/>
            </w:tcMar>
          </w:tcPr>
          <w:p w14:paraId="2DF113BD" w14:textId="77777777" w:rsidR="00287C47" w:rsidRPr="00421792" w:rsidRDefault="00287C47" w:rsidP="00F16A8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property: </w:t>
            </w:r>
            <w:r w:rsidRPr="00421792">
              <w:rPr>
                <w:rFonts w:cstheme="minorHAnsi"/>
                <w:i/>
                <w:color w:val="000000"/>
                <w:sz w:val="20"/>
                <w:szCs w:val="20"/>
                <w:lang w:val="en-US"/>
              </w:rPr>
              <w:t>State’s prolonged failure to secure the exemption from payment for electricity and gas to which a former mine worker in a State enterprise was entitled by law</w:t>
            </w:r>
            <w:r w:rsidRPr="00421792">
              <w:rPr>
                <w:lang w:val="en-US"/>
              </w:rPr>
              <w:t xml:space="preserve"> </w:t>
            </w:r>
            <w:r w:rsidRPr="00421792">
              <w:rPr>
                <w:rFonts w:cstheme="minorHAnsi"/>
                <w:i/>
                <w:color w:val="000000"/>
                <w:sz w:val="20"/>
                <w:szCs w:val="20"/>
                <w:lang w:val="en-US"/>
              </w:rPr>
              <w:t>owing to the absence of relevant mechanism for such benefits.. (Article 1 of Protocol No. 1)</w:t>
            </w:r>
          </w:p>
        </w:tc>
        <w:tc>
          <w:tcPr>
            <w:tcW w:w="5245" w:type="dxa"/>
            <w:tcMar>
              <w:top w:w="113" w:type="dxa"/>
              <w:bottom w:w="113" w:type="dxa"/>
            </w:tcMar>
          </w:tcPr>
          <w:p w14:paraId="148F038B" w14:textId="77777777" w:rsidR="00287C47" w:rsidRPr="00421792" w:rsidRDefault="00D8768C" w:rsidP="00F16A83">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Just satisfaction for pecuniary and non-pecuniary damage paid</w:t>
            </w:r>
            <w:r w:rsidR="00287C47" w:rsidRPr="00421792">
              <w:rPr>
                <w:rFonts w:ascii="Calibri" w:hAnsi="Calibri"/>
                <w:b/>
                <w:sz w:val="20"/>
                <w:szCs w:val="20"/>
                <w:lang w:val="en-US"/>
              </w:rPr>
              <w:t>.</w:t>
            </w:r>
            <w:r w:rsidR="00287C47" w:rsidRPr="00421792">
              <w:rPr>
                <w:rFonts w:ascii="Calibri" w:hAnsi="Calibri"/>
                <w:sz w:val="20"/>
                <w:szCs w:val="20"/>
                <w:lang w:val="en-US"/>
              </w:rPr>
              <w:t xml:space="preserve"> The applicant can now get exemption under the mechanism adopted in 2009 (see below).</w:t>
            </w:r>
          </w:p>
          <w:p w14:paraId="4D87A2B8" w14:textId="77777777" w:rsidR="00287C47" w:rsidRPr="00421792" w:rsidRDefault="00D8768C" w:rsidP="0057111D">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In 1999, the Mining Act provided that pensioners who have worked in coal-mining enterprises shall be provided by coal-mining enterprises with free coal for everyday domestic needs in certain amount. In case such persons live in houses with central heating, they shall be exempted from paying for electricity and gas. In order to implement this Act, the Cabinet of Ministers should have established the relevant legal mechanism within four months. However, such legal mechanism was adopted only on 12 August 2009.</w:t>
            </w:r>
            <w:r w:rsidR="00287C47" w:rsidRPr="00421792">
              <w:rPr>
                <w:rFonts w:ascii="Calibri" w:hAnsi="Calibri" w:cstheme="minorHAnsi"/>
                <w:sz w:val="20"/>
                <w:szCs w:val="20"/>
                <w:lang w:val="en-US"/>
              </w:rPr>
              <w:t xml:space="preserve"> The judgment was translated, published and </w:t>
            </w:r>
            <w:r w:rsidR="00287C47" w:rsidRPr="00421792">
              <w:rPr>
                <w:rFonts w:ascii="Calibri" w:hAnsi="Calibri" w:cstheme="minorHAnsi"/>
                <w:sz w:val="20"/>
                <w:szCs w:val="20"/>
                <w:lang w:val="en-US"/>
              </w:rPr>
              <w:lastRenderedPageBreak/>
              <w:t>disseminated.</w:t>
            </w:r>
          </w:p>
        </w:tc>
      </w:tr>
      <w:tr w:rsidR="00287C47" w:rsidRPr="00421792" w14:paraId="4C96100E"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5835E1E9" w14:textId="77777777" w:rsidR="00287C47" w:rsidRPr="00421792" w:rsidRDefault="00287C47" w:rsidP="00E36857">
            <w:pPr>
              <w:jc w:val="center"/>
              <w:rPr>
                <w:b w:val="0"/>
                <w:sz w:val="20"/>
                <w:szCs w:val="20"/>
                <w:lang w:val="en-US"/>
              </w:rPr>
            </w:pPr>
            <w:hyperlink r:id="rId447" w:history="1">
              <w:r w:rsidRPr="00421792">
                <w:rPr>
                  <w:rStyle w:val="Hyperlink"/>
                  <w:b w:val="0"/>
                  <w:bCs w:val="0"/>
                  <w:sz w:val="20"/>
                  <w:szCs w:val="20"/>
                  <w:lang w:val="en-US"/>
                </w:rPr>
                <w:t>CM/ResDH(2017)399</w:t>
              </w:r>
            </w:hyperlink>
          </w:p>
        </w:tc>
        <w:tc>
          <w:tcPr>
            <w:tcW w:w="1417" w:type="dxa"/>
            <w:tcMar>
              <w:top w:w="113" w:type="dxa"/>
              <w:bottom w:w="113" w:type="dxa"/>
            </w:tcMar>
          </w:tcPr>
          <w:p w14:paraId="2628889B"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UKR / Bulanov and Kupchik and 1 other case</w:t>
            </w:r>
          </w:p>
        </w:tc>
        <w:tc>
          <w:tcPr>
            <w:tcW w:w="1134" w:type="dxa"/>
            <w:tcMar>
              <w:top w:w="113" w:type="dxa"/>
              <w:bottom w:w="113" w:type="dxa"/>
            </w:tcMar>
          </w:tcPr>
          <w:p w14:paraId="7C0D576E"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7714/06+</w:t>
            </w:r>
          </w:p>
        </w:tc>
        <w:tc>
          <w:tcPr>
            <w:tcW w:w="1276" w:type="dxa"/>
            <w:tcMar>
              <w:top w:w="113" w:type="dxa"/>
              <w:left w:w="0" w:type="dxa"/>
              <w:bottom w:w="113" w:type="dxa"/>
              <w:right w:w="0" w:type="dxa"/>
            </w:tcMar>
          </w:tcPr>
          <w:p w14:paraId="26E00ED9"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09/03/2011</w:t>
            </w:r>
          </w:p>
          <w:p w14:paraId="7CA66648"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09/12/2010</w:t>
            </w:r>
          </w:p>
        </w:tc>
        <w:tc>
          <w:tcPr>
            <w:tcW w:w="4252" w:type="dxa"/>
            <w:tcMar>
              <w:top w:w="113" w:type="dxa"/>
              <w:bottom w:w="113" w:type="dxa"/>
            </w:tcMar>
          </w:tcPr>
          <w:p w14:paraId="16AED4FD" w14:textId="77777777" w:rsidR="00287C47" w:rsidRPr="00421792" w:rsidRDefault="00287C47" w:rsidP="009C267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Access to and efficient functioning of justice:</w:t>
            </w:r>
            <w:r w:rsidRPr="00421792">
              <w:rPr>
                <w:lang w:val="en-US"/>
              </w:rPr>
              <w:t xml:space="preserve"> </w:t>
            </w:r>
            <w:r w:rsidRPr="00421792">
              <w:rPr>
                <w:i/>
                <w:lang w:val="en-US"/>
              </w:rPr>
              <w:t xml:space="preserve">Denial </w:t>
            </w:r>
            <w:r w:rsidRPr="00421792">
              <w:rPr>
                <w:rFonts w:cstheme="minorHAnsi"/>
                <w:i/>
                <w:color w:val="000000"/>
                <w:sz w:val="20"/>
                <w:szCs w:val="20"/>
                <w:lang w:val="en-US"/>
              </w:rPr>
              <w:t>of access to court due to the Supreme Court’s and Higher Administrative Court’s refusals to accept jurisdiction and to examine appeals in cassation because of conflicting application of domestic procedural law. (Article 6 §1)</w:t>
            </w:r>
          </w:p>
        </w:tc>
        <w:tc>
          <w:tcPr>
            <w:tcW w:w="5245" w:type="dxa"/>
            <w:tcMar>
              <w:top w:w="113" w:type="dxa"/>
              <w:bottom w:w="113" w:type="dxa"/>
            </w:tcMar>
          </w:tcPr>
          <w:p w14:paraId="4C2DB910" w14:textId="77777777" w:rsidR="00287C47" w:rsidRPr="00421792" w:rsidRDefault="00D8768C" w:rsidP="003446D0">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in respect of non-pecuniary paid. Requests for reopening were dismissed with regard to the first two applicants due to formal deficiencies. No request was submitted in the second case.</w:t>
            </w:r>
          </w:p>
          <w:p w14:paraId="11217BC6" w14:textId="77777777" w:rsidR="00287C47" w:rsidRPr="00421792" w:rsidRDefault="00D8768C" w:rsidP="00101F58">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Following legislative changes entering into force in 2004, the Supreme Court’s role as cassation court was abolished and administrative jurisdiction established.  Certain difficulties relating to the Higher Administrative Court’s or the Supreme Court’s jurisdiction found rapid clarification. </w:t>
            </w:r>
            <w:r w:rsidR="00287C47" w:rsidRPr="00421792">
              <w:rPr>
                <w:rStyle w:val="Strong"/>
                <w:rFonts w:ascii="Calibri" w:hAnsi="Calibri" w:cs="Arial"/>
                <w:b w:val="0"/>
                <w:sz w:val="20"/>
                <w:szCs w:val="20"/>
                <w:lang w:val="en-US"/>
              </w:rPr>
              <w:t>The judgments were published, translated and disseminated.</w:t>
            </w:r>
          </w:p>
        </w:tc>
      </w:tr>
      <w:tr w:rsidR="00287C47" w:rsidRPr="00421792" w14:paraId="4CA7CDE8"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33F2BA9C" w14:textId="77777777" w:rsidR="00287C47" w:rsidRPr="00421792" w:rsidRDefault="00287C47" w:rsidP="00E36857">
            <w:pPr>
              <w:jc w:val="center"/>
              <w:rPr>
                <w:lang w:val="en-US"/>
              </w:rPr>
            </w:pPr>
            <w:hyperlink r:id="rId448" w:history="1">
              <w:r w:rsidRPr="00421792">
                <w:rPr>
                  <w:rStyle w:val="Hyperlink"/>
                  <w:b w:val="0"/>
                  <w:bCs w:val="0"/>
                  <w:sz w:val="20"/>
                  <w:szCs w:val="20"/>
                  <w:lang w:val="en-US"/>
                </w:rPr>
                <w:t>CM/ResDH(2017)357</w:t>
              </w:r>
            </w:hyperlink>
          </w:p>
        </w:tc>
        <w:tc>
          <w:tcPr>
            <w:tcW w:w="1417" w:type="dxa"/>
            <w:tcMar>
              <w:top w:w="113" w:type="dxa"/>
              <w:bottom w:w="113" w:type="dxa"/>
            </w:tcMar>
          </w:tcPr>
          <w:p w14:paraId="01EDBE21"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UKR / Ichin and Others</w:t>
            </w:r>
          </w:p>
        </w:tc>
        <w:tc>
          <w:tcPr>
            <w:tcW w:w="1134" w:type="dxa"/>
            <w:tcMar>
              <w:top w:w="113" w:type="dxa"/>
              <w:bottom w:w="113" w:type="dxa"/>
            </w:tcMar>
          </w:tcPr>
          <w:p w14:paraId="18A3A818"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28189/04+</w:t>
            </w:r>
          </w:p>
        </w:tc>
        <w:tc>
          <w:tcPr>
            <w:tcW w:w="1276" w:type="dxa"/>
            <w:tcMar>
              <w:top w:w="113" w:type="dxa"/>
              <w:left w:w="0" w:type="dxa"/>
              <w:bottom w:w="113" w:type="dxa"/>
              <w:right w:w="0" w:type="dxa"/>
            </w:tcMar>
          </w:tcPr>
          <w:p w14:paraId="59746BB9"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21/03/2011</w:t>
            </w:r>
          </w:p>
          <w:p w14:paraId="6255823B"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21/12/2010</w:t>
            </w:r>
          </w:p>
        </w:tc>
        <w:tc>
          <w:tcPr>
            <w:tcW w:w="4252" w:type="dxa"/>
            <w:tcMar>
              <w:top w:w="113" w:type="dxa"/>
              <w:bottom w:w="113" w:type="dxa"/>
            </w:tcMar>
          </w:tcPr>
          <w:p w14:paraId="0571EC1A" w14:textId="77777777" w:rsidR="00287C47" w:rsidRPr="00421792" w:rsidRDefault="00287C47" w:rsidP="00353CA0">
            <w:pPr>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Protection of rights in detention: </w:t>
            </w:r>
            <w:r w:rsidRPr="00421792">
              <w:rPr>
                <w:rFonts w:cstheme="minorHAnsi"/>
                <w:i/>
                <w:color w:val="000000"/>
                <w:sz w:val="20"/>
                <w:szCs w:val="20"/>
                <w:lang w:val="en-US"/>
              </w:rPr>
              <w:t>Arbitrary detention - in the course of criminal proceedings against unknown persons - of two minors in a juvenile holding facility, without legitimate reasons as the minors could not be criminally responsible nor could the juvenile holding facility be considered a place for “educational supervision”. (Article 5 §1)</w:t>
            </w:r>
          </w:p>
          <w:p w14:paraId="7E7B4CAD" w14:textId="77777777" w:rsidR="00287C47" w:rsidRPr="00421792" w:rsidRDefault="00287C47" w:rsidP="00A331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p>
        </w:tc>
        <w:tc>
          <w:tcPr>
            <w:tcW w:w="5245" w:type="dxa"/>
            <w:tcMar>
              <w:top w:w="113" w:type="dxa"/>
              <w:bottom w:w="113" w:type="dxa"/>
            </w:tcMar>
          </w:tcPr>
          <w:p w14:paraId="5B3981A1" w14:textId="77777777" w:rsidR="00287C47" w:rsidRPr="00421792" w:rsidRDefault="00D8768C" w:rsidP="00A310C0">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In review proceedings the Supreme Court of Ukraine quashed the decisions by which the applicants had been placed in a juvenile holding facility and remitted the case for the new consideration to the first-instance court. Just satisfaction for non-pecuniary damage paid.</w:t>
            </w:r>
          </w:p>
          <w:p w14:paraId="482EF633" w14:textId="77777777" w:rsidR="00287C47" w:rsidRPr="00421792" w:rsidRDefault="00D8768C" w:rsidP="00A310C0">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Amendments to the Law on the placement of children in juvenile holding facilities from 2010 provides for an exhaustive list of well-defined grounds for the placement of children in juvenile holding facilities and the procedure of such placement. The judgment was translated, published and disseminated to the authorities concerned.</w:t>
            </w:r>
          </w:p>
        </w:tc>
      </w:tr>
      <w:tr w:rsidR="00287C47" w:rsidRPr="00421792" w14:paraId="020DB154"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5C930CC7" w14:textId="77777777" w:rsidR="00287C47" w:rsidRPr="00421792" w:rsidRDefault="00287C47" w:rsidP="00E36857">
            <w:pPr>
              <w:jc w:val="center"/>
              <w:rPr>
                <w:lang w:val="en-US"/>
              </w:rPr>
            </w:pPr>
            <w:hyperlink r:id="rId449" w:history="1">
              <w:r w:rsidRPr="00421792">
                <w:rPr>
                  <w:rStyle w:val="Hyperlink"/>
                  <w:b w:val="0"/>
                  <w:bCs w:val="0"/>
                  <w:sz w:val="20"/>
                  <w:szCs w:val="20"/>
                  <w:lang w:val="en-US"/>
                </w:rPr>
                <w:t>CM/ResDH(2017)294</w:t>
              </w:r>
            </w:hyperlink>
          </w:p>
        </w:tc>
        <w:tc>
          <w:tcPr>
            <w:tcW w:w="1417" w:type="dxa"/>
            <w:tcMar>
              <w:top w:w="113" w:type="dxa"/>
              <w:bottom w:w="113" w:type="dxa"/>
            </w:tcMar>
          </w:tcPr>
          <w:p w14:paraId="105E23C9"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UKR / Igor Shevchenko and 6 other cases</w:t>
            </w:r>
          </w:p>
          <w:p w14:paraId="068F824E"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p>
          <w:p w14:paraId="4A86AB39"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(part of Khaylo group)</w:t>
            </w:r>
          </w:p>
        </w:tc>
        <w:tc>
          <w:tcPr>
            <w:tcW w:w="1134" w:type="dxa"/>
            <w:tcMar>
              <w:top w:w="113" w:type="dxa"/>
              <w:bottom w:w="113" w:type="dxa"/>
            </w:tcMar>
          </w:tcPr>
          <w:p w14:paraId="2B638F16"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22737/04+</w:t>
            </w:r>
          </w:p>
        </w:tc>
        <w:tc>
          <w:tcPr>
            <w:tcW w:w="1276" w:type="dxa"/>
            <w:tcMar>
              <w:top w:w="113" w:type="dxa"/>
              <w:left w:w="0" w:type="dxa"/>
              <w:bottom w:w="113" w:type="dxa"/>
              <w:right w:w="0" w:type="dxa"/>
            </w:tcMar>
          </w:tcPr>
          <w:p w14:paraId="25750F9E"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04/06/2012</w:t>
            </w:r>
          </w:p>
          <w:p w14:paraId="16E4E4F6"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12/01/2012</w:t>
            </w:r>
          </w:p>
        </w:tc>
        <w:tc>
          <w:tcPr>
            <w:tcW w:w="4252" w:type="dxa"/>
            <w:tcMar>
              <w:top w:w="113" w:type="dxa"/>
              <w:bottom w:w="113" w:type="dxa"/>
            </w:tcMar>
          </w:tcPr>
          <w:p w14:paraId="66306C8F" w14:textId="77777777" w:rsidR="00287C47" w:rsidRPr="00421792" w:rsidRDefault="00287C47" w:rsidP="009076B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Right to life: </w:t>
            </w:r>
            <w:r w:rsidRPr="00421792">
              <w:rPr>
                <w:rFonts w:cstheme="minorHAnsi"/>
                <w:i/>
                <w:color w:val="000000"/>
                <w:sz w:val="20"/>
                <w:szCs w:val="20"/>
                <w:lang w:val="en-US"/>
              </w:rPr>
              <w:t xml:space="preserve">Lack of effective investigations into the deaths of relatives caused, inter alia, by road traffic accidents, illegal acts of private individuals and in unclear circumstances due to repeated refusals to initiate criminal proceedings, failure to secure and preserve initial evidence and evidence collected in the course of investigation, poor quality of forensic evidence, lack of thorough </w:t>
            </w:r>
            <w:r w:rsidRPr="00421792">
              <w:rPr>
                <w:rFonts w:cstheme="minorHAnsi"/>
                <w:i/>
                <w:color w:val="000000"/>
                <w:sz w:val="20"/>
                <w:szCs w:val="20"/>
                <w:lang w:val="en-US"/>
              </w:rPr>
              <w:lastRenderedPageBreak/>
              <w:t>inquiry into the cases; multiple and repetitive breaches of procedural law, failure to reconcile contradictions and to present consistent conclusions as well as frequent gross delays in the proceedings. (Article 2 procedural limb)</w:t>
            </w:r>
          </w:p>
          <w:p w14:paraId="6AC196D1" w14:textId="77777777" w:rsidR="00287C47" w:rsidRPr="00421792" w:rsidRDefault="00287C47" w:rsidP="009076B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p>
          <w:p w14:paraId="1FC3CD35" w14:textId="77777777" w:rsidR="00287C47" w:rsidRPr="00421792" w:rsidRDefault="00287C47" w:rsidP="0001503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p>
          <w:p w14:paraId="35A438B4" w14:textId="77777777" w:rsidR="00287C47" w:rsidRPr="00421792" w:rsidRDefault="00287C47" w:rsidP="0001503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p>
        </w:tc>
        <w:tc>
          <w:tcPr>
            <w:tcW w:w="5245" w:type="dxa"/>
            <w:tcMar>
              <w:top w:w="113" w:type="dxa"/>
              <w:bottom w:w="113" w:type="dxa"/>
            </w:tcMar>
          </w:tcPr>
          <w:p w14:paraId="7820320C" w14:textId="77777777" w:rsidR="00287C47" w:rsidRPr="00421792" w:rsidRDefault="00D8768C" w:rsidP="00370993">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Just satisfaction for non-pecuniary damage paid as awarded.</w:t>
            </w:r>
            <w:r w:rsidR="00287C47" w:rsidRPr="00421792">
              <w:rPr>
                <w:rStyle w:val="Strong"/>
                <w:rFonts w:ascii="Calibri" w:hAnsi="Calibri" w:cs="Arial"/>
                <w:sz w:val="20"/>
                <w:szCs w:val="20"/>
                <w:lang w:val="en-US"/>
              </w:rPr>
              <w:t xml:space="preserve"> </w:t>
            </w:r>
            <w:r w:rsidR="00287C47" w:rsidRPr="00421792">
              <w:rPr>
                <w:rFonts w:ascii="Calibri" w:hAnsi="Calibri"/>
                <w:sz w:val="20"/>
                <w:szCs w:val="20"/>
                <w:lang w:val="en-US"/>
              </w:rPr>
              <w:t xml:space="preserve">In general, due to the length of time passed since the time of events, it was impossible in almost all cases to conduct new effective investigations. Nevertheless, in some cases, investigations into police officers for negligence in office in the conduct of initial proceedings were opened or initial criminal investigations reopened and terminated in some cases (lack of evidence, </w:t>
            </w:r>
            <w:r w:rsidR="00287C47" w:rsidRPr="00421792">
              <w:rPr>
                <w:rFonts w:ascii="Calibri" w:hAnsi="Calibri"/>
                <w:sz w:val="20"/>
                <w:szCs w:val="20"/>
                <w:lang w:val="en-US"/>
              </w:rPr>
              <w:lastRenderedPageBreak/>
              <w:t>diplomatic immunity or prescription).</w:t>
            </w:r>
          </w:p>
          <w:p w14:paraId="062CDC57" w14:textId="77777777" w:rsidR="00287C47" w:rsidRPr="00421792" w:rsidRDefault="00D8768C" w:rsidP="0042048F">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Adoption of a Criminal Procedure Code in 2012, with new rules governing the conduct of criminal investigations </w:t>
            </w:r>
            <w:r w:rsidR="00F71489" w:rsidRPr="00421792">
              <w:rPr>
                <w:rFonts w:ascii="Calibri" w:hAnsi="Calibri"/>
                <w:sz w:val="20"/>
                <w:szCs w:val="20"/>
                <w:lang w:val="en-US"/>
              </w:rPr>
              <w:t>focusing</w:t>
            </w:r>
            <w:r w:rsidR="00287C47" w:rsidRPr="00421792">
              <w:rPr>
                <w:rFonts w:ascii="Calibri" w:hAnsi="Calibri"/>
                <w:sz w:val="20"/>
                <w:szCs w:val="20"/>
                <w:lang w:val="en-US"/>
              </w:rPr>
              <w:t xml:space="preserve"> on four of the five </w:t>
            </w:r>
            <w:r w:rsidR="00F71489">
              <w:rPr>
                <w:rFonts w:ascii="Calibri" w:hAnsi="Calibri"/>
                <w:sz w:val="20"/>
                <w:szCs w:val="20"/>
                <w:lang w:val="en-US"/>
              </w:rPr>
              <w:t>principles elaborated by the EC</w:t>
            </w:r>
            <w:r w:rsidR="00287C47" w:rsidRPr="00421792">
              <w:rPr>
                <w:rFonts w:ascii="Calibri" w:hAnsi="Calibri"/>
                <w:sz w:val="20"/>
                <w:szCs w:val="20"/>
                <w:lang w:val="en-US"/>
              </w:rPr>
              <w:t>HR regarding their effectiveness</w:t>
            </w:r>
            <w:r w:rsidRPr="00421792">
              <w:rPr>
                <w:rFonts w:ascii="Calibri" w:hAnsi="Calibri"/>
                <w:i/>
                <w:sz w:val="20"/>
                <w:szCs w:val="20"/>
                <w:lang w:val="en-US"/>
              </w:rPr>
              <w:t>:</w:t>
            </w:r>
            <w:r w:rsidR="00287C47" w:rsidRPr="00421792">
              <w:rPr>
                <w:rFonts w:ascii="Calibri" w:hAnsi="Calibri"/>
                <w:sz w:val="20"/>
                <w:szCs w:val="20"/>
                <w:lang w:val="en-US"/>
              </w:rPr>
              <w:t xml:space="preserve"> independence, promptness, public scrutiny, and the involvement of victims and next-of kin. In addition to the requirement of independence of prosecutors in the CPC and according to amendments to the Law “On the Prosecutor’s Office of Ukraine” in 2017, the Prosecutor General has no more powers to appoint and dismiss prosecutors directly and prosecutors’ self-governing bodies were established.  Shorter deadlines for initiating criminal proceedings, transferring files and completing pre-trial investigations were introduced. Time limits for pre-trial investigations may be extended to six months (for misdemeanours and crimes of small or medium gravity) and twelve months (for serious crimes).  A prosecutor has a legal obligation to initiate pre-trial investigations within 24 hours of suspicion of a criminal offence being brought to his attention.  The pre-trial investigation is public. The involvement of the victim or next-of kin is to be assured by the new rules on the victim’s status, including the rights to produce evidence; propose disqualifications and submit requests; give explanations, testimonies or refuse to do so; challenge decisions, acts, and omissions by an investigator, a prosecutor, an investigating judge, or a court; examine materials directly related to the criminal offence committed in his respect, etc.  Several additional laws have been drafted with the participation of experts from the National Police (mainly concerning the status, rights, obligations and personal responsibility of investigators). </w:t>
            </w:r>
            <w:r w:rsidR="00287C47" w:rsidRPr="00421792">
              <w:rPr>
                <w:rFonts w:ascii="Calibri" w:hAnsi="Calibri" w:cstheme="minorHAnsi"/>
                <w:sz w:val="20"/>
                <w:szCs w:val="20"/>
                <w:lang w:val="en-US"/>
              </w:rPr>
              <w:t xml:space="preserve">The judgments were translated, published and disseminated and are used in training activities organised by the </w:t>
            </w:r>
            <w:r w:rsidR="00287C47" w:rsidRPr="00421792">
              <w:rPr>
                <w:rFonts w:ascii="Calibri" w:hAnsi="Calibri"/>
                <w:sz w:val="20"/>
                <w:szCs w:val="20"/>
                <w:lang w:val="en-US"/>
              </w:rPr>
              <w:t>Government Agent’s office and the National Police and for instructions, guidelines and cooperation activities.</w:t>
            </w:r>
          </w:p>
        </w:tc>
      </w:tr>
      <w:tr w:rsidR="00287C47" w:rsidRPr="00421792" w14:paraId="5E9E2F0E"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62588E13" w14:textId="77777777" w:rsidR="00287C47" w:rsidRPr="00421792" w:rsidRDefault="00287C47" w:rsidP="00E36857">
            <w:pPr>
              <w:jc w:val="center"/>
              <w:rPr>
                <w:b w:val="0"/>
                <w:sz w:val="20"/>
                <w:szCs w:val="20"/>
                <w:lang w:val="en-US"/>
              </w:rPr>
            </w:pPr>
            <w:hyperlink r:id="rId450" w:history="1">
              <w:r w:rsidRPr="00421792">
                <w:rPr>
                  <w:rStyle w:val="Hyperlink"/>
                  <w:b w:val="0"/>
                  <w:bCs w:val="0"/>
                  <w:sz w:val="20"/>
                  <w:szCs w:val="20"/>
                  <w:lang w:val="en-US"/>
                </w:rPr>
                <w:t>CM/ResDH(2017)296</w:t>
              </w:r>
            </w:hyperlink>
          </w:p>
        </w:tc>
        <w:tc>
          <w:tcPr>
            <w:tcW w:w="1417" w:type="dxa"/>
            <w:tcMar>
              <w:top w:w="113" w:type="dxa"/>
              <w:bottom w:w="113" w:type="dxa"/>
            </w:tcMar>
          </w:tcPr>
          <w:p w14:paraId="7A4F4F56"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UKR / Khachenko and 35 other cases</w:t>
            </w:r>
          </w:p>
        </w:tc>
        <w:tc>
          <w:tcPr>
            <w:tcW w:w="1134" w:type="dxa"/>
            <w:tcMar>
              <w:top w:w="113" w:type="dxa"/>
              <w:bottom w:w="113" w:type="dxa"/>
            </w:tcMar>
          </w:tcPr>
          <w:p w14:paraId="4FA37E51"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40107/02+</w:t>
            </w:r>
          </w:p>
        </w:tc>
        <w:tc>
          <w:tcPr>
            <w:tcW w:w="1276" w:type="dxa"/>
            <w:tcMar>
              <w:top w:w="113" w:type="dxa"/>
              <w:left w:w="0" w:type="dxa"/>
              <w:bottom w:w="113" w:type="dxa"/>
              <w:right w:w="0" w:type="dxa"/>
            </w:tcMar>
          </w:tcPr>
          <w:p w14:paraId="4E31CECE"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10/05/2011</w:t>
            </w:r>
          </w:p>
          <w:p w14:paraId="67D78575"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10/02/2011</w:t>
            </w:r>
          </w:p>
        </w:tc>
        <w:tc>
          <w:tcPr>
            <w:tcW w:w="4252" w:type="dxa"/>
            <w:tcMar>
              <w:top w:w="113" w:type="dxa"/>
              <w:bottom w:w="113" w:type="dxa"/>
            </w:tcMar>
          </w:tcPr>
          <w:p w14:paraId="5227C46D" w14:textId="77777777" w:rsidR="00287C47" w:rsidRPr="00421792" w:rsidRDefault="00287C47" w:rsidP="00150EA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Protection of rights in detention: </w:t>
            </w:r>
            <w:r w:rsidRPr="00421792">
              <w:rPr>
                <w:rFonts w:cstheme="minorHAnsi"/>
                <w:i/>
                <w:color w:val="000000"/>
                <w:sz w:val="20"/>
                <w:szCs w:val="20"/>
                <w:lang w:val="en-US"/>
              </w:rPr>
              <w:t>Unlawfulness and length of pre-trial detention and of inadequate review procedures due to deficiencies in legislation and its application (general practice of unregistered detention by the police and of using administrative arrest for criminal investigation purposes without safeguarding the detainee's procedural rights, in particular the right to a defence, detention without any judicial decision, failure to state grounds when authorising detention on remand and to set a time-limit for such detention; failure to bring the arrested person before a judge promptly; failure to advance relevant and sufficient grounds for extending detention on remand as well as to consider any alternative preventive measure; lack of a procedure for speedy review of the lawfulness of detention on remand and lack of compensation for unlawful detention. (Article 5 §§1+3+4)</w:t>
            </w:r>
          </w:p>
          <w:p w14:paraId="5AA76B27" w14:textId="77777777"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21792">
              <w:rPr>
                <w:rFonts w:cstheme="minorHAnsi"/>
                <w:i/>
                <w:color w:val="000000"/>
                <w:sz w:val="20"/>
                <w:szCs w:val="20"/>
                <w:lang w:val="en-US"/>
              </w:rPr>
              <w:t>Other violations: poor conditions of detention in Kyiv pre-trial detention, excessive length of criminal proceedings. (Articles 3 and  6 §1)</w:t>
            </w:r>
          </w:p>
        </w:tc>
        <w:tc>
          <w:tcPr>
            <w:tcW w:w="5245" w:type="dxa"/>
            <w:tcMar>
              <w:top w:w="113" w:type="dxa"/>
              <w:bottom w:w="113" w:type="dxa"/>
            </w:tcMar>
          </w:tcPr>
          <w:p w14:paraId="63C6A409"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None of the applicants were in detention on remand by the time the Court delivered its judgments. Just satisfaction awarded was paid and the initial or reopened </w:t>
            </w:r>
            <w:r w:rsidR="00287C47" w:rsidRPr="00421792">
              <w:rPr>
                <w:rStyle w:val="sfbbfee58"/>
                <w:rFonts w:ascii="Calibri" w:hAnsi="Calibri"/>
                <w:sz w:val="20"/>
                <w:szCs w:val="20"/>
                <w:lang w:val="en-US"/>
              </w:rPr>
              <w:t xml:space="preserve">criminal proceedings concluded except in the case of </w:t>
            </w:r>
            <w:r w:rsidR="00287C47" w:rsidRPr="00421792">
              <w:rPr>
                <w:rStyle w:val="s1a844bc0"/>
                <w:rFonts w:ascii="Calibri" w:hAnsi="Calibri"/>
                <w:sz w:val="20"/>
                <w:szCs w:val="20"/>
                <w:lang w:val="en-US"/>
              </w:rPr>
              <w:t>Pleshkov</w:t>
            </w:r>
            <w:r w:rsidR="00287C47" w:rsidRPr="00421792">
              <w:rPr>
                <w:rStyle w:val="sfbbfee58"/>
                <w:rFonts w:ascii="Calibri" w:hAnsi="Calibri"/>
                <w:sz w:val="20"/>
                <w:szCs w:val="20"/>
                <w:lang w:val="en-US"/>
              </w:rPr>
              <w:t>.</w:t>
            </w:r>
          </w:p>
          <w:p w14:paraId="568FEA8C" w14:textId="77777777" w:rsidR="00287C47" w:rsidRPr="00421792" w:rsidRDefault="00D8768C" w:rsidP="00972B3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p>
          <w:p w14:paraId="6A25F1AC" w14:textId="77777777" w:rsidR="00287C47" w:rsidRPr="00421792" w:rsidRDefault="00287C47" w:rsidP="00972B3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cstheme="minorHAnsi"/>
                <w:sz w:val="20"/>
                <w:szCs w:val="20"/>
                <w:lang w:val="en-US"/>
              </w:rPr>
              <w:t>Article 46 indication that specific reforms in legislation and administrative practice should be implemented urgently; a respective strategy should be adopted within 6 months.</w:t>
            </w:r>
          </w:p>
          <w:p w14:paraId="4CB53424" w14:textId="77777777" w:rsidR="00287C47" w:rsidRPr="00421792" w:rsidRDefault="00287C47" w:rsidP="00972B3D">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sz w:val="20"/>
                <w:szCs w:val="20"/>
                <w:lang w:val="en-US"/>
              </w:rPr>
              <w:t>The introduction of the 2012 Code of Criminal Procedure appears capable of remedying most of the shortcomings concerning pre-trial detention. Its comprehensive evaluation, in the light of the development of judicial practice, is still outstanding. Awareness-raising and capacity-building measures, to ensure that the provisions in the new Code relating to detention on remand are effectively implemented by all relevant actors in the judicial system, including the prosecution, should be continued. As regards the Chanyev case, two draft laws were drawn up and proceedings before the Constitutional Court regarding the problem of detention without a court order between the end of the investigation and the beginning of the trial are pending. The Higher Specialised Court in Civil and Criminal Cases issued a letter for the presidents of the courts of appeal in which it addressed the issue with a view to ensuring that no-one is detained without a judicial decision. An amendment to the Code of Criminal Procedure was initiated in 2016 to exclude preliminary detention from the list of preventive measures that are automatically extended if, at the preliminary hearing, none of the parties requests to the contrary. Outstanding questions will be examined in the context of the case of Ignatov and the remaining cases of this group.</w:t>
            </w:r>
          </w:p>
        </w:tc>
      </w:tr>
      <w:tr w:rsidR="00287C47" w:rsidRPr="00421792" w14:paraId="75960E97"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75800E17" w14:textId="77777777" w:rsidR="00287C47" w:rsidRPr="00421792" w:rsidRDefault="00287C47" w:rsidP="00E36857">
            <w:pPr>
              <w:jc w:val="center"/>
              <w:rPr>
                <w:lang w:val="en-US"/>
              </w:rPr>
            </w:pPr>
            <w:hyperlink r:id="rId451" w:history="1">
              <w:r w:rsidRPr="00421792">
                <w:rPr>
                  <w:rStyle w:val="Hyperlink"/>
                  <w:b w:val="0"/>
                  <w:bCs w:val="0"/>
                  <w:sz w:val="20"/>
                  <w:szCs w:val="20"/>
                  <w:lang w:val="en-US"/>
                </w:rPr>
                <w:t>CM/ResDH(2017)20</w:t>
              </w:r>
            </w:hyperlink>
          </w:p>
        </w:tc>
        <w:tc>
          <w:tcPr>
            <w:tcW w:w="1417" w:type="dxa"/>
            <w:tcMar>
              <w:top w:w="113" w:type="dxa"/>
              <w:bottom w:w="113" w:type="dxa"/>
            </w:tcMar>
          </w:tcPr>
          <w:p w14:paraId="4CA978AC"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UKR / Kirovogradobl</w:t>
            </w:r>
            <w:r w:rsidRPr="00421792">
              <w:rPr>
                <w:rFonts w:cstheme="minorHAnsi"/>
                <w:b/>
                <w:sz w:val="20"/>
                <w:szCs w:val="20"/>
                <w:lang w:val="en-US"/>
              </w:rPr>
              <w:lastRenderedPageBreak/>
              <w:t>energo, PAT</w:t>
            </w:r>
          </w:p>
        </w:tc>
        <w:tc>
          <w:tcPr>
            <w:tcW w:w="1134" w:type="dxa"/>
            <w:tcMar>
              <w:top w:w="113" w:type="dxa"/>
              <w:bottom w:w="113" w:type="dxa"/>
            </w:tcMar>
          </w:tcPr>
          <w:p w14:paraId="1C87431E"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lastRenderedPageBreak/>
              <w:t>35088/07</w:t>
            </w:r>
          </w:p>
        </w:tc>
        <w:tc>
          <w:tcPr>
            <w:tcW w:w="1276" w:type="dxa"/>
            <w:tcMar>
              <w:top w:w="113" w:type="dxa"/>
              <w:left w:w="0" w:type="dxa"/>
              <w:bottom w:w="113" w:type="dxa"/>
              <w:right w:w="0" w:type="dxa"/>
            </w:tcMar>
          </w:tcPr>
          <w:p w14:paraId="0C268734"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27/09/2013</w:t>
            </w:r>
          </w:p>
          <w:p w14:paraId="3D1D9D4C"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27/06/2013</w:t>
            </w:r>
          </w:p>
        </w:tc>
        <w:tc>
          <w:tcPr>
            <w:tcW w:w="4252" w:type="dxa"/>
            <w:tcMar>
              <w:top w:w="113" w:type="dxa"/>
              <w:bottom w:w="113" w:type="dxa"/>
            </w:tcMar>
          </w:tcPr>
          <w:p w14:paraId="34284A6C" w14:textId="77777777"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Protection of property:</w:t>
            </w:r>
            <w:r w:rsidRPr="00421792">
              <w:rPr>
                <w:rFonts w:cstheme="minorHAnsi"/>
                <w:i/>
                <w:color w:val="000000"/>
                <w:sz w:val="20"/>
                <w:szCs w:val="20"/>
                <w:lang w:val="en-US"/>
              </w:rPr>
              <w:t xml:space="preserve"> Failure by the State to reimburse the applicant company, a privately </w:t>
            </w:r>
            <w:r w:rsidRPr="00421792">
              <w:rPr>
                <w:rFonts w:cstheme="minorHAnsi"/>
                <w:i/>
                <w:color w:val="000000"/>
                <w:sz w:val="20"/>
                <w:szCs w:val="20"/>
                <w:lang w:val="en-US"/>
              </w:rPr>
              <w:lastRenderedPageBreak/>
              <w:t>owned electricity supplier, the expenses related to the electricity bills of judges who were entitled to a 50%, due to the absence of clear and foreseeable legal provisions. (Article 1 of Protocol 1)</w:t>
            </w:r>
          </w:p>
        </w:tc>
        <w:tc>
          <w:tcPr>
            <w:tcW w:w="5245" w:type="dxa"/>
            <w:tcMar>
              <w:top w:w="113" w:type="dxa"/>
              <w:bottom w:w="113" w:type="dxa"/>
            </w:tcMar>
          </w:tcPr>
          <w:p w14:paraId="08BBD499"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paid. </w:t>
            </w:r>
          </w:p>
          <w:p w14:paraId="28D7B060"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The new Law on the Judiciary and the </w:t>
            </w:r>
            <w:r w:rsidR="00287C47" w:rsidRPr="00421792">
              <w:rPr>
                <w:rFonts w:ascii="Calibri" w:hAnsi="Calibri" w:cstheme="minorHAnsi"/>
                <w:sz w:val="20"/>
                <w:szCs w:val="20"/>
                <w:lang w:val="en-US"/>
              </w:rPr>
              <w:lastRenderedPageBreak/>
              <w:t>Status of Judges 2010 repealed the 50% reduction in payment for communal charges (electricity included). The judgment was translated, published and disseminated.</w:t>
            </w:r>
          </w:p>
        </w:tc>
      </w:tr>
      <w:tr w:rsidR="00287C47" w:rsidRPr="00421792" w14:paraId="27FA7AA9"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18BAAE25" w14:textId="77777777" w:rsidR="00287C47" w:rsidRPr="00421792" w:rsidRDefault="00287C47" w:rsidP="00084E92">
            <w:pPr>
              <w:jc w:val="center"/>
              <w:rPr>
                <w:lang w:val="en-US"/>
              </w:rPr>
            </w:pPr>
            <w:hyperlink r:id="rId452" w:history="1">
              <w:r w:rsidRPr="00421792">
                <w:rPr>
                  <w:rStyle w:val="Hyperlink"/>
                  <w:b w:val="0"/>
                  <w:bCs w:val="0"/>
                  <w:sz w:val="20"/>
                  <w:szCs w:val="20"/>
                  <w:lang w:val="en-US"/>
                </w:rPr>
                <w:t>CM/ResDH(2017)377</w:t>
              </w:r>
            </w:hyperlink>
          </w:p>
        </w:tc>
        <w:tc>
          <w:tcPr>
            <w:tcW w:w="1417" w:type="dxa"/>
            <w:tcMar>
              <w:top w:w="113" w:type="dxa"/>
              <w:bottom w:w="113" w:type="dxa"/>
            </w:tcMar>
          </w:tcPr>
          <w:p w14:paraId="4CB77B83"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UKR / Koretskyy and Others</w:t>
            </w:r>
          </w:p>
        </w:tc>
        <w:tc>
          <w:tcPr>
            <w:tcW w:w="1134" w:type="dxa"/>
            <w:tcMar>
              <w:top w:w="113" w:type="dxa"/>
              <w:bottom w:w="113" w:type="dxa"/>
            </w:tcMar>
          </w:tcPr>
          <w:p w14:paraId="360A21AA"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40269/02</w:t>
            </w:r>
          </w:p>
        </w:tc>
        <w:tc>
          <w:tcPr>
            <w:tcW w:w="1276" w:type="dxa"/>
            <w:tcMar>
              <w:top w:w="113" w:type="dxa"/>
              <w:left w:w="0" w:type="dxa"/>
              <w:bottom w:w="113" w:type="dxa"/>
              <w:right w:w="0" w:type="dxa"/>
            </w:tcMar>
          </w:tcPr>
          <w:p w14:paraId="3DBA3EC4"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03/07/2008</w:t>
            </w:r>
          </w:p>
          <w:p w14:paraId="2D06AE09"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03/04/2008</w:t>
            </w:r>
          </w:p>
        </w:tc>
        <w:tc>
          <w:tcPr>
            <w:tcW w:w="4252" w:type="dxa"/>
            <w:tcMar>
              <w:top w:w="113" w:type="dxa"/>
              <w:bottom w:w="113" w:type="dxa"/>
            </w:tcMar>
          </w:tcPr>
          <w:p w14:paraId="744F5806" w14:textId="77777777" w:rsidR="00287C47" w:rsidRPr="00421792" w:rsidRDefault="00287C47" w:rsidP="00084E9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Freedom of assembly and association: </w:t>
            </w:r>
            <w:r w:rsidRPr="00421792">
              <w:rPr>
                <w:rFonts w:cstheme="minorHAnsi"/>
                <w:i/>
                <w:color w:val="000000"/>
                <w:sz w:val="20"/>
                <w:szCs w:val="20"/>
                <w:lang w:val="en-US"/>
              </w:rPr>
              <w:t>Unjustified interference due to the refusal to register a non-governmental association for environmental protection based on a broad interpretation of a vague legal provision. (Article 11)</w:t>
            </w:r>
          </w:p>
        </w:tc>
        <w:tc>
          <w:tcPr>
            <w:tcW w:w="5245" w:type="dxa"/>
            <w:tcMar>
              <w:top w:w="113" w:type="dxa"/>
              <w:bottom w:w="113" w:type="dxa"/>
            </w:tcMar>
          </w:tcPr>
          <w:p w14:paraId="22F0C655" w14:textId="77777777" w:rsidR="00287C47" w:rsidRPr="00421792" w:rsidRDefault="00D8768C" w:rsidP="00FE6B7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in respect of non-pecuniary damages paid. In 2008, the applicants were informed about the possibility provided by the legislation to apply for the review of the impugned proceedings. No requests for review were submitted. It would be open to the applicants to re-apply to register their association under the new legislation.</w:t>
            </w:r>
          </w:p>
          <w:p w14:paraId="09F570F1" w14:textId="77777777" w:rsidR="00287C47" w:rsidRPr="00421792" w:rsidRDefault="00D8768C" w:rsidP="00C05010">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A new Law on Civil Associations 2013 introduced new opportunities for the creation, registration, work and termination of civil associations. It introduced new standards and approaches to civil associations, eliminated the territorial limitation of activity, and granted the right to conduct entrepreneurial activity and to protect its interests. It also contains an exhaustive list of reasons to limit the establishment and functioning of a civil association</w:t>
            </w:r>
            <w:r w:rsidR="00287C47" w:rsidRPr="00421792">
              <w:rPr>
                <w:rFonts w:ascii="Calibri" w:hAnsi="Calibri"/>
                <w:b/>
                <w:sz w:val="20"/>
                <w:szCs w:val="20"/>
                <w:lang w:val="en-US"/>
              </w:rPr>
              <w:t>.</w:t>
            </w:r>
            <w:r w:rsidR="00287C47" w:rsidRPr="00421792">
              <w:rPr>
                <w:rStyle w:val="Strong"/>
                <w:rFonts w:ascii="Calibri" w:hAnsi="Calibri" w:cs="Arial"/>
                <w:b w:val="0"/>
                <w:sz w:val="20"/>
                <w:szCs w:val="20"/>
                <w:lang w:val="en-US"/>
              </w:rPr>
              <w:t xml:space="preserve"> Any disagreements with negative decisions of authorities are decided by domestic courts. The judgment was published, translated and disseminated to the relevant bodies.</w:t>
            </w:r>
          </w:p>
        </w:tc>
      </w:tr>
      <w:tr w:rsidR="00287C47" w:rsidRPr="00421792" w14:paraId="1F0C0E58"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4F406635" w14:textId="77777777" w:rsidR="00287C47" w:rsidRPr="00421792" w:rsidRDefault="00287C47" w:rsidP="00E36857">
            <w:pPr>
              <w:jc w:val="center"/>
              <w:rPr>
                <w:lang w:val="en-US"/>
              </w:rPr>
            </w:pPr>
            <w:hyperlink r:id="rId453" w:history="1">
              <w:r w:rsidRPr="00421792">
                <w:rPr>
                  <w:rStyle w:val="Hyperlink"/>
                  <w:b w:val="0"/>
                  <w:bCs w:val="0"/>
                  <w:sz w:val="20"/>
                  <w:szCs w:val="20"/>
                  <w:lang w:val="en-US"/>
                </w:rPr>
                <w:t>CM/ResDH(2017)359</w:t>
              </w:r>
            </w:hyperlink>
          </w:p>
        </w:tc>
        <w:tc>
          <w:tcPr>
            <w:tcW w:w="1417" w:type="dxa"/>
            <w:tcMar>
              <w:top w:w="113" w:type="dxa"/>
              <w:bottom w:w="113" w:type="dxa"/>
            </w:tcMar>
          </w:tcPr>
          <w:p w14:paraId="749DDDA9"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UKR / Kovach</w:t>
            </w:r>
          </w:p>
        </w:tc>
        <w:tc>
          <w:tcPr>
            <w:tcW w:w="1134" w:type="dxa"/>
            <w:tcMar>
              <w:top w:w="113" w:type="dxa"/>
              <w:bottom w:w="113" w:type="dxa"/>
            </w:tcMar>
          </w:tcPr>
          <w:p w14:paraId="674D9780"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39424/02</w:t>
            </w:r>
          </w:p>
        </w:tc>
        <w:tc>
          <w:tcPr>
            <w:tcW w:w="1276" w:type="dxa"/>
            <w:tcMar>
              <w:top w:w="113" w:type="dxa"/>
              <w:left w:w="0" w:type="dxa"/>
              <w:bottom w:w="113" w:type="dxa"/>
              <w:right w:w="0" w:type="dxa"/>
            </w:tcMar>
          </w:tcPr>
          <w:p w14:paraId="26B9F420"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07/05/2008</w:t>
            </w:r>
          </w:p>
          <w:p w14:paraId="46D7354F"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07/02/2008</w:t>
            </w:r>
          </w:p>
        </w:tc>
        <w:tc>
          <w:tcPr>
            <w:tcW w:w="4252" w:type="dxa"/>
            <w:tcMar>
              <w:top w:w="113" w:type="dxa"/>
              <w:bottom w:w="113" w:type="dxa"/>
            </w:tcMar>
          </w:tcPr>
          <w:p w14:paraId="4924EEB1" w14:textId="77777777" w:rsidR="00287C47" w:rsidRPr="00421792" w:rsidRDefault="00287C47" w:rsidP="00A331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Electoral rights: </w:t>
            </w:r>
            <w:r w:rsidRPr="00421792">
              <w:rPr>
                <w:rFonts w:cstheme="minorHAnsi"/>
                <w:i/>
                <w:color w:val="000000"/>
                <w:sz w:val="20"/>
                <w:szCs w:val="20"/>
                <w:lang w:val="en-US"/>
              </w:rPr>
              <w:t xml:space="preserve">Arbitrary and disproportionate interference due to the electoral authorities’ decision to annul the results of the 2002 vote to the Ukrainian Parliament, notably in the applicant’s electoral divisions, thus depriving him of his right to sit as a member of parliament once elected, on account of certain irregularities noted inter alia by the observers of the applicant’s opponent, which were not included in the exhaustive list of reasons for annulment in the </w:t>
            </w:r>
            <w:r w:rsidRPr="00421792">
              <w:rPr>
                <w:rFonts w:cstheme="minorHAnsi"/>
                <w:i/>
                <w:color w:val="000000"/>
                <w:sz w:val="20"/>
                <w:szCs w:val="20"/>
                <w:lang w:val="en-US"/>
              </w:rPr>
              <w:lastRenderedPageBreak/>
              <w:t>2001 Parliamentary Elections Act. (Article 3 of Protocol No. 1)</w:t>
            </w:r>
          </w:p>
        </w:tc>
        <w:tc>
          <w:tcPr>
            <w:tcW w:w="5245" w:type="dxa"/>
            <w:tcMar>
              <w:top w:w="113" w:type="dxa"/>
              <w:bottom w:w="113" w:type="dxa"/>
            </w:tcMar>
          </w:tcPr>
          <w:p w14:paraId="28E5D1B9" w14:textId="77777777" w:rsidR="00287C47" w:rsidRPr="00421792" w:rsidRDefault="00D8768C" w:rsidP="004622B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hAnsi="Calibri" w:cs="Arial"/>
                <w:sz w:val="20"/>
                <w:szCs w:val="20"/>
                <w:lang w:val="en-US" w:eastAsia="en-GB"/>
              </w:rPr>
            </w:pPr>
            <w:r w:rsidRPr="00421792">
              <w:rPr>
                <w:rFonts w:ascii="Calibri" w:hAnsi="Calibri" w:cs="Arial"/>
                <w:i/>
                <w:iCs/>
                <w:sz w:val="20"/>
                <w:szCs w:val="20"/>
                <w:u w:val="single"/>
                <w:lang w:val="en-US" w:eastAsia="en-GB"/>
              </w:rPr>
              <w:lastRenderedPageBreak/>
              <w:t>Individual measures</w:t>
            </w:r>
            <w:r w:rsidR="00287C47" w:rsidRPr="00421792">
              <w:rPr>
                <w:rFonts w:ascii="Calibri" w:hAnsi="Calibri" w:cs="Arial"/>
                <w:iCs/>
                <w:sz w:val="20"/>
                <w:szCs w:val="20"/>
                <w:u w:val="single"/>
                <w:lang w:val="en-US" w:eastAsia="en-GB"/>
              </w:rPr>
              <w:t>:</w:t>
            </w:r>
            <w:r w:rsidR="00287C47" w:rsidRPr="00421792">
              <w:rPr>
                <w:rFonts w:ascii="Calibri" w:hAnsi="Calibri" w:cs="Arial"/>
                <w:sz w:val="20"/>
                <w:szCs w:val="20"/>
                <w:lang w:val="en-US" w:eastAsia="en-GB"/>
              </w:rPr>
              <w:t xml:space="preserve"> Just satisfaction for the non-pecuniary damage paid. Whilst acknowledging the applicant’s entitlement to pecuniary damages, (salary he would have received as a Member of Parliament) the Court nonetheless dismissed his as he failed to specify what his net loss would have been.</w:t>
            </w:r>
            <w:r w:rsidR="00287C47" w:rsidRPr="00421792">
              <w:rPr>
                <w:rFonts w:ascii="Calibri" w:hAnsi="Calibri"/>
                <w:sz w:val="20"/>
                <w:szCs w:val="20"/>
                <w:lang w:val="en-US"/>
              </w:rPr>
              <w:t xml:space="preserve"> </w:t>
            </w:r>
            <w:r w:rsidR="00287C47" w:rsidRPr="00421792">
              <w:rPr>
                <w:rFonts w:ascii="Calibri" w:hAnsi="Calibri" w:cs="Arial"/>
                <w:sz w:val="20"/>
                <w:szCs w:val="20"/>
                <w:lang w:val="en-US" w:eastAsia="en-GB"/>
              </w:rPr>
              <w:t>It was open to the applicant to apply for reopening of the impugned proceedings at the domestic level, in which he could have claimed pecuniary damage.</w:t>
            </w:r>
          </w:p>
          <w:p w14:paraId="13AB5C62" w14:textId="77777777" w:rsidR="00287C47" w:rsidRPr="00421792" w:rsidRDefault="00D8768C" w:rsidP="004622B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hAnsi="Calibri" w:cs="Times New Roman"/>
                <w:sz w:val="20"/>
                <w:szCs w:val="20"/>
                <w:lang w:val="en-US" w:eastAsia="en-GB"/>
              </w:rPr>
            </w:pPr>
            <w:r w:rsidRPr="00421792">
              <w:rPr>
                <w:rFonts w:ascii="Calibri" w:hAnsi="Calibri"/>
                <w:i/>
                <w:sz w:val="20"/>
                <w:szCs w:val="20"/>
                <w:u w:val="single"/>
                <w:lang w:val="en-US" w:eastAsia="en-GB"/>
              </w:rPr>
              <w:t>General measures</w:t>
            </w:r>
            <w:r w:rsidR="00287C47" w:rsidRPr="00421792">
              <w:rPr>
                <w:rFonts w:ascii="Calibri" w:hAnsi="Calibri"/>
                <w:sz w:val="20"/>
                <w:szCs w:val="20"/>
                <w:u w:val="single"/>
                <w:lang w:val="en-US" w:eastAsia="en-GB"/>
              </w:rPr>
              <w:t>:</w:t>
            </w:r>
            <w:r w:rsidR="00287C47" w:rsidRPr="00421792">
              <w:rPr>
                <w:rFonts w:ascii="Calibri" w:hAnsi="Calibri"/>
                <w:sz w:val="20"/>
                <w:szCs w:val="20"/>
                <w:lang w:val="en-US" w:eastAsia="en-GB"/>
              </w:rPr>
              <w:t xml:space="preserve"> The judgment was published and disseminated to all authorities directly concerned.</w:t>
            </w:r>
          </w:p>
          <w:p w14:paraId="3003DB97" w14:textId="77777777" w:rsidR="00287C47" w:rsidRPr="00421792" w:rsidRDefault="00287C47" w:rsidP="004622B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eastAsia="en-GB"/>
              </w:rPr>
            </w:pPr>
            <w:r w:rsidRPr="00421792">
              <w:rPr>
                <w:rFonts w:ascii="Calibri" w:hAnsi="Calibri"/>
                <w:sz w:val="20"/>
                <w:szCs w:val="20"/>
                <w:lang w:val="en-US" w:eastAsia="en-GB"/>
              </w:rPr>
              <w:lastRenderedPageBreak/>
              <w:t>As regards legislative measures, the election law underwent multiple changes in recent years. The latest Law on the Election of Members of Parliament in Ukraine adopted in November 2011 provides an exhaustive list of three grounds which may give rise to a decision to declare the voting in a particular precinct invalid. The provision of the former law which had given rise to arbitrary interpretation was not included in the new law. In 2013, Parliament adopted amendments of several provisions of the electoral legislation keeping however the exhaustive list of three grounds contained in the 2011 law.</w:t>
            </w:r>
          </w:p>
        </w:tc>
      </w:tr>
      <w:tr w:rsidR="00287C47" w:rsidRPr="00421792" w14:paraId="04C31D70"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2C8EFB52" w14:textId="77777777" w:rsidR="00287C47" w:rsidRPr="00421792" w:rsidRDefault="00287C47" w:rsidP="00E36857">
            <w:pPr>
              <w:jc w:val="center"/>
              <w:rPr>
                <w:b w:val="0"/>
                <w:sz w:val="20"/>
                <w:szCs w:val="20"/>
                <w:lang w:val="en-US"/>
              </w:rPr>
            </w:pPr>
            <w:hyperlink r:id="rId454" w:history="1">
              <w:r w:rsidRPr="00421792">
                <w:rPr>
                  <w:rStyle w:val="Hyperlink"/>
                  <w:b w:val="0"/>
                  <w:bCs w:val="0"/>
                  <w:sz w:val="20"/>
                  <w:szCs w:val="20"/>
                  <w:lang w:val="en-US"/>
                </w:rPr>
                <w:t>CM/ResDH(2017)400</w:t>
              </w:r>
            </w:hyperlink>
          </w:p>
        </w:tc>
        <w:tc>
          <w:tcPr>
            <w:tcW w:w="1417" w:type="dxa"/>
            <w:tcMar>
              <w:top w:w="113" w:type="dxa"/>
              <w:bottom w:w="113" w:type="dxa"/>
            </w:tcMar>
          </w:tcPr>
          <w:p w14:paraId="044C38DB"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UKR / Kurochin</w:t>
            </w:r>
          </w:p>
        </w:tc>
        <w:tc>
          <w:tcPr>
            <w:tcW w:w="1134" w:type="dxa"/>
            <w:tcMar>
              <w:top w:w="113" w:type="dxa"/>
              <w:bottom w:w="113" w:type="dxa"/>
            </w:tcMar>
          </w:tcPr>
          <w:p w14:paraId="7B2DE8A5"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42276/08</w:t>
            </w:r>
          </w:p>
        </w:tc>
        <w:tc>
          <w:tcPr>
            <w:tcW w:w="1276" w:type="dxa"/>
            <w:tcMar>
              <w:top w:w="113" w:type="dxa"/>
              <w:left w:w="0" w:type="dxa"/>
              <w:bottom w:w="113" w:type="dxa"/>
              <w:right w:w="0" w:type="dxa"/>
            </w:tcMar>
          </w:tcPr>
          <w:p w14:paraId="2B42FFE6"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20/08/2010</w:t>
            </w:r>
          </w:p>
          <w:p w14:paraId="445FDB11"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20/05/2010</w:t>
            </w:r>
          </w:p>
        </w:tc>
        <w:tc>
          <w:tcPr>
            <w:tcW w:w="4252" w:type="dxa"/>
            <w:tcMar>
              <w:top w:w="113" w:type="dxa"/>
              <w:bottom w:w="113" w:type="dxa"/>
            </w:tcMar>
          </w:tcPr>
          <w:p w14:paraId="2C640414" w14:textId="77777777" w:rsidR="00287C47" w:rsidRPr="00421792" w:rsidRDefault="00287C47" w:rsidP="00D8394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Protection of private and family life: </w:t>
            </w:r>
            <w:r w:rsidRPr="00421792">
              <w:rPr>
                <w:rFonts w:cstheme="minorHAnsi"/>
                <w:i/>
                <w:color w:val="000000"/>
                <w:sz w:val="20"/>
                <w:szCs w:val="20"/>
                <w:lang w:val="en-US"/>
              </w:rPr>
              <w:t>Disproportionate interference due to lacking relevant and sufficient reasons for the annulment of the adoption of V.G. following the adoptive parents’ divorce without any careful assessment of the orphan child’s best interest. (Article 8)</w:t>
            </w:r>
          </w:p>
        </w:tc>
        <w:tc>
          <w:tcPr>
            <w:tcW w:w="5245" w:type="dxa"/>
            <w:tcMar>
              <w:top w:w="113" w:type="dxa"/>
              <w:bottom w:w="113" w:type="dxa"/>
            </w:tcMar>
          </w:tcPr>
          <w:p w14:paraId="13FD3222"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in respect of non-pecuniary paid. The annulment of the child’s adoption was quashed.</w:t>
            </w:r>
          </w:p>
          <w:p w14:paraId="73790509" w14:textId="77777777" w:rsidR="00287C47" w:rsidRPr="00421792" w:rsidRDefault="00D8768C" w:rsidP="00F2346D">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Case of an isolated nature. </w:t>
            </w:r>
            <w:r w:rsidR="00287C47" w:rsidRPr="00421792">
              <w:rPr>
                <w:rStyle w:val="Strong"/>
                <w:rFonts w:ascii="Calibri" w:hAnsi="Calibri" w:cs="Arial"/>
                <w:b w:val="0"/>
                <w:sz w:val="20"/>
                <w:szCs w:val="20"/>
                <w:lang w:val="en-US"/>
              </w:rPr>
              <w:t>The judgments were published, translated and disseminated, in particular by the Higher Specialised Court to the presidents of appellate courts of regions. The Nati</w:t>
            </w:r>
            <w:r w:rsidR="00F71489">
              <w:rPr>
                <w:rStyle w:val="Strong"/>
                <w:rFonts w:ascii="Calibri" w:hAnsi="Calibri" w:cs="Arial"/>
                <w:b w:val="0"/>
                <w:sz w:val="20"/>
                <w:szCs w:val="20"/>
                <w:lang w:val="en-US"/>
              </w:rPr>
              <w:t xml:space="preserve">onal School of Judge organised </w:t>
            </w:r>
            <w:r w:rsidR="00287C47" w:rsidRPr="00421792">
              <w:rPr>
                <w:rStyle w:val="Strong"/>
                <w:rFonts w:ascii="Calibri" w:hAnsi="Calibri" w:cs="Arial"/>
                <w:b w:val="0"/>
                <w:sz w:val="20"/>
                <w:szCs w:val="20"/>
                <w:lang w:val="en-US"/>
              </w:rPr>
              <w:t>training for judicial legal clerks and counsellors at trial courts of general jurisdiction and appellate courts.</w:t>
            </w:r>
          </w:p>
        </w:tc>
      </w:tr>
      <w:tr w:rsidR="00287C47" w:rsidRPr="00421792" w14:paraId="3683FF83"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4C4D0C35" w14:textId="77777777" w:rsidR="00287C47" w:rsidRPr="00421792" w:rsidRDefault="00287C47" w:rsidP="0098615D">
            <w:pPr>
              <w:jc w:val="center"/>
              <w:rPr>
                <w:lang w:val="en-US"/>
              </w:rPr>
            </w:pPr>
            <w:hyperlink r:id="rId455" w:history="1">
              <w:r w:rsidRPr="00421792">
                <w:rPr>
                  <w:rStyle w:val="Hyperlink"/>
                  <w:b w:val="0"/>
                  <w:bCs w:val="0"/>
                  <w:sz w:val="20"/>
                  <w:szCs w:val="20"/>
                  <w:lang w:val="en-US"/>
                </w:rPr>
                <w:t>CM/ResDH(2017)322</w:t>
              </w:r>
            </w:hyperlink>
          </w:p>
        </w:tc>
        <w:tc>
          <w:tcPr>
            <w:tcW w:w="1417" w:type="dxa"/>
            <w:tcMar>
              <w:top w:w="113" w:type="dxa"/>
              <w:bottom w:w="113" w:type="dxa"/>
            </w:tcMar>
          </w:tcPr>
          <w:p w14:paraId="42DA21C6"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UKR / Luchaninova</w:t>
            </w:r>
          </w:p>
        </w:tc>
        <w:tc>
          <w:tcPr>
            <w:tcW w:w="1134" w:type="dxa"/>
            <w:tcMar>
              <w:top w:w="113" w:type="dxa"/>
              <w:bottom w:w="113" w:type="dxa"/>
            </w:tcMar>
          </w:tcPr>
          <w:p w14:paraId="454E7E93"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16347/02</w:t>
            </w:r>
          </w:p>
        </w:tc>
        <w:tc>
          <w:tcPr>
            <w:tcW w:w="1276" w:type="dxa"/>
            <w:tcMar>
              <w:top w:w="113" w:type="dxa"/>
              <w:left w:w="0" w:type="dxa"/>
              <w:bottom w:w="113" w:type="dxa"/>
              <w:right w:w="0" w:type="dxa"/>
            </w:tcMar>
          </w:tcPr>
          <w:p w14:paraId="6F5A987A"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09/09/2011</w:t>
            </w:r>
          </w:p>
          <w:p w14:paraId="019880AD"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09/06/2011</w:t>
            </w:r>
          </w:p>
        </w:tc>
        <w:tc>
          <w:tcPr>
            <w:tcW w:w="4252" w:type="dxa"/>
            <w:tcMar>
              <w:top w:w="113" w:type="dxa"/>
              <w:bottom w:w="113" w:type="dxa"/>
            </w:tcMar>
          </w:tcPr>
          <w:p w14:paraId="528D262B" w14:textId="77777777" w:rsidR="00287C47" w:rsidRPr="00421792" w:rsidRDefault="00287C47" w:rsidP="00FE05C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Denial of a fair trial in an administrative offence case due to the lack of a public hearing as the trial was held in a clinic with restricted access and failure to provide the accused with an opportunity to prepare the defence and effectively benefit from the assistance of a lawyer. (Article 6 §1 taken together with Article 6 §3b+c)</w:t>
            </w:r>
          </w:p>
          <w:p w14:paraId="0BFE17BE" w14:textId="77777777"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p>
        </w:tc>
        <w:tc>
          <w:tcPr>
            <w:tcW w:w="5245" w:type="dxa"/>
            <w:tcMar>
              <w:top w:w="113" w:type="dxa"/>
              <w:bottom w:w="113" w:type="dxa"/>
            </w:tcMar>
          </w:tcPr>
          <w:p w14:paraId="2DE183FB" w14:textId="77777777" w:rsidR="00287C47" w:rsidRPr="00421792" w:rsidRDefault="00D8768C" w:rsidP="00BC35B5">
            <w:pPr>
              <w:jc w:val="both"/>
              <w:cnfStyle w:val="000000100000" w:firstRow="0" w:lastRow="0" w:firstColumn="0" w:lastColumn="0" w:oddVBand="0" w:evenVBand="0" w:oddHBand="1" w:evenHBand="0" w:firstRowFirstColumn="0" w:firstRowLastColumn="0" w:lastRowFirstColumn="0" w:lastRowLastColumn="0"/>
              <w:rPr>
                <w:rStyle w:val="Strong"/>
                <w:rFonts w:ascii="Calibri" w:hAnsi="Calibri" w:cs="Arial"/>
                <w:b w:val="0"/>
                <w:sz w:val="20"/>
                <w:szCs w:val="20"/>
                <w:lang w:val="en-US"/>
              </w:rPr>
            </w:pPr>
            <w:r w:rsidRPr="00421792">
              <w:rPr>
                <w:rStyle w:val="Strong"/>
                <w:rFonts w:ascii="Calibri" w:hAnsi="Calibri" w:cs="Arial"/>
                <w:b w:val="0"/>
                <w:i/>
                <w:sz w:val="20"/>
                <w:szCs w:val="20"/>
                <w:u w:val="single"/>
                <w:lang w:val="en-US"/>
              </w:rPr>
              <w:t>Individual measures</w:t>
            </w:r>
            <w:r w:rsidRPr="00421792">
              <w:rPr>
                <w:rStyle w:val="Strong"/>
                <w:rFonts w:ascii="Calibri" w:hAnsi="Calibri" w:cs="Arial"/>
                <w:b w:val="0"/>
                <w:i/>
                <w:sz w:val="20"/>
                <w:szCs w:val="20"/>
                <w:lang w:val="en-US"/>
              </w:rPr>
              <w:t>:</w:t>
            </w:r>
            <w:r w:rsidR="00287C47" w:rsidRPr="00421792">
              <w:rPr>
                <w:rStyle w:val="Strong"/>
                <w:rFonts w:ascii="Calibri" w:hAnsi="Calibri" w:cs="Arial"/>
                <w:b w:val="0"/>
                <w:sz w:val="20"/>
                <w:szCs w:val="20"/>
                <w:lang w:val="en-US"/>
              </w:rPr>
              <w:t xml:space="preserve"> Just satisfaction for non-pecuniary damage paid. The applicant was informed about the possibility provided by the legislation in force to apply for the review of the impugned proceedings.</w:t>
            </w:r>
          </w:p>
          <w:p w14:paraId="3F90F140" w14:textId="77777777" w:rsidR="00287C47" w:rsidRPr="00421792" w:rsidRDefault="00D8768C" w:rsidP="0098615D">
            <w:pPr>
              <w:jc w:val="both"/>
              <w:cnfStyle w:val="000000100000" w:firstRow="0" w:lastRow="0" w:firstColumn="0" w:lastColumn="0" w:oddVBand="0" w:evenVBand="0" w:oddHBand="1" w:evenHBand="0" w:firstRowFirstColumn="0" w:firstRowLastColumn="0" w:lastRowFirstColumn="0" w:lastRowLastColumn="0"/>
              <w:rPr>
                <w:rFonts w:ascii="Calibri" w:hAnsi="Calibri"/>
                <w:b/>
                <w:sz w:val="20"/>
                <w:szCs w:val="20"/>
                <w:u w:val="single"/>
                <w:lang w:val="en-US"/>
              </w:rPr>
            </w:pPr>
            <w:r w:rsidRPr="00421792">
              <w:rPr>
                <w:rStyle w:val="Strong"/>
                <w:rFonts w:ascii="Calibri" w:hAnsi="Calibri" w:cs="Arial"/>
                <w:b w:val="0"/>
                <w:i/>
                <w:sz w:val="20"/>
                <w:szCs w:val="20"/>
                <w:u w:val="single"/>
                <w:lang w:val="en-US"/>
              </w:rPr>
              <w:t>General measures</w:t>
            </w:r>
            <w:r w:rsidRPr="00421792">
              <w:rPr>
                <w:rStyle w:val="Strong"/>
                <w:rFonts w:ascii="Calibri" w:hAnsi="Calibri" w:cs="Arial"/>
                <w:b w:val="0"/>
                <w:i/>
                <w:sz w:val="20"/>
                <w:szCs w:val="20"/>
                <w:lang w:val="en-US"/>
              </w:rPr>
              <w:t>:</w:t>
            </w:r>
            <w:r w:rsidR="00287C47" w:rsidRPr="00421792">
              <w:rPr>
                <w:rStyle w:val="Strong"/>
                <w:rFonts w:ascii="Calibri" w:hAnsi="Calibri" w:cs="Arial"/>
                <w:b w:val="0"/>
                <w:sz w:val="20"/>
                <w:szCs w:val="20"/>
                <w:lang w:val="en-US"/>
              </w:rPr>
              <w:t xml:space="preserve"> Isolated incident due to a domestic court’s incorrect application of domestic legislation. The issue of lack of time to prepare one’s defence in administrative cases are being examined in the framework of the case of Kornev and Karpenko. </w:t>
            </w:r>
            <w:r w:rsidR="00287C47" w:rsidRPr="00421792">
              <w:rPr>
                <w:rFonts w:ascii="Calibri" w:hAnsi="Calibri" w:cstheme="minorHAnsi"/>
                <w:sz w:val="20"/>
                <w:szCs w:val="20"/>
                <w:lang w:val="en-US"/>
              </w:rPr>
              <w:t>The judgment was translated, published and disseminated.</w:t>
            </w:r>
          </w:p>
        </w:tc>
      </w:tr>
      <w:tr w:rsidR="00287C47" w:rsidRPr="00421792" w14:paraId="351A37A0"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00EE2793" w14:textId="77777777" w:rsidR="00287C47" w:rsidRPr="00421792" w:rsidRDefault="00287C47" w:rsidP="00E36857">
            <w:pPr>
              <w:jc w:val="center"/>
              <w:rPr>
                <w:b w:val="0"/>
                <w:sz w:val="20"/>
                <w:szCs w:val="20"/>
                <w:lang w:val="en-US"/>
              </w:rPr>
            </w:pPr>
            <w:hyperlink r:id="rId456" w:history="1">
              <w:r w:rsidRPr="00421792">
                <w:rPr>
                  <w:rStyle w:val="Hyperlink"/>
                  <w:b w:val="0"/>
                  <w:bCs w:val="0"/>
                  <w:sz w:val="20"/>
                  <w:szCs w:val="20"/>
                  <w:lang w:val="en-US"/>
                </w:rPr>
                <w:t>CM/ResDH(2017)283</w:t>
              </w:r>
            </w:hyperlink>
          </w:p>
        </w:tc>
        <w:tc>
          <w:tcPr>
            <w:tcW w:w="1417" w:type="dxa"/>
            <w:tcMar>
              <w:top w:w="113" w:type="dxa"/>
              <w:bottom w:w="113" w:type="dxa"/>
            </w:tcMar>
          </w:tcPr>
          <w:p w14:paraId="4B70E3DB"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UKR / Matsyuk</w:t>
            </w:r>
          </w:p>
        </w:tc>
        <w:tc>
          <w:tcPr>
            <w:tcW w:w="1134" w:type="dxa"/>
            <w:tcMar>
              <w:top w:w="113" w:type="dxa"/>
              <w:bottom w:w="113" w:type="dxa"/>
            </w:tcMar>
          </w:tcPr>
          <w:p w14:paraId="44E21DE7"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1751/03</w:t>
            </w:r>
          </w:p>
        </w:tc>
        <w:tc>
          <w:tcPr>
            <w:tcW w:w="1276" w:type="dxa"/>
            <w:tcMar>
              <w:top w:w="113" w:type="dxa"/>
              <w:left w:w="0" w:type="dxa"/>
              <w:bottom w:w="113" w:type="dxa"/>
              <w:right w:w="0" w:type="dxa"/>
            </w:tcMar>
          </w:tcPr>
          <w:p w14:paraId="31A207F4"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10/03/2010</w:t>
            </w:r>
          </w:p>
          <w:p w14:paraId="3017D7BC"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10/12/2009</w:t>
            </w:r>
          </w:p>
        </w:tc>
        <w:tc>
          <w:tcPr>
            <w:tcW w:w="4252" w:type="dxa"/>
            <w:tcMar>
              <w:top w:w="113" w:type="dxa"/>
              <w:bottom w:w="113" w:type="dxa"/>
            </w:tcMar>
          </w:tcPr>
          <w:p w14:paraId="1DBC14B3" w14:textId="77777777" w:rsidR="00287C47" w:rsidRPr="00421792" w:rsidRDefault="00287C47" w:rsidP="00A3690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 xml:space="preserve">Denial of access to court due to domestic courts' </w:t>
            </w:r>
            <w:r w:rsidRPr="00421792">
              <w:rPr>
                <w:rFonts w:cstheme="minorHAnsi"/>
                <w:i/>
                <w:color w:val="000000"/>
                <w:sz w:val="20"/>
                <w:szCs w:val="20"/>
                <w:lang w:val="en-US"/>
              </w:rPr>
              <w:lastRenderedPageBreak/>
              <w:t>inconsistent interpretation of the procedural legislation resulting in the inability to challenge in a clear and practical manner the administrative authorities' refusal to pay compensation in connection with unjustified criminal proceedings. (Article 6 § 1)</w:t>
            </w:r>
          </w:p>
        </w:tc>
        <w:tc>
          <w:tcPr>
            <w:tcW w:w="5245" w:type="dxa"/>
            <w:tcMar>
              <w:top w:w="113" w:type="dxa"/>
              <w:bottom w:w="113" w:type="dxa"/>
            </w:tcMar>
          </w:tcPr>
          <w:p w14:paraId="5372E2DB"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The finding of a violation constituted in itself sufficient just satisfaction for the non-pecuniary </w:t>
            </w:r>
            <w:r w:rsidR="00287C47" w:rsidRPr="00421792">
              <w:rPr>
                <w:rFonts w:ascii="Calibri" w:hAnsi="Calibri"/>
                <w:sz w:val="20"/>
                <w:szCs w:val="20"/>
                <w:lang w:val="en-US"/>
              </w:rPr>
              <w:lastRenderedPageBreak/>
              <w:t>damage. The applicant did not apply for the review of the impugned proceedings before the Supreme Court.</w:t>
            </w:r>
          </w:p>
          <w:p w14:paraId="7975BE80"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Isolated case. </w:t>
            </w:r>
            <w:r w:rsidR="00287C47" w:rsidRPr="00421792">
              <w:rPr>
                <w:rFonts w:ascii="Calibri" w:hAnsi="Calibri" w:cstheme="minorHAnsi"/>
                <w:sz w:val="20"/>
                <w:szCs w:val="20"/>
                <w:lang w:val="en-US"/>
              </w:rPr>
              <w:t>The judgment was translated, published and disseminated.</w:t>
            </w:r>
          </w:p>
        </w:tc>
      </w:tr>
      <w:tr w:rsidR="00287C47" w:rsidRPr="00421792" w14:paraId="3126E2B4"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49D4CA2B" w14:textId="77777777" w:rsidR="00287C47" w:rsidRPr="00421792" w:rsidRDefault="00287C47" w:rsidP="00E36857">
            <w:pPr>
              <w:jc w:val="center"/>
              <w:rPr>
                <w:lang w:val="en-US"/>
              </w:rPr>
            </w:pPr>
            <w:hyperlink r:id="rId457" w:history="1">
              <w:r w:rsidRPr="00421792">
                <w:rPr>
                  <w:rStyle w:val="Hyperlink"/>
                  <w:b w:val="0"/>
                  <w:bCs w:val="0"/>
                  <w:sz w:val="20"/>
                  <w:szCs w:val="20"/>
                  <w:lang w:val="en-US"/>
                </w:rPr>
                <w:t>CM/ResDH(2017)378</w:t>
              </w:r>
            </w:hyperlink>
          </w:p>
        </w:tc>
        <w:tc>
          <w:tcPr>
            <w:tcW w:w="1417" w:type="dxa"/>
            <w:tcMar>
              <w:top w:w="113" w:type="dxa"/>
              <w:bottom w:w="113" w:type="dxa"/>
            </w:tcMar>
          </w:tcPr>
          <w:p w14:paraId="035CB3AF"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UKR / Mushta and 1 other case</w:t>
            </w:r>
          </w:p>
        </w:tc>
        <w:tc>
          <w:tcPr>
            <w:tcW w:w="1134" w:type="dxa"/>
            <w:tcMar>
              <w:top w:w="113" w:type="dxa"/>
              <w:bottom w:w="113" w:type="dxa"/>
            </w:tcMar>
          </w:tcPr>
          <w:p w14:paraId="1665EECF"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8863/06+</w:t>
            </w:r>
          </w:p>
        </w:tc>
        <w:tc>
          <w:tcPr>
            <w:tcW w:w="1276" w:type="dxa"/>
            <w:tcMar>
              <w:top w:w="113" w:type="dxa"/>
              <w:left w:w="0" w:type="dxa"/>
              <w:bottom w:w="113" w:type="dxa"/>
              <w:right w:w="0" w:type="dxa"/>
            </w:tcMar>
          </w:tcPr>
          <w:p w14:paraId="5F873172"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18/02/2011</w:t>
            </w:r>
          </w:p>
          <w:p w14:paraId="6080CFBC"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18/11/2010</w:t>
            </w:r>
          </w:p>
        </w:tc>
        <w:tc>
          <w:tcPr>
            <w:tcW w:w="4252" w:type="dxa"/>
            <w:tcMar>
              <w:top w:w="113" w:type="dxa"/>
              <w:bottom w:w="113" w:type="dxa"/>
            </w:tcMar>
          </w:tcPr>
          <w:p w14:paraId="48AE39A9" w14:textId="77777777" w:rsidR="00287C47" w:rsidRPr="00421792" w:rsidRDefault="00287C47" w:rsidP="005B4D7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Access to and efficient functioning of justice</w:t>
            </w:r>
            <w:r w:rsidRPr="00421792">
              <w:rPr>
                <w:rFonts w:cstheme="minorHAnsi"/>
                <w:i/>
                <w:color w:val="000000"/>
                <w:sz w:val="20"/>
                <w:szCs w:val="20"/>
                <w:lang w:val="en-US"/>
              </w:rPr>
              <w:t>: Infringement of the principle of legal certainty on account of the application of  unclear and unforeseeable procedural limitations by domestic courts leading to the failure to renew time-limits for appeal/appeal in cassation as well as excessive length of civil proceedings in the second case. (Article 6 §1)</w:t>
            </w:r>
          </w:p>
        </w:tc>
        <w:tc>
          <w:tcPr>
            <w:tcW w:w="5245" w:type="dxa"/>
            <w:tcMar>
              <w:top w:w="113" w:type="dxa"/>
              <w:bottom w:w="113" w:type="dxa"/>
            </w:tcMar>
          </w:tcPr>
          <w:p w14:paraId="5EE6E47B"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in respect of non-pecuniary damages paid in one case. No claims made in the other case. In reopened proceedings, the </w:t>
            </w:r>
            <w:r w:rsidR="00F71489" w:rsidRPr="00421792">
              <w:rPr>
                <w:rFonts w:ascii="Calibri" w:hAnsi="Calibri"/>
                <w:sz w:val="20"/>
                <w:szCs w:val="20"/>
                <w:lang w:val="en-US"/>
              </w:rPr>
              <w:t>first</w:t>
            </w:r>
            <w:r w:rsidR="00287C47" w:rsidRPr="00421792">
              <w:rPr>
                <w:rFonts w:ascii="Calibri" w:hAnsi="Calibri"/>
                <w:sz w:val="20"/>
                <w:szCs w:val="20"/>
                <w:lang w:val="en-US"/>
              </w:rPr>
              <w:t xml:space="preserve"> applicant’s cassation appeal was dismissed. The second applicant did not file any request for reopening.</w:t>
            </w:r>
          </w:p>
          <w:p w14:paraId="5AD82596" w14:textId="77777777" w:rsidR="00287C47" w:rsidRPr="00421792" w:rsidRDefault="00D8768C" w:rsidP="005404D0">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The Civil Procedure Code was amended to clarify the time limits for filing appeals and for contesting court orders (10 days after proclamation of the decision or reception of a copy thereof in case of absence and five days respectively). Cassation appeals may be filed within 20 days. In respective resolutions of the Higher Supreme Court on Civil and Criminal Cases (cassation court) and of the Supreme Court on judicial practice in cassation and appeal proceedings, guidance on the application of provisions concerning the renewal and extension of procedural time limits was given. The Law on the judicial system and status of judges of 2016 abolished the Higher Supreme Court on Civil and Criminal Cases and replaced it by the Supreme Court. The new rules of procedure for dealing with cassation appeals, the scope of jurisdiction for the respective chamber of the Supreme Court dealing with civil cases is awaited in 2017.</w:t>
            </w:r>
            <w:r w:rsidR="00287C47" w:rsidRPr="00421792">
              <w:rPr>
                <w:rStyle w:val="Strong"/>
                <w:rFonts w:ascii="Calibri" w:hAnsi="Calibri" w:cs="Arial"/>
                <w:sz w:val="20"/>
                <w:szCs w:val="20"/>
                <w:lang w:val="en-US"/>
              </w:rPr>
              <w:t xml:space="preserve"> </w:t>
            </w:r>
            <w:r w:rsidR="00287C47" w:rsidRPr="00421792">
              <w:rPr>
                <w:rStyle w:val="Strong"/>
                <w:rFonts w:ascii="Calibri" w:hAnsi="Calibri" w:cs="Arial"/>
                <w:b w:val="0"/>
                <w:sz w:val="20"/>
                <w:szCs w:val="20"/>
                <w:lang w:val="en-US"/>
              </w:rPr>
              <w:t>The judgments were published, translated and disseminated to the relevant bodies.</w:t>
            </w:r>
          </w:p>
        </w:tc>
      </w:tr>
      <w:tr w:rsidR="00287C47" w:rsidRPr="00421792" w14:paraId="46F2341B"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3BD3ECDB" w14:textId="77777777" w:rsidR="00287C47" w:rsidRPr="00421792" w:rsidRDefault="00287C47" w:rsidP="00E36857">
            <w:pPr>
              <w:jc w:val="center"/>
              <w:rPr>
                <w:lang w:val="en-US"/>
              </w:rPr>
            </w:pPr>
            <w:hyperlink r:id="rId458" w:history="1">
              <w:r w:rsidRPr="00421792">
                <w:rPr>
                  <w:rStyle w:val="Hyperlink"/>
                  <w:b w:val="0"/>
                  <w:bCs w:val="0"/>
                  <w:sz w:val="20"/>
                  <w:szCs w:val="20"/>
                  <w:lang w:val="en-US"/>
                </w:rPr>
                <w:t>CM/ResDH(2017)329</w:t>
              </w:r>
            </w:hyperlink>
          </w:p>
        </w:tc>
        <w:tc>
          <w:tcPr>
            <w:tcW w:w="1417" w:type="dxa"/>
            <w:tcMar>
              <w:top w:w="113" w:type="dxa"/>
              <w:bottom w:w="113" w:type="dxa"/>
            </w:tcMar>
          </w:tcPr>
          <w:p w14:paraId="4C3262C0"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UKR / Nadtochiy</w:t>
            </w:r>
          </w:p>
        </w:tc>
        <w:tc>
          <w:tcPr>
            <w:tcW w:w="1134" w:type="dxa"/>
            <w:tcMar>
              <w:top w:w="113" w:type="dxa"/>
              <w:bottom w:w="113" w:type="dxa"/>
            </w:tcMar>
          </w:tcPr>
          <w:p w14:paraId="44034DBF"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7460/03</w:t>
            </w:r>
          </w:p>
        </w:tc>
        <w:tc>
          <w:tcPr>
            <w:tcW w:w="1276" w:type="dxa"/>
            <w:tcMar>
              <w:top w:w="113" w:type="dxa"/>
              <w:left w:w="0" w:type="dxa"/>
              <w:bottom w:w="113" w:type="dxa"/>
              <w:right w:w="0" w:type="dxa"/>
            </w:tcMar>
          </w:tcPr>
          <w:p w14:paraId="4DCA64BD"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15/08/2008</w:t>
            </w:r>
          </w:p>
          <w:p w14:paraId="68878405"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15/05/2008</w:t>
            </w:r>
          </w:p>
        </w:tc>
        <w:tc>
          <w:tcPr>
            <w:tcW w:w="4252" w:type="dxa"/>
            <w:tcMar>
              <w:top w:w="113" w:type="dxa"/>
              <w:bottom w:w="113" w:type="dxa"/>
            </w:tcMar>
          </w:tcPr>
          <w:p w14:paraId="31E09A18" w14:textId="77777777" w:rsidR="00287C47" w:rsidRPr="00421792" w:rsidRDefault="00287C47" w:rsidP="004C66E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 xml:space="preserve">Unfairness of administrative proceedings against a detainee on account of the domestic courts' failure to properly notify him about these </w:t>
            </w:r>
            <w:r w:rsidRPr="00421792">
              <w:rPr>
                <w:rFonts w:cstheme="minorHAnsi"/>
                <w:i/>
                <w:color w:val="000000"/>
                <w:sz w:val="20"/>
                <w:szCs w:val="20"/>
                <w:lang w:val="en-US"/>
              </w:rPr>
              <w:lastRenderedPageBreak/>
              <w:t>proceedings and of the examination of the case in his absence, depriving him of an opportunity to present his comments on the charges brought against him and on their reclassification. (Article 6 §1)</w:t>
            </w:r>
          </w:p>
        </w:tc>
        <w:tc>
          <w:tcPr>
            <w:tcW w:w="5245" w:type="dxa"/>
            <w:tcMar>
              <w:top w:w="113" w:type="dxa"/>
              <w:bottom w:w="113" w:type="dxa"/>
            </w:tcMar>
          </w:tcPr>
          <w:p w14:paraId="1084623D" w14:textId="77777777" w:rsidR="00287C47" w:rsidRPr="00421792" w:rsidRDefault="00D8768C" w:rsidP="001315AA">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The finding of a violation constitutes in itself sufficient just satisfaction. The applicant is entitled to claim reopening of the impugned proceedings before the domestic courts. He did not avail himself of this opportunity.</w:t>
            </w:r>
          </w:p>
          <w:p w14:paraId="41B977A1" w14:textId="77777777" w:rsidR="00287C47" w:rsidRPr="00421792" w:rsidRDefault="00D8768C" w:rsidP="001315AA">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lastRenderedPageBreak/>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Isolated incident of judicial malpractice to fail to notify the applicant about the proceedings against him, as foreseen by legislation. </w:t>
            </w:r>
            <w:r w:rsidR="00287C47" w:rsidRPr="00421792">
              <w:rPr>
                <w:rFonts w:ascii="Calibri" w:hAnsi="Calibri" w:cstheme="minorHAnsi"/>
                <w:sz w:val="20"/>
                <w:szCs w:val="20"/>
                <w:lang w:val="en-US"/>
              </w:rPr>
              <w:t>The judgment was translated, published and disseminated.</w:t>
            </w:r>
          </w:p>
          <w:p w14:paraId="032F418B" w14:textId="77777777" w:rsidR="00287C47" w:rsidRPr="00421792" w:rsidRDefault="00287C47" w:rsidP="00472CD1">
            <w:pPr>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p>
        </w:tc>
      </w:tr>
      <w:tr w:rsidR="00287C47" w:rsidRPr="00421792" w14:paraId="67D09F23"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54C5DC02" w14:textId="77777777" w:rsidR="00287C47" w:rsidRPr="00421792" w:rsidRDefault="00287C47" w:rsidP="00E36857">
            <w:pPr>
              <w:jc w:val="center"/>
              <w:rPr>
                <w:lang w:val="en-US"/>
              </w:rPr>
            </w:pPr>
            <w:hyperlink r:id="rId459" w:history="1">
              <w:r w:rsidRPr="00421792">
                <w:rPr>
                  <w:rStyle w:val="Hyperlink"/>
                  <w:b w:val="0"/>
                  <w:bCs w:val="0"/>
                  <w:sz w:val="20"/>
                  <w:szCs w:val="20"/>
                  <w:lang w:val="en-US"/>
                </w:rPr>
                <w:t>CM/ResDH(2017)328</w:t>
              </w:r>
            </w:hyperlink>
          </w:p>
        </w:tc>
        <w:tc>
          <w:tcPr>
            <w:tcW w:w="1417" w:type="dxa"/>
            <w:tcMar>
              <w:top w:w="113" w:type="dxa"/>
              <w:bottom w:w="113" w:type="dxa"/>
            </w:tcMar>
          </w:tcPr>
          <w:p w14:paraId="45960E4B"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UKR / Peretyaka and Sheremetyev</w:t>
            </w:r>
          </w:p>
        </w:tc>
        <w:tc>
          <w:tcPr>
            <w:tcW w:w="1134" w:type="dxa"/>
            <w:tcMar>
              <w:top w:w="113" w:type="dxa"/>
              <w:bottom w:w="113" w:type="dxa"/>
            </w:tcMar>
          </w:tcPr>
          <w:p w14:paraId="28AF3DB9"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17160/06+</w:t>
            </w:r>
          </w:p>
        </w:tc>
        <w:tc>
          <w:tcPr>
            <w:tcW w:w="1276" w:type="dxa"/>
            <w:tcMar>
              <w:top w:w="113" w:type="dxa"/>
              <w:left w:w="0" w:type="dxa"/>
              <w:bottom w:w="113" w:type="dxa"/>
              <w:right w:w="0" w:type="dxa"/>
            </w:tcMar>
          </w:tcPr>
          <w:p w14:paraId="65DF99F4"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20/06/2011</w:t>
            </w:r>
          </w:p>
          <w:p w14:paraId="4E2204E0"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21/12/2010</w:t>
            </w:r>
          </w:p>
        </w:tc>
        <w:tc>
          <w:tcPr>
            <w:tcW w:w="4252" w:type="dxa"/>
            <w:tcMar>
              <w:top w:w="113" w:type="dxa"/>
              <w:bottom w:w="113" w:type="dxa"/>
            </w:tcMar>
          </w:tcPr>
          <w:p w14:paraId="0A21DA0C" w14:textId="77777777" w:rsidR="00287C47" w:rsidRPr="00421792" w:rsidRDefault="00287C47" w:rsidP="009255B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Refusal of the High Administrative Court's to consider certain cassation appeals as being lodged out of time, despite their compliance with the time-limits set by the courts of appeal in their judgments on the ground that new (reduced) time-limits for lodging appeals in cassation had been introduced in new procedural legislation which had come into force during consideration of the cases concerned. (Article 6 §1)</w:t>
            </w:r>
          </w:p>
        </w:tc>
        <w:tc>
          <w:tcPr>
            <w:tcW w:w="5245" w:type="dxa"/>
            <w:tcMar>
              <w:top w:w="113" w:type="dxa"/>
              <w:bottom w:w="113" w:type="dxa"/>
            </w:tcMar>
          </w:tcPr>
          <w:p w14:paraId="4FB6BB93"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Just satisfaction for non-pecuniary damage paid</w:t>
            </w:r>
            <w:r w:rsidR="00287C47" w:rsidRPr="00421792">
              <w:rPr>
                <w:rFonts w:ascii="Calibri" w:hAnsi="Calibri"/>
                <w:b/>
                <w:sz w:val="20"/>
                <w:szCs w:val="20"/>
                <w:lang w:val="en-US"/>
              </w:rPr>
              <w:t>.</w:t>
            </w:r>
            <w:r w:rsidR="00287C47" w:rsidRPr="00421792">
              <w:rPr>
                <w:rFonts w:ascii="Calibri" w:hAnsi="Calibri"/>
                <w:sz w:val="20"/>
                <w:szCs w:val="20"/>
                <w:lang w:val="en-US"/>
              </w:rPr>
              <w:t xml:space="preserve"> Reopening of proceedings possible. The first applicant submitted a request for review of the High Administrative Court’s admissibility decision, the second applicant did not avail himself of this possibility.</w:t>
            </w:r>
            <w:r w:rsidR="00287C47" w:rsidRPr="00421792">
              <w:rPr>
                <w:rFonts w:ascii="Calibri" w:hAnsi="Calibri"/>
                <w:sz w:val="20"/>
                <w:szCs w:val="20"/>
                <w:u w:val="single"/>
                <w:lang w:val="en-US"/>
              </w:rPr>
              <w:t xml:space="preserve"> </w:t>
            </w:r>
          </w:p>
          <w:p w14:paraId="3046DF9A" w14:textId="77777777" w:rsidR="00287C47" w:rsidRPr="00421792" w:rsidRDefault="00D8768C" w:rsidP="004905AC">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The violation occurred as a result of improper administrative practice after substantial changes in the procedural legislation took place in 2006. </w:t>
            </w:r>
            <w:r w:rsidR="00287C47" w:rsidRPr="00421792">
              <w:rPr>
                <w:rFonts w:ascii="Calibri" w:hAnsi="Calibri" w:cstheme="minorHAnsi"/>
                <w:sz w:val="20"/>
                <w:szCs w:val="20"/>
                <w:lang w:val="en-US"/>
              </w:rPr>
              <w:t>The judgment was translated, published and disseminated.</w:t>
            </w:r>
          </w:p>
          <w:p w14:paraId="29FCF1AF" w14:textId="77777777" w:rsidR="00287C47" w:rsidRPr="00421792" w:rsidRDefault="00287C47" w:rsidP="004905AC">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p>
        </w:tc>
      </w:tr>
      <w:tr w:rsidR="00287C47" w:rsidRPr="00421792" w14:paraId="524A14F8"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4975F661" w14:textId="77777777" w:rsidR="00287C47" w:rsidRPr="00421792" w:rsidRDefault="00287C47" w:rsidP="00E36857">
            <w:pPr>
              <w:jc w:val="center"/>
              <w:rPr>
                <w:lang w:val="en-US"/>
              </w:rPr>
            </w:pPr>
            <w:hyperlink r:id="rId460" w:history="1">
              <w:r w:rsidRPr="00421792">
                <w:rPr>
                  <w:rStyle w:val="Hyperlink"/>
                  <w:b w:val="0"/>
                  <w:bCs w:val="0"/>
                  <w:sz w:val="20"/>
                  <w:szCs w:val="20"/>
                  <w:lang w:val="en-US"/>
                </w:rPr>
                <w:t>CM/ResDH(2017)327</w:t>
              </w:r>
            </w:hyperlink>
          </w:p>
        </w:tc>
        <w:tc>
          <w:tcPr>
            <w:tcW w:w="1417" w:type="dxa"/>
            <w:tcMar>
              <w:top w:w="113" w:type="dxa"/>
              <w:bottom w:w="113" w:type="dxa"/>
            </w:tcMar>
          </w:tcPr>
          <w:p w14:paraId="4D79B9F5"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UKR / Romanova</w:t>
            </w:r>
          </w:p>
        </w:tc>
        <w:tc>
          <w:tcPr>
            <w:tcW w:w="1134" w:type="dxa"/>
            <w:tcMar>
              <w:top w:w="113" w:type="dxa"/>
              <w:bottom w:w="113" w:type="dxa"/>
            </w:tcMar>
          </w:tcPr>
          <w:p w14:paraId="51DFDA39"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33089/02</w:t>
            </w:r>
          </w:p>
        </w:tc>
        <w:tc>
          <w:tcPr>
            <w:tcW w:w="1276" w:type="dxa"/>
            <w:tcMar>
              <w:top w:w="113" w:type="dxa"/>
              <w:left w:w="0" w:type="dxa"/>
              <w:bottom w:w="113" w:type="dxa"/>
              <w:right w:w="0" w:type="dxa"/>
            </w:tcMar>
          </w:tcPr>
          <w:p w14:paraId="13C39DF8"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13/03/2008</w:t>
            </w:r>
          </w:p>
          <w:p w14:paraId="528FDDBA"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13/12/2007</w:t>
            </w:r>
          </w:p>
        </w:tc>
        <w:tc>
          <w:tcPr>
            <w:tcW w:w="4252" w:type="dxa"/>
            <w:tcMar>
              <w:top w:w="113" w:type="dxa"/>
              <w:bottom w:w="113" w:type="dxa"/>
            </w:tcMar>
          </w:tcPr>
          <w:p w14:paraId="743A0FF8" w14:textId="77777777" w:rsidR="00287C47" w:rsidRPr="00421792" w:rsidRDefault="00287C47" w:rsidP="009918C5">
            <w:pPr>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Lack of an impartial tribunal in proceedings brought following the  dismissal from a post with a maintenance company of a university due to the participation of a  judge who has been involved in the first instance an impartial tribunal.(Article 6 §1)</w:t>
            </w:r>
          </w:p>
        </w:tc>
        <w:tc>
          <w:tcPr>
            <w:tcW w:w="5245" w:type="dxa"/>
            <w:tcMar>
              <w:top w:w="113" w:type="dxa"/>
              <w:bottom w:w="113" w:type="dxa"/>
            </w:tcMar>
          </w:tcPr>
          <w:p w14:paraId="72839068" w14:textId="77777777" w:rsidR="00287C47" w:rsidRPr="00421792" w:rsidRDefault="00D8768C" w:rsidP="009918C5">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Just satisfaction for non-pecuniary damage paid</w:t>
            </w:r>
            <w:r w:rsidR="00287C47" w:rsidRPr="00421792">
              <w:rPr>
                <w:rFonts w:ascii="Calibri" w:hAnsi="Calibri"/>
                <w:b/>
                <w:sz w:val="20"/>
                <w:szCs w:val="20"/>
                <w:lang w:val="en-US"/>
              </w:rPr>
              <w:t xml:space="preserve">. </w:t>
            </w:r>
            <w:r w:rsidR="00287C47" w:rsidRPr="00421792">
              <w:rPr>
                <w:rFonts w:ascii="Calibri" w:hAnsi="Calibri"/>
                <w:sz w:val="20"/>
                <w:szCs w:val="20"/>
                <w:lang w:val="en-US"/>
              </w:rPr>
              <w:t>Reopening of proceedings possible, but the applicant did not avail himself of this opportunity.</w:t>
            </w:r>
          </w:p>
          <w:p w14:paraId="3C47D49A" w14:textId="77777777" w:rsidR="00287C47" w:rsidRPr="00421792" w:rsidRDefault="00D8768C" w:rsidP="009918C5">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Isolated incident of judicial malpractice to fail to respect the domestic law. </w:t>
            </w:r>
            <w:r w:rsidR="00287C47" w:rsidRPr="00421792">
              <w:rPr>
                <w:rFonts w:ascii="Calibri" w:hAnsi="Calibri" w:cstheme="minorHAnsi"/>
                <w:sz w:val="20"/>
                <w:szCs w:val="20"/>
                <w:lang w:val="en-US"/>
              </w:rPr>
              <w:t>The judgment was translated, published and disseminated.</w:t>
            </w:r>
          </w:p>
          <w:p w14:paraId="2AB3E44D" w14:textId="77777777"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p>
        </w:tc>
      </w:tr>
      <w:tr w:rsidR="00287C47" w:rsidRPr="00421792" w14:paraId="1BA1A89C"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7F13545E" w14:textId="77777777" w:rsidR="00287C47" w:rsidRPr="00421792" w:rsidRDefault="00287C47" w:rsidP="00E36857">
            <w:pPr>
              <w:jc w:val="center"/>
              <w:rPr>
                <w:b w:val="0"/>
                <w:sz w:val="20"/>
                <w:szCs w:val="20"/>
                <w:lang w:val="en-US"/>
              </w:rPr>
            </w:pPr>
            <w:hyperlink r:id="rId461" w:history="1">
              <w:r w:rsidRPr="00421792">
                <w:rPr>
                  <w:rStyle w:val="Hyperlink"/>
                  <w:b w:val="0"/>
                  <w:bCs w:val="0"/>
                  <w:sz w:val="20"/>
                  <w:szCs w:val="20"/>
                  <w:lang w:val="en-US"/>
                </w:rPr>
                <w:t>CM/ResDH(2017)21</w:t>
              </w:r>
            </w:hyperlink>
          </w:p>
        </w:tc>
        <w:tc>
          <w:tcPr>
            <w:tcW w:w="1417" w:type="dxa"/>
            <w:tcMar>
              <w:top w:w="113" w:type="dxa"/>
              <w:bottom w:w="113" w:type="dxa"/>
            </w:tcMar>
          </w:tcPr>
          <w:p w14:paraId="23989808"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UKR / Serkov</w:t>
            </w:r>
          </w:p>
        </w:tc>
        <w:tc>
          <w:tcPr>
            <w:tcW w:w="1134" w:type="dxa"/>
            <w:tcMar>
              <w:top w:w="113" w:type="dxa"/>
              <w:bottom w:w="113" w:type="dxa"/>
            </w:tcMar>
          </w:tcPr>
          <w:p w14:paraId="300D2461"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39766/05</w:t>
            </w:r>
          </w:p>
        </w:tc>
        <w:tc>
          <w:tcPr>
            <w:tcW w:w="1276" w:type="dxa"/>
            <w:tcMar>
              <w:top w:w="113" w:type="dxa"/>
              <w:left w:w="0" w:type="dxa"/>
              <w:bottom w:w="113" w:type="dxa"/>
              <w:right w:w="0" w:type="dxa"/>
            </w:tcMar>
          </w:tcPr>
          <w:p w14:paraId="03395CEE"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07/10/2011</w:t>
            </w:r>
          </w:p>
          <w:p w14:paraId="4AAED912"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07/07/2011</w:t>
            </w:r>
          </w:p>
        </w:tc>
        <w:tc>
          <w:tcPr>
            <w:tcW w:w="4252" w:type="dxa"/>
            <w:tcMar>
              <w:top w:w="113" w:type="dxa"/>
              <w:bottom w:w="113" w:type="dxa"/>
            </w:tcMar>
          </w:tcPr>
          <w:p w14:paraId="30CA73BD" w14:textId="77777777"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property: </w:t>
            </w:r>
            <w:r w:rsidRPr="00421792">
              <w:rPr>
                <w:rFonts w:cstheme="minorHAnsi"/>
                <w:i/>
                <w:color w:val="000000"/>
                <w:sz w:val="20"/>
                <w:szCs w:val="20"/>
                <w:lang w:val="en-US"/>
              </w:rPr>
              <w:t>Absence of foreseeable and clear domestic legal provisions on VAT exemption, producing contradictory judicial interpretations by the Supreme Court resulting in the application of a less favourable approach to the applicant who was thus charged VAT. (Article 1 of Protocol No. 1)</w:t>
            </w:r>
          </w:p>
        </w:tc>
        <w:tc>
          <w:tcPr>
            <w:tcW w:w="5245" w:type="dxa"/>
            <w:tcMar>
              <w:top w:w="113" w:type="dxa"/>
              <w:bottom w:w="113" w:type="dxa"/>
            </w:tcMar>
          </w:tcPr>
          <w:p w14:paraId="61C6EF3A"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paid. The applicant did not request reopening of proceedings. </w:t>
            </w:r>
          </w:p>
          <w:p w14:paraId="27D46E8C" w14:textId="77777777"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The new Tax Code came into force on 01/01/2011 together with the Law “On Value-Added Tax simplifying the system of taxation, accounting and reporting (single tax system) and introducing a special collection mechanism. The system does not allow divergent interpretations by the courts or any other State authorities. The Presidential Decree “On a Simplified System of Taxation, Accounting and Reporting for Small Business” of 1998 and  </w:t>
            </w:r>
            <w:r w:rsidR="00287C47" w:rsidRPr="00421792">
              <w:rPr>
                <w:rFonts w:ascii="Calibri" w:hAnsi="Calibri" w:cstheme="minorHAnsi"/>
                <w:sz w:val="20"/>
                <w:szCs w:val="20"/>
                <w:lang w:val="en-US"/>
              </w:rPr>
              <w:lastRenderedPageBreak/>
              <w:t>the Law “On State Support for Small Business” were abolished in 2012. The judgment was translated, published and disseminated.</w:t>
            </w:r>
          </w:p>
        </w:tc>
      </w:tr>
      <w:tr w:rsidR="00287C47" w:rsidRPr="00421792" w14:paraId="1B0D79F9"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23CE218B" w14:textId="77777777" w:rsidR="00287C47" w:rsidRPr="00421792" w:rsidRDefault="00287C47" w:rsidP="00E36857">
            <w:pPr>
              <w:jc w:val="center"/>
              <w:rPr>
                <w:lang w:val="en-US"/>
              </w:rPr>
            </w:pPr>
            <w:hyperlink r:id="rId462" w:history="1">
              <w:r w:rsidRPr="00421792">
                <w:rPr>
                  <w:rStyle w:val="Hyperlink"/>
                  <w:b w:val="0"/>
                  <w:bCs w:val="0"/>
                  <w:sz w:val="20"/>
                  <w:szCs w:val="20"/>
                  <w:lang w:val="en-US"/>
                </w:rPr>
                <w:t>CM/ResDH(2017)324</w:t>
              </w:r>
            </w:hyperlink>
          </w:p>
        </w:tc>
        <w:tc>
          <w:tcPr>
            <w:tcW w:w="1417" w:type="dxa"/>
            <w:tcMar>
              <w:top w:w="113" w:type="dxa"/>
              <w:bottom w:w="113" w:type="dxa"/>
            </w:tcMar>
          </w:tcPr>
          <w:p w14:paraId="35E9A62A"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UKR / Seryavin and others</w:t>
            </w:r>
          </w:p>
        </w:tc>
        <w:tc>
          <w:tcPr>
            <w:tcW w:w="1134" w:type="dxa"/>
            <w:tcMar>
              <w:top w:w="113" w:type="dxa"/>
              <w:bottom w:w="113" w:type="dxa"/>
            </w:tcMar>
          </w:tcPr>
          <w:p w14:paraId="5F987CD6"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4909/04</w:t>
            </w:r>
          </w:p>
        </w:tc>
        <w:tc>
          <w:tcPr>
            <w:tcW w:w="1276" w:type="dxa"/>
            <w:tcMar>
              <w:top w:w="113" w:type="dxa"/>
              <w:left w:w="0" w:type="dxa"/>
              <w:bottom w:w="113" w:type="dxa"/>
              <w:right w:w="0" w:type="dxa"/>
            </w:tcMar>
          </w:tcPr>
          <w:p w14:paraId="77FA06F0"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10/05/2011</w:t>
            </w:r>
          </w:p>
          <w:p w14:paraId="4DE9264A"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10/02/2011</w:t>
            </w:r>
          </w:p>
        </w:tc>
        <w:tc>
          <w:tcPr>
            <w:tcW w:w="4252" w:type="dxa"/>
            <w:tcMar>
              <w:top w:w="113" w:type="dxa"/>
              <w:bottom w:w="113" w:type="dxa"/>
            </w:tcMar>
          </w:tcPr>
          <w:p w14:paraId="046EBD87" w14:textId="77777777" w:rsidR="00287C47" w:rsidRPr="00421792" w:rsidRDefault="00287C47" w:rsidP="00000D2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property and access to and efficient functioning of justice: </w:t>
            </w:r>
            <w:r w:rsidRPr="00421792">
              <w:rPr>
                <w:rFonts w:cstheme="minorHAnsi"/>
                <w:i/>
                <w:color w:val="000000"/>
                <w:sz w:val="20"/>
                <w:szCs w:val="20"/>
                <w:lang w:val="en-US"/>
              </w:rPr>
              <w:t>Unlawful interference in that the authorities, first, contrary to domestic legislation, commissioned renovation work in the attic of the applicants' building and, secondly, transferred it to a third party; failure of domestic courts to adduce adequate reasoning when dismissing the claim. (Article 1 of Protocol No.1 twice and 6 §1)</w:t>
            </w:r>
          </w:p>
        </w:tc>
        <w:tc>
          <w:tcPr>
            <w:tcW w:w="5245" w:type="dxa"/>
            <w:tcMar>
              <w:top w:w="113" w:type="dxa"/>
              <w:bottom w:w="113" w:type="dxa"/>
            </w:tcMar>
          </w:tcPr>
          <w:p w14:paraId="276992F3" w14:textId="77777777" w:rsidR="00287C47" w:rsidRPr="00421792" w:rsidRDefault="00D8768C" w:rsidP="00660C6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No claim for just satisfaction submitted within the time-limit. In reopened proceedings the applicants were awarded compensation in respect of non-pecuniary and pecuniary damage.</w:t>
            </w:r>
          </w:p>
          <w:p w14:paraId="183742E1" w14:textId="77777777" w:rsidR="00287C47" w:rsidRPr="00421792" w:rsidRDefault="00D8768C" w:rsidP="00A63199">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Style w:val="Strong"/>
                <w:rFonts w:ascii="Calibri" w:hAnsi="Calibri" w:cs="Arial"/>
                <w:b w:val="0"/>
                <w:i/>
                <w:sz w:val="20"/>
                <w:szCs w:val="20"/>
                <w:u w:val="single"/>
                <w:lang w:val="en-US"/>
              </w:rPr>
              <w:t>General measures</w:t>
            </w:r>
            <w:r w:rsidRPr="00421792">
              <w:rPr>
                <w:rStyle w:val="Strong"/>
                <w:rFonts w:ascii="Calibri" w:hAnsi="Calibri" w:cs="Arial"/>
                <w:b w:val="0"/>
                <w:i/>
                <w:sz w:val="20"/>
                <w:szCs w:val="20"/>
                <w:lang w:val="en-US"/>
              </w:rPr>
              <w:t>:</w:t>
            </w:r>
            <w:r w:rsidR="00287C47" w:rsidRPr="00421792">
              <w:rPr>
                <w:rStyle w:val="Strong"/>
                <w:rFonts w:ascii="Calibri" w:hAnsi="Calibri" w:cs="Arial"/>
                <w:b w:val="0"/>
                <w:sz w:val="20"/>
                <w:szCs w:val="20"/>
                <w:lang w:val="en-US"/>
              </w:rPr>
              <w:t xml:space="preserve"> Violation caused by divergent case-law of the domestic courts during a particular period of time until 2004 rectified subsequently by the Constitutional Court by clarifying the interpretation of the applicable law in a way which endorsed automatic entitlement of owners of privatised flats to a share auxiliary premises.</w:t>
            </w:r>
            <w:r w:rsidR="00287C47" w:rsidRPr="00421792">
              <w:rPr>
                <w:rFonts w:ascii="Calibri" w:hAnsi="Calibri" w:cstheme="minorHAnsi"/>
                <w:sz w:val="20"/>
                <w:szCs w:val="20"/>
                <w:lang w:val="en-US"/>
              </w:rPr>
              <w:t xml:space="preserve"> The judgment was translated, published and disseminated in order to prevent further failures by courts to adduce adequate reasoning.</w:t>
            </w:r>
          </w:p>
        </w:tc>
      </w:tr>
      <w:tr w:rsidR="00287C47" w:rsidRPr="00421792" w14:paraId="1C5C2888" w14:textId="77777777"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6F0CFCD4" w14:textId="77777777" w:rsidR="00287C47" w:rsidRPr="00421792" w:rsidRDefault="00287C47" w:rsidP="00E36857">
            <w:pPr>
              <w:jc w:val="center"/>
              <w:rPr>
                <w:b w:val="0"/>
                <w:sz w:val="20"/>
                <w:szCs w:val="20"/>
                <w:lang w:val="en-US"/>
              </w:rPr>
            </w:pPr>
            <w:hyperlink r:id="rId463" w:history="1">
              <w:r w:rsidRPr="00421792">
                <w:rPr>
                  <w:rStyle w:val="Hyperlink"/>
                  <w:b w:val="0"/>
                  <w:bCs w:val="0"/>
                  <w:sz w:val="20"/>
                  <w:szCs w:val="20"/>
                  <w:lang w:val="en-US"/>
                </w:rPr>
                <w:t>CM/ResDH(2017)321</w:t>
              </w:r>
            </w:hyperlink>
          </w:p>
        </w:tc>
        <w:tc>
          <w:tcPr>
            <w:tcW w:w="1417" w:type="dxa"/>
            <w:tcMar>
              <w:top w:w="113" w:type="dxa"/>
              <w:bottom w:w="113" w:type="dxa"/>
            </w:tcMar>
          </w:tcPr>
          <w:p w14:paraId="604C33C5"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UKR / Stebnitskiy and Komfort</w:t>
            </w:r>
          </w:p>
        </w:tc>
        <w:tc>
          <w:tcPr>
            <w:tcW w:w="1134" w:type="dxa"/>
            <w:tcMar>
              <w:top w:w="113" w:type="dxa"/>
              <w:bottom w:w="113" w:type="dxa"/>
            </w:tcMar>
          </w:tcPr>
          <w:p w14:paraId="666AF5FD"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10687/02</w:t>
            </w:r>
          </w:p>
        </w:tc>
        <w:tc>
          <w:tcPr>
            <w:tcW w:w="1276" w:type="dxa"/>
            <w:tcMar>
              <w:top w:w="113" w:type="dxa"/>
              <w:left w:w="0" w:type="dxa"/>
              <w:bottom w:w="113" w:type="dxa"/>
              <w:right w:w="0" w:type="dxa"/>
            </w:tcMar>
          </w:tcPr>
          <w:p w14:paraId="306BDA8E"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03/05/2011</w:t>
            </w:r>
          </w:p>
          <w:p w14:paraId="34AC45CA" w14:textId="77777777"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03/02/2011</w:t>
            </w:r>
          </w:p>
        </w:tc>
        <w:tc>
          <w:tcPr>
            <w:tcW w:w="4252" w:type="dxa"/>
            <w:tcMar>
              <w:top w:w="113" w:type="dxa"/>
              <w:bottom w:w="113" w:type="dxa"/>
            </w:tcMar>
          </w:tcPr>
          <w:p w14:paraId="4FFE25CE" w14:textId="77777777" w:rsidR="00287C47" w:rsidRPr="00421792" w:rsidRDefault="00287C47" w:rsidP="004248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Protection of property and access to and efficient functioning of justice: </w:t>
            </w:r>
            <w:r w:rsidRPr="00421792">
              <w:rPr>
                <w:rFonts w:cstheme="minorHAnsi"/>
                <w:i/>
                <w:color w:val="000000"/>
                <w:sz w:val="20"/>
                <w:szCs w:val="20"/>
                <w:lang w:val="en-US"/>
              </w:rPr>
              <w:t>Unlawful interference due to a court decision concerning the applicant company's insolvency resulting in the limitation of its business activity and loss of control over its assets, taken in proceedings of which the company had not been informed and excessive length of criminal proceedings against the first applicant. (Article 1 of Protocol No. 1 and 6 §1)</w:t>
            </w:r>
          </w:p>
        </w:tc>
        <w:tc>
          <w:tcPr>
            <w:tcW w:w="5245" w:type="dxa"/>
            <w:tcMar>
              <w:top w:w="113" w:type="dxa"/>
              <w:bottom w:w="113" w:type="dxa"/>
            </w:tcMar>
          </w:tcPr>
          <w:p w14:paraId="63FD3E5A" w14:textId="77777777" w:rsidR="00287C47" w:rsidRPr="00421792" w:rsidRDefault="00D8768C" w:rsidP="00FE05C0">
            <w:pPr>
              <w:jc w:val="both"/>
              <w:cnfStyle w:val="000000100000" w:firstRow="0" w:lastRow="0" w:firstColumn="0" w:lastColumn="0" w:oddVBand="0" w:evenVBand="0" w:oddHBand="1" w:evenHBand="0" w:firstRowFirstColumn="0" w:firstRowLastColumn="0" w:lastRowFirstColumn="0" w:lastRowLastColumn="0"/>
              <w:rPr>
                <w:rStyle w:val="Strong"/>
                <w:rFonts w:ascii="Calibri" w:hAnsi="Calibri" w:cs="Arial"/>
                <w:b w:val="0"/>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Just satisfaction for non-pecuniary damage paid to the first applicant. Criminal proceedings completed. Reopening of the insolvency proceedings is not necessary as the national court itself recognised in 2005 that the decision on the applicant company's insolvency was unlawful and quashed it.</w:t>
            </w:r>
          </w:p>
          <w:p w14:paraId="054DFFD4" w14:textId="77777777" w:rsidR="00287C47" w:rsidRPr="00421792" w:rsidRDefault="00D8768C" w:rsidP="00FE05C0">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Style w:val="Strong"/>
                <w:rFonts w:ascii="Calibri" w:hAnsi="Calibri" w:cs="Arial"/>
                <w:b w:val="0"/>
                <w:i/>
                <w:sz w:val="20"/>
                <w:szCs w:val="20"/>
                <w:u w:val="single"/>
                <w:lang w:val="en-US"/>
              </w:rPr>
              <w:t>General measures</w:t>
            </w:r>
            <w:r w:rsidRPr="00421792">
              <w:rPr>
                <w:rStyle w:val="Strong"/>
                <w:rFonts w:ascii="Calibri" w:hAnsi="Calibri" w:cs="Arial"/>
                <w:b w:val="0"/>
                <w:i/>
                <w:sz w:val="20"/>
                <w:szCs w:val="20"/>
                <w:lang w:val="en-US"/>
              </w:rPr>
              <w:t>:</w:t>
            </w:r>
            <w:r w:rsidR="00287C47" w:rsidRPr="00421792">
              <w:rPr>
                <w:rStyle w:val="Strong"/>
                <w:rFonts w:ascii="Calibri" w:hAnsi="Calibri" w:cs="Arial"/>
                <w:b w:val="0"/>
                <w:sz w:val="20"/>
                <w:szCs w:val="20"/>
                <w:lang w:val="en-US"/>
              </w:rPr>
              <w:t xml:space="preserve"> Excessive length of proceedings is being examined in the Merit group. The violation of property rights was an isolated case.</w:t>
            </w:r>
            <w:r w:rsidR="00287C47" w:rsidRPr="00421792">
              <w:rPr>
                <w:rFonts w:ascii="Calibri" w:hAnsi="Calibri" w:cstheme="minorHAnsi"/>
                <w:sz w:val="20"/>
                <w:szCs w:val="20"/>
                <w:lang w:val="en-US"/>
              </w:rPr>
              <w:t xml:space="preserve"> The judgment was translated, published and disseminated.</w:t>
            </w:r>
          </w:p>
        </w:tc>
      </w:tr>
      <w:tr w:rsidR="00287C47" w:rsidRPr="00421792" w14:paraId="71B98BEB" w14:textId="77777777"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168BABF2" w14:textId="77777777" w:rsidR="00287C47" w:rsidRPr="00421792" w:rsidRDefault="00287C47" w:rsidP="00E36857">
            <w:pPr>
              <w:jc w:val="center"/>
              <w:rPr>
                <w:b w:val="0"/>
                <w:sz w:val="20"/>
                <w:szCs w:val="20"/>
                <w:lang w:val="en-US"/>
              </w:rPr>
            </w:pPr>
            <w:hyperlink r:id="rId464" w:history="1">
              <w:r w:rsidRPr="00421792">
                <w:rPr>
                  <w:rStyle w:val="Hyperlink"/>
                  <w:b w:val="0"/>
                  <w:bCs w:val="0"/>
                  <w:sz w:val="20"/>
                  <w:szCs w:val="20"/>
                  <w:lang w:val="en-US"/>
                </w:rPr>
                <w:t>CM/ResDH(2017)22</w:t>
              </w:r>
            </w:hyperlink>
          </w:p>
        </w:tc>
        <w:tc>
          <w:tcPr>
            <w:tcW w:w="1417" w:type="dxa"/>
            <w:tcMar>
              <w:top w:w="113" w:type="dxa"/>
              <w:bottom w:w="113" w:type="dxa"/>
            </w:tcMar>
          </w:tcPr>
          <w:p w14:paraId="075021C8"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UKR / Suk</w:t>
            </w:r>
          </w:p>
        </w:tc>
        <w:tc>
          <w:tcPr>
            <w:tcW w:w="1134" w:type="dxa"/>
            <w:tcMar>
              <w:top w:w="113" w:type="dxa"/>
              <w:bottom w:w="113" w:type="dxa"/>
            </w:tcMar>
          </w:tcPr>
          <w:p w14:paraId="282CB858"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10972/05</w:t>
            </w:r>
          </w:p>
        </w:tc>
        <w:tc>
          <w:tcPr>
            <w:tcW w:w="1276" w:type="dxa"/>
            <w:tcMar>
              <w:top w:w="113" w:type="dxa"/>
              <w:left w:w="0" w:type="dxa"/>
              <w:bottom w:w="113" w:type="dxa"/>
              <w:right w:w="0" w:type="dxa"/>
            </w:tcMar>
          </w:tcPr>
          <w:p w14:paraId="56A8D4C5"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10/06/2011</w:t>
            </w:r>
          </w:p>
          <w:p w14:paraId="25F76A60" w14:textId="77777777"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10/03/2011</w:t>
            </w:r>
          </w:p>
        </w:tc>
        <w:tc>
          <w:tcPr>
            <w:tcW w:w="4252" w:type="dxa"/>
            <w:tcMar>
              <w:top w:w="113" w:type="dxa"/>
              <w:bottom w:w="113" w:type="dxa"/>
            </w:tcMar>
          </w:tcPr>
          <w:p w14:paraId="1FB8B26E" w14:textId="77777777"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property: </w:t>
            </w:r>
            <w:r w:rsidRPr="00421792">
              <w:rPr>
                <w:rFonts w:cstheme="minorHAnsi"/>
                <w:i/>
                <w:color w:val="000000"/>
                <w:sz w:val="20"/>
                <w:szCs w:val="20"/>
                <w:lang w:val="en-US"/>
              </w:rPr>
              <w:t>Domestic courts' arbitrary dismissal of the applicant’s claims for recovery of annual payments to be paid from the State budget on the ground of lacking of expenditure provisions in the relevant budget. (Article 1 of Protocol No.1)</w:t>
            </w:r>
          </w:p>
        </w:tc>
        <w:tc>
          <w:tcPr>
            <w:tcW w:w="5245" w:type="dxa"/>
            <w:tcMar>
              <w:top w:w="113" w:type="dxa"/>
              <w:bottom w:w="113" w:type="dxa"/>
            </w:tcMar>
          </w:tcPr>
          <w:p w14:paraId="0BA1D95E"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The applicant did not request reopening of proceedings. No claim for just satisfaction submitted.</w:t>
            </w:r>
          </w:p>
          <w:p w14:paraId="5B1C8F7D" w14:textId="77777777"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The case resulted from improper court’s practice and constitutes an isolated incident. The judgment was translated, published and disseminated.</w:t>
            </w:r>
          </w:p>
        </w:tc>
      </w:tr>
    </w:tbl>
    <w:p w14:paraId="7639AA95" w14:textId="77777777" w:rsidR="004363F1" w:rsidRPr="00421792" w:rsidRDefault="004363F1" w:rsidP="00952763">
      <w:pPr>
        <w:spacing w:line="240" w:lineRule="auto"/>
        <w:rPr>
          <w:rFonts w:cstheme="minorHAnsi"/>
          <w:sz w:val="20"/>
          <w:szCs w:val="20"/>
        </w:rPr>
      </w:pPr>
    </w:p>
    <w:sectPr w:rsidR="004363F1" w:rsidRPr="00421792" w:rsidSect="000F3A63">
      <w:headerReference w:type="even" r:id="rId465"/>
      <w:headerReference w:type="default" r:id="rId466"/>
      <w:footerReference w:type="even" r:id="rId467"/>
      <w:footerReference w:type="default" r:id="rId468"/>
      <w:headerReference w:type="first" r:id="rId469"/>
      <w:footerReference w:type="first" r:id="rId470"/>
      <w:pgSz w:w="15840" w:h="12240" w:orient="landscape" w:code="119"/>
      <w:pgMar w:top="1327" w:right="675" w:bottom="992" w:left="1134" w:header="6" w:footer="3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9707D" w14:textId="77777777" w:rsidR="00A25B8E" w:rsidRDefault="00A25B8E" w:rsidP="009141C3">
      <w:pPr>
        <w:spacing w:after="0" w:line="240" w:lineRule="auto"/>
      </w:pPr>
      <w:r>
        <w:separator/>
      </w:r>
    </w:p>
  </w:endnote>
  <w:endnote w:type="continuationSeparator" w:id="0">
    <w:p w14:paraId="0C47029B" w14:textId="77777777" w:rsidR="00A25B8E" w:rsidRDefault="00A25B8E" w:rsidP="009141C3">
      <w:pPr>
        <w:spacing w:after="0" w:line="240" w:lineRule="auto"/>
      </w:pPr>
      <w:r>
        <w:continuationSeparator/>
      </w:r>
    </w:p>
  </w:endnote>
  <w:endnote w:type="continuationNotice" w:id="1">
    <w:p w14:paraId="5CB183E5" w14:textId="77777777" w:rsidR="00A25B8E" w:rsidRDefault="00A25B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01FFF" w14:textId="77777777" w:rsidR="00952763" w:rsidRDefault="009527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0122054"/>
      <w:docPartObj>
        <w:docPartGallery w:val="Page Numbers (Bottom of Page)"/>
        <w:docPartUnique/>
      </w:docPartObj>
    </w:sdtPr>
    <w:sdtEndPr>
      <w:rPr>
        <w:noProof/>
      </w:rPr>
    </w:sdtEndPr>
    <w:sdtContent>
      <w:p w14:paraId="130EE7D9" w14:textId="77777777" w:rsidR="00952763" w:rsidRDefault="00952763" w:rsidP="000F3A63">
        <w:pPr>
          <w:pStyle w:val="Footer"/>
          <w:tabs>
            <w:tab w:val="clear" w:pos="4513"/>
            <w:tab w:val="clear" w:pos="9026"/>
          </w:tabs>
          <w:ind w:left="-567" w:right="-144"/>
          <w:jc w:val="center"/>
        </w:pPr>
        <w:r>
          <w:fldChar w:fldCharType="begin"/>
        </w:r>
        <w:r>
          <w:instrText xml:space="preserve"> PAGE   \* MERGEFORMAT </w:instrText>
        </w:r>
        <w:r>
          <w:fldChar w:fldCharType="separate"/>
        </w:r>
        <w:r w:rsidR="0030170E">
          <w:rPr>
            <w:noProof/>
          </w:rPr>
          <w:t>59</w:t>
        </w:r>
        <w:r>
          <w:rPr>
            <w:noProof/>
          </w:rPr>
          <w:fldChar w:fldCharType="end"/>
        </w:r>
      </w:p>
    </w:sdtContent>
  </w:sdt>
  <w:p w14:paraId="3DE13D75" w14:textId="77777777" w:rsidR="00952763" w:rsidRDefault="009527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C320E" w14:textId="77777777" w:rsidR="00952763" w:rsidRDefault="00952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52BDC" w14:textId="77777777" w:rsidR="00A25B8E" w:rsidRDefault="00A25B8E" w:rsidP="009141C3">
      <w:pPr>
        <w:spacing w:after="0" w:line="240" w:lineRule="auto"/>
      </w:pPr>
      <w:r>
        <w:separator/>
      </w:r>
    </w:p>
  </w:footnote>
  <w:footnote w:type="continuationSeparator" w:id="0">
    <w:p w14:paraId="3567E2EB" w14:textId="77777777" w:rsidR="00A25B8E" w:rsidRDefault="00A25B8E" w:rsidP="009141C3">
      <w:pPr>
        <w:spacing w:after="0" w:line="240" w:lineRule="auto"/>
      </w:pPr>
      <w:r>
        <w:continuationSeparator/>
      </w:r>
    </w:p>
  </w:footnote>
  <w:footnote w:type="continuationNotice" w:id="1">
    <w:p w14:paraId="5C506A3A" w14:textId="77777777" w:rsidR="00A25B8E" w:rsidRDefault="00A25B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2F67A" w14:textId="77777777" w:rsidR="00952763" w:rsidRDefault="009527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97AC3" w14:textId="77777777" w:rsidR="00952763" w:rsidRDefault="00952763">
    <w:pPr>
      <w:pStyle w:val="Header"/>
    </w:pPr>
    <w:r>
      <w:rPr>
        <w:noProof/>
        <w:lang w:val="en-US"/>
      </w:rPr>
      <mc:AlternateContent>
        <mc:Choice Requires="wps">
          <w:drawing>
            <wp:anchor distT="0" distB="0" distL="114300" distR="114300" simplePos="0" relativeHeight="251663360" behindDoc="0" locked="0" layoutInCell="1" allowOverlap="1" wp14:anchorId="53671A62" wp14:editId="356BF67F">
              <wp:simplePos x="0" y="0"/>
              <wp:positionH relativeFrom="column">
                <wp:posOffset>5033010</wp:posOffset>
              </wp:positionH>
              <wp:positionV relativeFrom="paragraph">
                <wp:posOffset>424815</wp:posOffset>
              </wp:positionV>
              <wp:extent cx="3960000" cy="397524"/>
              <wp:effectExtent l="0" t="0" r="2540" b="2540"/>
              <wp:wrapNone/>
              <wp:docPr id="15" name="Text Box 15"/>
              <wp:cNvGraphicFramePr/>
              <a:graphic xmlns:a="http://schemas.openxmlformats.org/drawingml/2006/main">
                <a:graphicData uri="http://schemas.microsoft.com/office/word/2010/wordprocessingShape">
                  <wps:wsp>
                    <wps:cNvSpPr txBox="1"/>
                    <wps:spPr>
                      <a:xfrm>
                        <a:off x="0" y="0"/>
                        <a:ext cx="3960000" cy="39752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41F81A3" w14:textId="77777777" w:rsidR="00952763" w:rsidRDefault="00952763" w:rsidP="00FF22EF">
                          <w:pPr>
                            <w:pBdr>
                              <w:bottom w:val="single" w:sz="4" w:space="1" w:color="1F76A7"/>
                            </w:pBdr>
                            <w:spacing w:after="0" w:line="240" w:lineRule="exact"/>
                            <w:ind w:right="-146"/>
                            <w:jc w:val="right"/>
                            <w:rPr>
                              <w:rFonts w:ascii="Calibri" w:eastAsia="Arial Unicode MS" w:hAnsi="Calibri" w:cs="Calibri"/>
                              <w:b/>
                              <w:color w:val="1F497D"/>
                              <w:spacing w:val="3"/>
                              <w:sz w:val="14"/>
                              <w:szCs w:val="14"/>
                              <w:lang w:val="en-GB"/>
                            </w:rPr>
                          </w:pPr>
                          <w:r>
                            <w:rPr>
                              <w:rFonts w:ascii="Calibri" w:eastAsia="Arial Unicode MS" w:hAnsi="Calibri" w:cs="Calibri"/>
                              <w:b/>
                              <w:color w:val="1F497D"/>
                              <w:spacing w:val="3"/>
                              <w:sz w:val="14"/>
                              <w:szCs w:val="14"/>
                              <w:lang w:val="en-GB"/>
                            </w:rPr>
                            <w:t xml:space="preserve"> </w:t>
                          </w:r>
                          <w:r w:rsidRPr="008C3CD2">
                            <w:rPr>
                              <w:rFonts w:ascii="Calibri" w:eastAsia="Arial Unicode MS" w:hAnsi="Calibri" w:cs="Calibri"/>
                              <w:b/>
                              <w:color w:val="1F497D"/>
                              <w:spacing w:val="3"/>
                              <w:sz w:val="14"/>
                              <w:szCs w:val="14"/>
                              <w:lang w:val="en-GB"/>
                            </w:rPr>
                            <w:t>DEPARTMENT</w:t>
                          </w:r>
                          <w:r>
                            <w:rPr>
                              <w:rFonts w:ascii="Calibri" w:eastAsia="Arial Unicode MS" w:hAnsi="Calibri" w:cs="Calibri"/>
                              <w:b/>
                              <w:color w:val="1F497D"/>
                              <w:spacing w:val="3"/>
                              <w:sz w:val="14"/>
                              <w:szCs w:val="14"/>
                            </w:rPr>
                            <w:t xml:space="preserve"> FOR THE EXECUTION OF </w:t>
                          </w:r>
                          <w:r w:rsidRPr="009141C3">
                            <w:rPr>
                              <w:rFonts w:ascii="Calibri" w:eastAsia="Arial Unicode MS" w:hAnsi="Calibri" w:cs="Calibri"/>
                              <w:b/>
                              <w:color w:val="1F497D"/>
                              <w:spacing w:val="3"/>
                              <w:sz w:val="14"/>
                              <w:szCs w:val="14"/>
                            </w:rPr>
                            <w:t>JUDGMENTS</w:t>
                          </w:r>
                          <w:r>
                            <w:rPr>
                              <w:rFonts w:ascii="Calibri" w:eastAsia="Arial Unicode MS" w:hAnsi="Calibri" w:cs="Calibri"/>
                              <w:b/>
                              <w:color w:val="1F497D"/>
                              <w:spacing w:val="3"/>
                              <w:sz w:val="14"/>
                              <w:szCs w:val="14"/>
                            </w:rPr>
                            <w:t xml:space="preserve"> </w:t>
                          </w:r>
                          <w:r w:rsidRPr="008C3CD2">
                            <w:rPr>
                              <w:rFonts w:ascii="Calibri" w:eastAsia="Arial Unicode MS" w:hAnsi="Calibri" w:cs="Calibri"/>
                              <w:b/>
                              <w:color w:val="1F497D"/>
                              <w:spacing w:val="3"/>
                              <w:sz w:val="14"/>
                              <w:szCs w:val="14"/>
                              <w:lang w:val="en-GB"/>
                            </w:rPr>
                            <w:t>OF THE EUROPEAN COURT OF HUMAN RIGHT</w:t>
                          </w:r>
                          <w:r>
                            <w:rPr>
                              <w:rFonts w:ascii="Calibri" w:eastAsia="Arial Unicode MS" w:hAnsi="Calibri" w:cs="Calibri"/>
                              <w:b/>
                              <w:color w:val="1F497D"/>
                              <w:spacing w:val="3"/>
                              <w:sz w:val="14"/>
                              <w:szCs w:val="14"/>
                              <w:lang w:val="en-GB"/>
                            </w:rPr>
                            <w:t>S</w:t>
                          </w:r>
                        </w:p>
                        <w:p w14:paraId="77BD5009" w14:textId="77777777" w:rsidR="00952763" w:rsidRPr="004363F1" w:rsidRDefault="00952763" w:rsidP="00FF22EF">
                          <w:pPr>
                            <w:ind w:right="-146"/>
                            <w:jc w:val="right"/>
                            <w:rPr>
                              <w:lang w:val="fr-FR"/>
                            </w:rPr>
                          </w:pPr>
                          <w:r w:rsidRPr="004363F1">
                            <w:rPr>
                              <w:rFonts w:ascii="Calibri" w:eastAsia="Arial Unicode MS" w:hAnsi="Calibri" w:cs="Calibri"/>
                              <w:b/>
                              <w:color w:val="1F497D"/>
                              <w:spacing w:val="3"/>
                              <w:sz w:val="14"/>
                              <w:szCs w:val="14"/>
                              <w:lang w:val="fr-FR"/>
                            </w:rPr>
                            <w:t>SERVICE DE L’EXÉCUTION DES ARRÊTS DE LA COUR EUROPÉENNE DES DROITS DE L’HOMME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3671A62" id="_x0000_t202" coordsize="21600,21600" o:spt="202" path="m,l,21600r21600,l21600,xe">
              <v:stroke joinstyle="miter"/>
              <v:path gradientshapeok="t" o:connecttype="rect"/>
            </v:shapetype>
            <v:shape id="Text Box 15" o:spid="_x0000_s1026" type="#_x0000_t202" style="position:absolute;margin-left:396.3pt;margin-top:33.45pt;width:311.8pt;height:31.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" fillcolor="white [3201]" stroked="f" strokeweight=".5pt">
              <v:textbox>
                <w:txbxContent>
                  <w:p w14:paraId="741F81A3" w14:textId="77777777" w:rsidR="00952763" w:rsidRDefault="00952763" w:rsidP="00FF22EF">
                    <w:pPr>
                      <w:pBdr>
                        <w:bottom w:val="single" w:sz="4" w:space="1" w:color="1F76A7"/>
                      </w:pBdr>
                      <w:spacing w:after="0" w:line="240" w:lineRule="exact"/>
                      <w:ind w:right="-146"/>
                      <w:jc w:val="right"/>
                      <w:rPr>
                        <w:rFonts w:ascii="Calibri" w:eastAsia="Arial Unicode MS" w:hAnsi="Calibri" w:cs="Calibri"/>
                        <w:b/>
                        <w:color w:val="1F497D"/>
                        <w:spacing w:val="3"/>
                        <w:sz w:val="14"/>
                        <w:szCs w:val="14"/>
                        <w:lang w:val="en-GB"/>
                      </w:rPr>
                    </w:pPr>
                    <w:r>
                      <w:rPr>
                        <w:rFonts w:ascii="Calibri" w:eastAsia="Arial Unicode MS" w:hAnsi="Calibri" w:cs="Calibri"/>
                        <w:b/>
                        <w:color w:val="1F497D"/>
                        <w:spacing w:val="3"/>
                        <w:sz w:val="14"/>
                        <w:szCs w:val="14"/>
                        <w:lang w:val="en-GB"/>
                      </w:rPr>
                      <w:t xml:space="preserve"> </w:t>
                    </w:r>
                    <w:r w:rsidRPr="008C3CD2">
                      <w:rPr>
                        <w:rFonts w:ascii="Calibri" w:eastAsia="Arial Unicode MS" w:hAnsi="Calibri" w:cs="Calibri"/>
                        <w:b/>
                        <w:color w:val="1F497D"/>
                        <w:spacing w:val="3"/>
                        <w:sz w:val="14"/>
                        <w:szCs w:val="14"/>
                        <w:lang w:val="en-GB"/>
                      </w:rPr>
                      <w:t>DEPARTMENT</w:t>
                    </w:r>
                    <w:r>
                      <w:rPr>
                        <w:rFonts w:ascii="Calibri" w:eastAsia="Arial Unicode MS" w:hAnsi="Calibri" w:cs="Calibri"/>
                        <w:b/>
                        <w:color w:val="1F497D"/>
                        <w:spacing w:val="3"/>
                        <w:sz w:val="14"/>
                        <w:szCs w:val="14"/>
                      </w:rPr>
                      <w:t xml:space="preserve"> FOR THE EXECUTION OF </w:t>
                    </w:r>
                    <w:r w:rsidRPr="009141C3">
                      <w:rPr>
                        <w:rFonts w:ascii="Calibri" w:eastAsia="Arial Unicode MS" w:hAnsi="Calibri" w:cs="Calibri"/>
                        <w:b/>
                        <w:color w:val="1F497D"/>
                        <w:spacing w:val="3"/>
                        <w:sz w:val="14"/>
                        <w:szCs w:val="14"/>
                      </w:rPr>
                      <w:t>JUDGMENTS</w:t>
                    </w:r>
                    <w:r>
                      <w:rPr>
                        <w:rFonts w:ascii="Calibri" w:eastAsia="Arial Unicode MS" w:hAnsi="Calibri" w:cs="Calibri"/>
                        <w:b/>
                        <w:color w:val="1F497D"/>
                        <w:spacing w:val="3"/>
                        <w:sz w:val="14"/>
                        <w:szCs w:val="14"/>
                      </w:rPr>
                      <w:t xml:space="preserve"> </w:t>
                    </w:r>
                    <w:r w:rsidRPr="008C3CD2">
                      <w:rPr>
                        <w:rFonts w:ascii="Calibri" w:eastAsia="Arial Unicode MS" w:hAnsi="Calibri" w:cs="Calibri"/>
                        <w:b/>
                        <w:color w:val="1F497D"/>
                        <w:spacing w:val="3"/>
                        <w:sz w:val="14"/>
                        <w:szCs w:val="14"/>
                        <w:lang w:val="en-GB"/>
                      </w:rPr>
                      <w:t>OF THE EUROPEAN COURT OF HUMAN RIGHT</w:t>
                    </w:r>
                    <w:r>
                      <w:rPr>
                        <w:rFonts w:ascii="Calibri" w:eastAsia="Arial Unicode MS" w:hAnsi="Calibri" w:cs="Calibri"/>
                        <w:b/>
                        <w:color w:val="1F497D"/>
                        <w:spacing w:val="3"/>
                        <w:sz w:val="14"/>
                        <w:szCs w:val="14"/>
                        <w:lang w:val="en-GB"/>
                      </w:rPr>
                      <w:t>S</w:t>
                    </w:r>
                  </w:p>
                  <w:p w14:paraId="77BD5009" w14:textId="77777777" w:rsidR="00952763" w:rsidRPr="004363F1" w:rsidRDefault="00952763" w:rsidP="00FF22EF">
                    <w:pPr>
                      <w:ind w:right="-146"/>
                      <w:jc w:val="right"/>
                      <w:rPr>
                        <w:lang w:val="fr-FR"/>
                      </w:rPr>
                    </w:pPr>
                    <w:r w:rsidRPr="004363F1">
                      <w:rPr>
                        <w:rFonts w:ascii="Calibri" w:eastAsia="Arial Unicode MS" w:hAnsi="Calibri" w:cs="Calibri"/>
                        <w:b/>
                        <w:color w:val="1F497D"/>
                        <w:spacing w:val="3"/>
                        <w:sz w:val="14"/>
                        <w:szCs w:val="14"/>
                        <w:lang w:val="fr-FR"/>
                      </w:rPr>
                      <w:t>SERVICE DE L’EXÉCUTION DES ARRÊTS DE LA COUR EUROPÉENNE DES DROITS DE L’HOMME</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9F4BE" w14:textId="77777777" w:rsidR="00250F4B" w:rsidRDefault="00250F4B" w:rsidP="00250F4B">
    <w:pPr>
      <w:pStyle w:val="Header"/>
    </w:pPr>
    <w:r>
      <w:rPr>
        <w:noProof/>
        <w:lang w:eastAsia="en-GB"/>
      </w:rPr>
      <mc:AlternateContent>
        <mc:Choice Requires="wps">
          <w:drawing>
            <wp:anchor distT="0" distB="0" distL="114300" distR="114300" simplePos="0" relativeHeight="251658752" behindDoc="0" locked="0" layoutInCell="1" allowOverlap="1" wp14:anchorId="09DC3843" wp14:editId="606718D0">
              <wp:simplePos x="0" y="0"/>
              <wp:positionH relativeFrom="column">
                <wp:posOffset>-304454</wp:posOffset>
              </wp:positionH>
              <wp:positionV relativeFrom="paragraph">
                <wp:posOffset>221821</wp:posOffset>
              </wp:positionV>
              <wp:extent cx="5700156" cy="439387"/>
              <wp:effectExtent l="0" t="0" r="0" b="0"/>
              <wp:wrapNone/>
              <wp:docPr id="16" name="Text Box 16"/>
              <wp:cNvGraphicFramePr/>
              <a:graphic xmlns:a="http://schemas.openxmlformats.org/drawingml/2006/main">
                <a:graphicData uri="http://schemas.microsoft.com/office/word/2010/wordprocessingShape">
                  <wps:wsp>
                    <wps:cNvSpPr txBox="1"/>
                    <wps:spPr>
                      <a:xfrm>
                        <a:off x="0" y="0"/>
                        <a:ext cx="5700156" cy="4393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E0BF81" w14:textId="77777777" w:rsidR="00250F4B" w:rsidRPr="002207B6" w:rsidRDefault="00250F4B" w:rsidP="00250F4B">
                          <w:pPr>
                            <w:spacing w:after="0" w:line="240" w:lineRule="exact"/>
                            <w:ind w:right="-146"/>
                            <w:rPr>
                              <w:color w:val="FFFFFF" w:themeColor="background1"/>
                              <w:sz w:val="20"/>
                              <w:szCs w:val="20"/>
                              <w:lang w:val="fr-FR"/>
                            </w:rPr>
                          </w:pPr>
                          <w:r w:rsidRPr="002207B6">
                            <w:rPr>
                              <w:rFonts w:ascii="Calibri" w:eastAsia="Arial Unicode MS" w:hAnsi="Calibri" w:cs="Calibri"/>
                              <w:b/>
                              <w:color w:val="FFFFFF" w:themeColor="background1"/>
                              <w:spacing w:val="3"/>
                              <w:sz w:val="20"/>
                              <w:szCs w:val="20"/>
                            </w:rPr>
                            <w:t>DEPARTMENT FOR THE EXECUTION OF JUDGMENTS OF THE EUROPEAN COURT OF HUMAN RIGHTS</w:t>
                          </w:r>
                          <w:r>
                            <w:rPr>
                              <w:rFonts w:ascii="Calibri" w:eastAsia="Arial Unicode MS" w:hAnsi="Calibri" w:cs="Calibri"/>
                              <w:b/>
                              <w:color w:val="FFFFFF" w:themeColor="background1"/>
                              <w:spacing w:val="3"/>
                              <w:sz w:val="20"/>
                              <w:szCs w:val="20"/>
                            </w:rPr>
                            <w:t xml:space="preserve"> </w:t>
                          </w:r>
                          <w:r w:rsidRPr="002207B6">
                            <w:rPr>
                              <w:rFonts w:ascii="Calibri" w:eastAsia="Arial Unicode MS" w:hAnsi="Calibri" w:cs="Calibri"/>
                              <w:b/>
                              <w:color w:val="FFFFFF" w:themeColor="background1"/>
                              <w:spacing w:val="3"/>
                              <w:sz w:val="20"/>
                              <w:szCs w:val="20"/>
                              <w:lang w:val="fr-FR"/>
                            </w:rPr>
                            <w:t>SERVICE DE L’EXÉCUTION DES ARRÊTS DE LA COUR EUROPÉENNE DES DROITS DE L’HOMME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DC3843" id="_x0000_t202" coordsize="21600,21600" o:spt="202" path="m,l,21600r21600,l21600,xe">
              <v:stroke joinstyle="miter"/>
              <v:path gradientshapeok="t" o:connecttype="rect"/>
            </v:shapetype>
            <v:shape id="Text Box 16" o:spid="_x0000_s1027" type="#_x0000_t202" style="position:absolute;margin-left:-23.95pt;margin-top:17.45pt;width:448.85pt;height:34.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" filled="f" stroked="f" strokeweight=".5pt">
              <v:textbox>
                <w:txbxContent>
                  <w:p w14:paraId="04E0BF81" w14:textId="77777777" w:rsidR="00250F4B" w:rsidRPr="002207B6" w:rsidRDefault="00250F4B" w:rsidP="00250F4B">
                    <w:pPr>
                      <w:spacing w:after="0" w:line="240" w:lineRule="exact"/>
                      <w:ind w:right="-146"/>
                      <w:rPr>
                        <w:color w:val="FFFFFF" w:themeColor="background1"/>
                        <w:sz w:val="20"/>
                        <w:szCs w:val="20"/>
                        <w:lang w:val="fr-FR"/>
                      </w:rPr>
                    </w:pPr>
                    <w:r w:rsidRPr="002207B6">
                      <w:rPr>
                        <w:rFonts w:ascii="Calibri" w:eastAsia="Arial Unicode MS" w:hAnsi="Calibri" w:cs="Calibri"/>
                        <w:b/>
                        <w:color w:val="FFFFFF" w:themeColor="background1"/>
                        <w:spacing w:val="3"/>
                        <w:sz w:val="20"/>
                        <w:szCs w:val="20"/>
                      </w:rPr>
                      <w:t>DEPARTMENT FOR THE EXECUTION OF JUDGMENTS OF THE EUROPEAN COURT OF HUMAN RIGHTS</w:t>
                    </w:r>
                    <w:r>
                      <w:rPr>
                        <w:rFonts w:ascii="Calibri" w:eastAsia="Arial Unicode MS" w:hAnsi="Calibri" w:cs="Calibri"/>
                        <w:b/>
                        <w:color w:val="FFFFFF" w:themeColor="background1"/>
                        <w:spacing w:val="3"/>
                        <w:sz w:val="20"/>
                        <w:szCs w:val="20"/>
                      </w:rPr>
                      <w:t xml:space="preserve"> </w:t>
                    </w:r>
                    <w:r w:rsidRPr="002207B6">
                      <w:rPr>
                        <w:rFonts w:ascii="Calibri" w:eastAsia="Arial Unicode MS" w:hAnsi="Calibri" w:cs="Calibri"/>
                        <w:b/>
                        <w:color w:val="FFFFFF" w:themeColor="background1"/>
                        <w:spacing w:val="3"/>
                        <w:sz w:val="20"/>
                        <w:szCs w:val="20"/>
                        <w:lang w:val="fr-FR"/>
                      </w:rPr>
                      <w:t>SERVICE DE L’EXÉCUTION DES ARRÊTS DE LA COUR EUROPÉENNE DES DROITS DE L’HOMME</w:t>
                    </w:r>
                  </w:p>
                </w:txbxContent>
              </v:textbox>
            </v:shape>
          </w:pict>
        </mc:Fallback>
      </mc:AlternateContent>
    </w:r>
    <w:r>
      <w:rPr>
        <w:noProof/>
        <w:lang w:eastAsia="en-GB"/>
      </w:rPr>
      <mc:AlternateContent>
        <mc:Choice Requires="wps">
          <w:drawing>
            <wp:anchor distT="0" distB="0" distL="114300" distR="114300" simplePos="0" relativeHeight="251659776" behindDoc="0" locked="0" layoutInCell="1" allowOverlap="1" wp14:anchorId="6E2FBF6C" wp14:editId="38CF8699">
              <wp:simplePos x="0" y="0"/>
              <wp:positionH relativeFrom="column">
                <wp:posOffset>7509130</wp:posOffset>
              </wp:positionH>
              <wp:positionV relativeFrom="paragraph">
                <wp:posOffset>102870</wp:posOffset>
              </wp:positionV>
              <wp:extent cx="1282535" cy="724337"/>
              <wp:effectExtent l="0" t="0" r="0" b="0"/>
              <wp:wrapNone/>
              <wp:docPr id="1" name="Text Box 1"/>
              <wp:cNvGraphicFramePr/>
              <a:graphic xmlns:a="http://schemas.openxmlformats.org/drawingml/2006/main">
                <a:graphicData uri="http://schemas.microsoft.com/office/word/2010/wordprocessingShape">
                  <wps:wsp>
                    <wps:cNvSpPr txBox="1"/>
                    <wps:spPr>
                      <a:xfrm>
                        <a:off x="0" y="0"/>
                        <a:ext cx="1282535" cy="72433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AD4005" w14:textId="77777777" w:rsidR="00250F4B" w:rsidRPr="002207B6" w:rsidRDefault="00250F4B" w:rsidP="00250F4B">
                          <w:pPr>
                            <w:ind w:right="-146"/>
                            <w:rPr>
                              <w:color w:val="FFFFFF" w:themeColor="background1"/>
                              <w:sz w:val="72"/>
                              <w:szCs w:val="72"/>
                              <w:lang w:val="fr-FR"/>
                            </w:rPr>
                          </w:pPr>
                          <w:r w:rsidRPr="002207B6">
                            <w:rPr>
                              <w:rFonts w:ascii="Calibri" w:eastAsia="Arial Unicode MS" w:hAnsi="Calibri" w:cs="Calibri"/>
                              <w:b/>
                              <w:color w:val="FFFFFF" w:themeColor="background1"/>
                              <w:spacing w:val="3"/>
                              <w:sz w:val="72"/>
                              <w:szCs w:val="72"/>
                            </w:rPr>
                            <w:t>20</w:t>
                          </w:r>
                          <w:r>
                            <w:rPr>
                              <w:rFonts w:ascii="Calibri" w:eastAsia="Arial Unicode MS" w:hAnsi="Calibri" w:cs="Calibri"/>
                              <w:b/>
                              <w:color w:val="FFFFFF" w:themeColor="background1"/>
                              <w:spacing w:val="3"/>
                              <w:sz w:val="72"/>
                              <w:szCs w:val="72"/>
                            </w:rPr>
                            <w:t>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2FBF6C" id="Text Box 1" o:spid="_x0000_s1028" type="#_x0000_t202" style="position:absolute;margin-left:591.25pt;margin-top:8.1pt;width:101pt;height:57.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" filled="f" stroked="f" strokeweight=".5pt">
              <v:textbox>
                <w:txbxContent>
                  <w:p w14:paraId="7BAD4005" w14:textId="77777777" w:rsidR="00250F4B" w:rsidRPr="002207B6" w:rsidRDefault="00250F4B" w:rsidP="00250F4B">
                    <w:pPr>
                      <w:ind w:right="-146"/>
                      <w:rPr>
                        <w:color w:val="FFFFFF" w:themeColor="background1"/>
                        <w:sz w:val="72"/>
                        <w:szCs w:val="72"/>
                        <w:lang w:val="fr-FR"/>
                      </w:rPr>
                    </w:pPr>
                    <w:r w:rsidRPr="002207B6">
                      <w:rPr>
                        <w:rFonts w:ascii="Calibri" w:eastAsia="Arial Unicode MS" w:hAnsi="Calibri" w:cs="Calibri"/>
                        <w:b/>
                        <w:color w:val="FFFFFF" w:themeColor="background1"/>
                        <w:spacing w:val="3"/>
                        <w:sz w:val="72"/>
                        <w:szCs w:val="72"/>
                      </w:rPr>
                      <w:t>20</w:t>
                    </w:r>
                    <w:r>
                      <w:rPr>
                        <w:rFonts w:ascii="Calibri" w:eastAsia="Arial Unicode MS" w:hAnsi="Calibri" w:cs="Calibri"/>
                        <w:b/>
                        <w:color w:val="FFFFFF" w:themeColor="background1"/>
                        <w:spacing w:val="3"/>
                        <w:sz w:val="72"/>
                        <w:szCs w:val="72"/>
                      </w:rPr>
                      <w:t>17</w:t>
                    </w:r>
                  </w:p>
                </w:txbxContent>
              </v:textbox>
            </v:shape>
          </w:pict>
        </mc:Fallback>
      </mc:AlternateContent>
    </w:r>
    <w:r>
      <w:rPr>
        <w:noProof/>
        <w:lang w:eastAsia="en-GB"/>
      </w:rPr>
      <mc:AlternateContent>
        <mc:Choice Requires="wps">
          <w:drawing>
            <wp:anchor distT="0" distB="0" distL="114300" distR="114300" simplePos="0" relativeHeight="251657728" behindDoc="0" locked="0" layoutInCell="1" allowOverlap="1" wp14:anchorId="0C6B78DF" wp14:editId="1208BBF6">
              <wp:simplePos x="0" y="0"/>
              <wp:positionH relativeFrom="column">
                <wp:posOffset>-2537015</wp:posOffset>
              </wp:positionH>
              <wp:positionV relativeFrom="paragraph">
                <wp:posOffset>-3810</wp:posOffset>
              </wp:positionV>
              <wp:extent cx="11887200" cy="831273"/>
              <wp:effectExtent l="0" t="0" r="0" b="698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0" cy="831273"/>
                      </a:xfrm>
                      <a:prstGeom prst="rect">
                        <a:avLst/>
                      </a:prstGeom>
                      <a:solidFill>
                        <a:schemeClr val="accent1">
                          <a:lumMod val="75000"/>
                        </a:schemeClr>
                      </a:solidFill>
                      <a:ln>
                        <a:noFill/>
                      </a:ln>
                      <a:effec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4CDC6B95" id="Rectangle 7" o:spid="_x0000_s1026" style="position:absolute;margin-left:-199.75pt;margin-top:-.3pt;width:13in;height:65.45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" fillcolor="#365f91 [2404]" stroked="f"/>
          </w:pict>
        </mc:Fallback>
      </mc:AlternateContent>
    </w:r>
  </w:p>
  <w:p w14:paraId="3C4EFAE9" w14:textId="77777777" w:rsidR="00250F4B" w:rsidRPr="00BB6267" w:rsidRDefault="00250F4B" w:rsidP="00250F4B">
    <w:pPr>
      <w:pStyle w:val="Header"/>
    </w:pPr>
  </w:p>
  <w:p w14:paraId="3CFC86F9" w14:textId="77777777" w:rsidR="00250F4B" w:rsidRPr="00275946" w:rsidRDefault="00250F4B" w:rsidP="00250F4B">
    <w:pPr>
      <w:pStyle w:val="Header"/>
    </w:pPr>
  </w:p>
  <w:p w14:paraId="3ED2DF7D" w14:textId="77777777" w:rsidR="00952763" w:rsidRPr="00250F4B" w:rsidRDefault="00952763" w:rsidP="00250F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A763B"/>
    <w:multiLevelType w:val="multilevel"/>
    <w:tmpl w:val="F49EE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EF4EF6"/>
    <w:multiLevelType w:val="multilevel"/>
    <w:tmpl w:val="E8603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EF22D4"/>
    <w:multiLevelType w:val="hybridMultilevel"/>
    <w:tmpl w:val="6930E62A"/>
    <w:lvl w:ilvl="0" w:tplc="9668BE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1826011">
    <w:abstractNumId w:val="0"/>
  </w:num>
  <w:num w:numId="2" w16cid:durableId="1779135317">
    <w:abstractNumId w:val="1"/>
  </w:num>
  <w:num w:numId="3" w16cid:durableId="16908360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BFC"/>
    <w:rsid w:val="000001DE"/>
    <w:rsid w:val="00000332"/>
    <w:rsid w:val="00000D20"/>
    <w:rsid w:val="0000199D"/>
    <w:rsid w:val="000030CA"/>
    <w:rsid w:val="00004590"/>
    <w:rsid w:val="000051E7"/>
    <w:rsid w:val="00006CAC"/>
    <w:rsid w:val="000079FF"/>
    <w:rsid w:val="000126D3"/>
    <w:rsid w:val="00012D51"/>
    <w:rsid w:val="00015036"/>
    <w:rsid w:val="000153C5"/>
    <w:rsid w:val="00015A74"/>
    <w:rsid w:val="00017277"/>
    <w:rsid w:val="0002015E"/>
    <w:rsid w:val="000213CB"/>
    <w:rsid w:val="00021C2C"/>
    <w:rsid w:val="00021D7C"/>
    <w:rsid w:val="00022E74"/>
    <w:rsid w:val="000238BF"/>
    <w:rsid w:val="000247CA"/>
    <w:rsid w:val="0002601E"/>
    <w:rsid w:val="00026091"/>
    <w:rsid w:val="0002628D"/>
    <w:rsid w:val="00026AAB"/>
    <w:rsid w:val="00027274"/>
    <w:rsid w:val="000278B6"/>
    <w:rsid w:val="0003026F"/>
    <w:rsid w:val="0003196A"/>
    <w:rsid w:val="00032B1C"/>
    <w:rsid w:val="00037630"/>
    <w:rsid w:val="00040A39"/>
    <w:rsid w:val="00040CAD"/>
    <w:rsid w:val="00040D69"/>
    <w:rsid w:val="000430FC"/>
    <w:rsid w:val="00043CE0"/>
    <w:rsid w:val="00045152"/>
    <w:rsid w:val="00047CD8"/>
    <w:rsid w:val="0005047B"/>
    <w:rsid w:val="00050B9C"/>
    <w:rsid w:val="00050CC0"/>
    <w:rsid w:val="00050FC2"/>
    <w:rsid w:val="000511E5"/>
    <w:rsid w:val="000513C5"/>
    <w:rsid w:val="00051B01"/>
    <w:rsid w:val="00052491"/>
    <w:rsid w:val="000524F4"/>
    <w:rsid w:val="000533AC"/>
    <w:rsid w:val="00053956"/>
    <w:rsid w:val="00053A77"/>
    <w:rsid w:val="00055219"/>
    <w:rsid w:val="00056421"/>
    <w:rsid w:val="00057A9A"/>
    <w:rsid w:val="00061335"/>
    <w:rsid w:val="0006460E"/>
    <w:rsid w:val="000648B5"/>
    <w:rsid w:val="0006536E"/>
    <w:rsid w:val="00065AAF"/>
    <w:rsid w:val="000665DF"/>
    <w:rsid w:val="00066E51"/>
    <w:rsid w:val="00072296"/>
    <w:rsid w:val="000727A4"/>
    <w:rsid w:val="00072D39"/>
    <w:rsid w:val="00073FC3"/>
    <w:rsid w:val="00074F35"/>
    <w:rsid w:val="00080AA5"/>
    <w:rsid w:val="00081106"/>
    <w:rsid w:val="00081BA2"/>
    <w:rsid w:val="00082017"/>
    <w:rsid w:val="000829D5"/>
    <w:rsid w:val="00082BDF"/>
    <w:rsid w:val="0008335C"/>
    <w:rsid w:val="00084748"/>
    <w:rsid w:val="0008495F"/>
    <w:rsid w:val="00084E92"/>
    <w:rsid w:val="000867AE"/>
    <w:rsid w:val="00086B92"/>
    <w:rsid w:val="00086CA8"/>
    <w:rsid w:val="00087142"/>
    <w:rsid w:val="00090CF8"/>
    <w:rsid w:val="0009136A"/>
    <w:rsid w:val="000944A1"/>
    <w:rsid w:val="000946A7"/>
    <w:rsid w:val="00094FD8"/>
    <w:rsid w:val="0009684E"/>
    <w:rsid w:val="00096EDB"/>
    <w:rsid w:val="00097BB8"/>
    <w:rsid w:val="000A0AAD"/>
    <w:rsid w:val="000A1CFB"/>
    <w:rsid w:val="000A2107"/>
    <w:rsid w:val="000A33D4"/>
    <w:rsid w:val="000A449E"/>
    <w:rsid w:val="000A4F4E"/>
    <w:rsid w:val="000A6FD3"/>
    <w:rsid w:val="000B20BE"/>
    <w:rsid w:val="000B217D"/>
    <w:rsid w:val="000B3FD7"/>
    <w:rsid w:val="000B7208"/>
    <w:rsid w:val="000B7430"/>
    <w:rsid w:val="000C10BC"/>
    <w:rsid w:val="000C2223"/>
    <w:rsid w:val="000C28A9"/>
    <w:rsid w:val="000C3815"/>
    <w:rsid w:val="000C53AE"/>
    <w:rsid w:val="000C55F3"/>
    <w:rsid w:val="000C60D4"/>
    <w:rsid w:val="000C7FBE"/>
    <w:rsid w:val="000D2C51"/>
    <w:rsid w:val="000D4FAF"/>
    <w:rsid w:val="000D50FB"/>
    <w:rsid w:val="000D6562"/>
    <w:rsid w:val="000D68DC"/>
    <w:rsid w:val="000D6C39"/>
    <w:rsid w:val="000D6F7A"/>
    <w:rsid w:val="000D7317"/>
    <w:rsid w:val="000D7778"/>
    <w:rsid w:val="000E0C0B"/>
    <w:rsid w:val="000E29BE"/>
    <w:rsid w:val="000E4D9F"/>
    <w:rsid w:val="000E6F7C"/>
    <w:rsid w:val="000E7235"/>
    <w:rsid w:val="000F0173"/>
    <w:rsid w:val="000F0852"/>
    <w:rsid w:val="000F0C15"/>
    <w:rsid w:val="000F1530"/>
    <w:rsid w:val="000F1E96"/>
    <w:rsid w:val="000F2670"/>
    <w:rsid w:val="000F3A63"/>
    <w:rsid w:val="000F48D3"/>
    <w:rsid w:val="000F6B0E"/>
    <w:rsid w:val="00101BF8"/>
    <w:rsid w:val="00101F58"/>
    <w:rsid w:val="001024F5"/>
    <w:rsid w:val="00110D24"/>
    <w:rsid w:val="00113F55"/>
    <w:rsid w:val="00114DB4"/>
    <w:rsid w:val="00116233"/>
    <w:rsid w:val="00122D74"/>
    <w:rsid w:val="00123E89"/>
    <w:rsid w:val="0012467E"/>
    <w:rsid w:val="00125C60"/>
    <w:rsid w:val="00126344"/>
    <w:rsid w:val="00126A8F"/>
    <w:rsid w:val="001270B8"/>
    <w:rsid w:val="00131182"/>
    <w:rsid w:val="001315AA"/>
    <w:rsid w:val="00134891"/>
    <w:rsid w:val="00135AC6"/>
    <w:rsid w:val="00137E88"/>
    <w:rsid w:val="0014224E"/>
    <w:rsid w:val="0014454C"/>
    <w:rsid w:val="00144B6E"/>
    <w:rsid w:val="00144EAA"/>
    <w:rsid w:val="00147040"/>
    <w:rsid w:val="00147712"/>
    <w:rsid w:val="001507E3"/>
    <w:rsid w:val="00150EAF"/>
    <w:rsid w:val="0015365C"/>
    <w:rsid w:val="00155C83"/>
    <w:rsid w:val="00157107"/>
    <w:rsid w:val="00157A41"/>
    <w:rsid w:val="00160586"/>
    <w:rsid w:val="00160831"/>
    <w:rsid w:val="00161275"/>
    <w:rsid w:val="00162C43"/>
    <w:rsid w:val="001646E5"/>
    <w:rsid w:val="00165258"/>
    <w:rsid w:val="00166244"/>
    <w:rsid w:val="00166595"/>
    <w:rsid w:val="00172C04"/>
    <w:rsid w:val="001738E5"/>
    <w:rsid w:val="00173C55"/>
    <w:rsid w:val="001751CA"/>
    <w:rsid w:val="00176775"/>
    <w:rsid w:val="001778A7"/>
    <w:rsid w:val="00180720"/>
    <w:rsid w:val="00182D9A"/>
    <w:rsid w:val="001839CB"/>
    <w:rsid w:val="00183D72"/>
    <w:rsid w:val="0018523A"/>
    <w:rsid w:val="00185A1E"/>
    <w:rsid w:val="00185A75"/>
    <w:rsid w:val="001918C2"/>
    <w:rsid w:val="0019191C"/>
    <w:rsid w:val="001948B3"/>
    <w:rsid w:val="00197372"/>
    <w:rsid w:val="001A1984"/>
    <w:rsid w:val="001A19C2"/>
    <w:rsid w:val="001A1BD1"/>
    <w:rsid w:val="001A367E"/>
    <w:rsid w:val="001A5B80"/>
    <w:rsid w:val="001A79F9"/>
    <w:rsid w:val="001A7C08"/>
    <w:rsid w:val="001B6434"/>
    <w:rsid w:val="001B71C5"/>
    <w:rsid w:val="001C201B"/>
    <w:rsid w:val="001C32E6"/>
    <w:rsid w:val="001C35E9"/>
    <w:rsid w:val="001C4F9A"/>
    <w:rsid w:val="001C5EC1"/>
    <w:rsid w:val="001C653A"/>
    <w:rsid w:val="001C73CF"/>
    <w:rsid w:val="001D0F4E"/>
    <w:rsid w:val="001D1902"/>
    <w:rsid w:val="001D3808"/>
    <w:rsid w:val="001D385B"/>
    <w:rsid w:val="001D4FA3"/>
    <w:rsid w:val="001D5908"/>
    <w:rsid w:val="001D5F6F"/>
    <w:rsid w:val="001D6056"/>
    <w:rsid w:val="001D79CE"/>
    <w:rsid w:val="001E0D26"/>
    <w:rsid w:val="001E105F"/>
    <w:rsid w:val="001E31C1"/>
    <w:rsid w:val="001F0EB1"/>
    <w:rsid w:val="001F2340"/>
    <w:rsid w:val="001F3B17"/>
    <w:rsid w:val="001F4EBB"/>
    <w:rsid w:val="001F5ECD"/>
    <w:rsid w:val="002002F6"/>
    <w:rsid w:val="0020092C"/>
    <w:rsid w:val="00204CB0"/>
    <w:rsid w:val="002057EA"/>
    <w:rsid w:val="00205C8F"/>
    <w:rsid w:val="002117E7"/>
    <w:rsid w:val="00216D58"/>
    <w:rsid w:val="00216FF2"/>
    <w:rsid w:val="002177C4"/>
    <w:rsid w:val="00220777"/>
    <w:rsid w:val="00220B4F"/>
    <w:rsid w:val="00221534"/>
    <w:rsid w:val="00222975"/>
    <w:rsid w:val="00222F6B"/>
    <w:rsid w:val="0022372A"/>
    <w:rsid w:val="002245A9"/>
    <w:rsid w:val="00224D6B"/>
    <w:rsid w:val="00231C96"/>
    <w:rsid w:val="002336B1"/>
    <w:rsid w:val="00233BB1"/>
    <w:rsid w:val="0023415D"/>
    <w:rsid w:val="00234CB6"/>
    <w:rsid w:val="002370E4"/>
    <w:rsid w:val="00237624"/>
    <w:rsid w:val="0024376E"/>
    <w:rsid w:val="0024461E"/>
    <w:rsid w:val="00246C43"/>
    <w:rsid w:val="00247034"/>
    <w:rsid w:val="00247120"/>
    <w:rsid w:val="00247F86"/>
    <w:rsid w:val="00250F4B"/>
    <w:rsid w:val="00251182"/>
    <w:rsid w:val="00252F0F"/>
    <w:rsid w:val="00253201"/>
    <w:rsid w:val="00257AB4"/>
    <w:rsid w:val="0026015D"/>
    <w:rsid w:val="0026054E"/>
    <w:rsid w:val="00261594"/>
    <w:rsid w:val="00262CBE"/>
    <w:rsid w:val="00262F02"/>
    <w:rsid w:val="0026397E"/>
    <w:rsid w:val="002644CD"/>
    <w:rsid w:val="0026697F"/>
    <w:rsid w:val="00267798"/>
    <w:rsid w:val="00271214"/>
    <w:rsid w:val="00277190"/>
    <w:rsid w:val="002774EF"/>
    <w:rsid w:val="0027758F"/>
    <w:rsid w:val="00280F73"/>
    <w:rsid w:val="002810C2"/>
    <w:rsid w:val="002816CE"/>
    <w:rsid w:val="00284CE4"/>
    <w:rsid w:val="00287C47"/>
    <w:rsid w:val="00291A55"/>
    <w:rsid w:val="00291D03"/>
    <w:rsid w:val="00292D47"/>
    <w:rsid w:val="00294537"/>
    <w:rsid w:val="002961EC"/>
    <w:rsid w:val="00296F9D"/>
    <w:rsid w:val="002A260D"/>
    <w:rsid w:val="002A6D4D"/>
    <w:rsid w:val="002B14F7"/>
    <w:rsid w:val="002B2272"/>
    <w:rsid w:val="002B3C14"/>
    <w:rsid w:val="002B3F56"/>
    <w:rsid w:val="002B712A"/>
    <w:rsid w:val="002C11FC"/>
    <w:rsid w:val="002C37C5"/>
    <w:rsid w:val="002C3CD5"/>
    <w:rsid w:val="002D39F2"/>
    <w:rsid w:val="002D445A"/>
    <w:rsid w:val="002D6017"/>
    <w:rsid w:val="002D7568"/>
    <w:rsid w:val="002E43D5"/>
    <w:rsid w:val="002E6DF8"/>
    <w:rsid w:val="002F0B96"/>
    <w:rsid w:val="002F0ED9"/>
    <w:rsid w:val="002F171B"/>
    <w:rsid w:val="002F1E09"/>
    <w:rsid w:val="002F2211"/>
    <w:rsid w:val="002F29F5"/>
    <w:rsid w:val="002F4505"/>
    <w:rsid w:val="002F48F6"/>
    <w:rsid w:val="002F7A0F"/>
    <w:rsid w:val="002F7D6B"/>
    <w:rsid w:val="0030060C"/>
    <w:rsid w:val="0030170E"/>
    <w:rsid w:val="003022BF"/>
    <w:rsid w:val="00313176"/>
    <w:rsid w:val="00313767"/>
    <w:rsid w:val="003138A5"/>
    <w:rsid w:val="00314510"/>
    <w:rsid w:val="003152B2"/>
    <w:rsid w:val="0031709D"/>
    <w:rsid w:val="003200E5"/>
    <w:rsid w:val="0032095A"/>
    <w:rsid w:val="00321A28"/>
    <w:rsid w:val="00323DA6"/>
    <w:rsid w:val="00324BFE"/>
    <w:rsid w:val="00325BE0"/>
    <w:rsid w:val="00326EDB"/>
    <w:rsid w:val="00327F87"/>
    <w:rsid w:val="003321F0"/>
    <w:rsid w:val="00332EDF"/>
    <w:rsid w:val="00333031"/>
    <w:rsid w:val="00334758"/>
    <w:rsid w:val="0034089E"/>
    <w:rsid w:val="00340A00"/>
    <w:rsid w:val="00340F57"/>
    <w:rsid w:val="00341EBF"/>
    <w:rsid w:val="003424FF"/>
    <w:rsid w:val="0034323D"/>
    <w:rsid w:val="003438B0"/>
    <w:rsid w:val="003446D0"/>
    <w:rsid w:val="003446EF"/>
    <w:rsid w:val="003473DA"/>
    <w:rsid w:val="003477B5"/>
    <w:rsid w:val="003477FB"/>
    <w:rsid w:val="0035039C"/>
    <w:rsid w:val="00353062"/>
    <w:rsid w:val="003538AF"/>
    <w:rsid w:val="00353CA0"/>
    <w:rsid w:val="00355F1C"/>
    <w:rsid w:val="0036087A"/>
    <w:rsid w:val="00364025"/>
    <w:rsid w:val="003659E0"/>
    <w:rsid w:val="003665DD"/>
    <w:rsid w:val="00366C71"/>
    <w:rsid w:val="003700C6"/>
    <w:rsid w:val="00370993"/>
    <w:rsid w:val="00371C38"/>
    <w:rsid w:val="00372195"/>
    <w:rsid w:val="00377948"/>
    <w:rsid w:val="0038473D"/>
    <w:rsid w:val="00386113"/>
    <w:rsid w:val="00387FB1"/>
    <w:rsid w:val="00390535"/>
    <w:rsid w:val="003906D4"/>
    <w:rsid w:val="003908C6"/>
    <w:rsid w:val="003909B6"/>
    <w:rsid w:val="00391200"/>
    <w:rsid w:val="003917D6"/>
    <w:rsid w:val="00393C34"/>
    <w:rsid w:val="0039420D"/>
    <w:rsid w:val="00394703"/>
    <w:rsid w:val="00395A76"/>
    <w:rsid w:val="00396242"/>
    <w:rsid w:val="003A0254"/>
    <w:rsid w:val="003A061D"/>
    <w:rsid w:val="003A0CF6"/>
    <w:rsid w:val="003A12E4"/>
    <w:rsid w:val="003A3B19"/>
    <w:rsid w:val="003A408D"/>
    <w:rsid w:val="003A4783"/>
    <w:rsid w:val="003A4FC5"/>
    <w:rsid w:val="003B061D"/>
    <w:rsid w:val="003B0F52"/>
    <w:rsid w:val="003B28E6"/>
    <w:rsid w:val="003B2982"/>
    <w:rsid w:val="003B3B35"/>
    <w:rsid w:val="003B5BEB"/>
    <w:rsid w:val="003B5E81"/>
    <w:rsid w:val="003B622E"/>
    <w:rsid w:val="003B6E88"/>
    <w:rsid w:val="003C07EE"/>
    <w:rsid w:val="003C5F93"/>
    <w:rsid w:val="003D0567"/>
    <w:rsid w:val="003D062C"/>
    <w:rsid w:val="003D122C"/>
    <w:rsid w:val="003D1A16"/>
    <w:rsid w:val="003D1C14"/>
    <w:rsid w:val="003D2322"/>
    <w:rsid w:val="003D4723"/>
    <w:rsid w:val="003E043A"/>
    <w:rsid w:val="003E0751"/>
    <w:rsid w:val="003E33A7"/>
    <w:rsid w:val="003E45B7"/>
    <w:rsid w:val="003E6CC5"/>
    <w:rsid w:val="003F2C86"/>
    <w:rsid w:val="003F4EE4"/>
    <w:rsid w:val="003F5613"/>
    <w:rsid w:val="003F7ED9"/>
    <w:rsid w:val="00400B60"/>
    <w:rsid w:val="0040117F"/>
    <w:rsid w:val="004019EF"/>
    <w:rsid w:val="00401B76"/>
    <w:rsid w:val="00401E11"/>
    <w:rsid w:val="0040502D"/>
    <w:rsid w:val="00406D30"/>
    <w:rsid w:val="0040721A"/>
    <w:rsid w:val="0041004E"/>
    <w:rsid w:val="0041099D"/>
    <w:rsid w:val="00412AA0"/>
    <w:rsid w:val="004145B4"/>
    <w:rsid w:val="004153BB"/>
    <w:rsid w:val="0042048F"/>
    <w:rsid w:val="00420B0C"/>
    <w:rsid w:val="00421792"/>
    <w:rsid w:val="00421AE4"/>
    <w:rsid w:val="004225AD"/>
    <w:rsid w:val="00423212"/>
    <w:rsid w:val="00423508"/>
    <w:rsid w:val="00424813"/>
    <w:rsid w:val="0042482F"/>
    <w:rsid w:val="004262CE"/>
    <w:rsid w:val="00426820"/>
    <w:rsid w:val="00426E38"/>
    <w:rsid w:val="004272BA"/>
    <w:rsid w:val="00427786"/>
    <w:rsid w:val="00427AA0"/>
    <w:rsid w:val="00430D60"/>
    <w:rsid w:val="00433A1F"/>
    <w:rsid w:val="00435496"/>
    <w:rsid w:val="00435EE9"/>
    <w:rsid w:val="004363F1"/>
    <w:rsid w:val="004365BA"/>
    <w:rsid w:val="00436FB2"/>
    <w:rsid w:val="004408D9"/>
    <w:rsid w:val="0044557C"/>
    <w:rsid w:val="00447980"/>
    <w:rsid w:val="0045140E"/>
    <w:rsid w:val="00451B5F"/>
    <w:rsid w:val="00455AE5"/>
    <w:rsid w:val="004568D8"/>
    <w:rsid w:val="0046145C"/>
    <w:rsid w:val="004622BC"/>
    <w:rsid w:val="00463207"/>
    <w:rsid w:val="004656A4"/>
    <w:rsid w:val="00466810"/>
    <w:rsid w:val="00467DCF"/>
    <w:rsid w:val="0047037C"/>
    <w:rsid w:val="00472CD1"/>
    <w:rsid w:val="0047376C"/>
    <w:rsid w:val="0047393F"/>
    <w:rsid w:val="00474F9D"/>
    <w:rsid w:val="004756E5"/>
    <w:rsid w:val="00475D00"/>
    <w:rsid w:val="004779FF"/>
    <w:rsid w:val="00481938"/>
    <w:rsid w:val="0048217E"/>
    <w:rsid w:val="00484B23"/>
    <w:rsid w:val="0048525F"/>
    <w:rsid w:val="00486B78"/>
    <w:rsid w:val="00486D84"/>
    <w:rsid w:val="00487FFD"/>
    <w:rsid w:val="004905AC"/>
    <w:rsid w:val="004914CA"/>
    <w:rsid w:val="004918D7"/>
    <w:rsid w:val="00491FE8"/>
    <w:rsid w:val="00492CB6"/>
    <w:rsid w:val="00494A9E"/>
    <w:rsid w:val="004A0D86"/>
    <w:rsid w:val="004A2253"/>
    <w:rsid w:val="004A2588"/>
    <w:rsid w:val="004A2D53"/>
    <w:rsid w:val="004A2FFE"/>
    <w:rsid w:val="004A3775"/>
    <w:rsid w:val="004A43AC"/>
    <w:rsid w:val="004A55DC"/>
    <w:rsid w:val="004A6195"/>
    <w:rsid w:val="004A7520"/>
    <w:rsid w:val="004A752F"/>
    <w:rsid w:val="004A7D4C"/>
    <w:rsid w:val="004B1F2E"/>
    <w:rsid w:val="004B278A"/>
    <w:rsid w:val="004B5BCA"/>
    <w:rsid w:val="004B6E09"/>
    <w:rsid w:val="004C0077"/>
    <w:rsid w:val="004C161B"/>
    <w:rsid w:val="004C3E2E"/>
    <w:rsid w:val="004C562B"/>
    <w:rsid w:val="004C66EE"/>
    <w:rsid w:val="004C6E39"/>
    <w:rsid w:val="004C736C"/>
    <w:rsid w:val="004D10A3"/>
    <w:rsid w:val="004D3842"/>
    <w:rsid w:val="004D5F0A"/>
    <w:rsid w:val="004D7D5D"/>
    <w:rsid w:val="004E2038"/>
    <w:rsid w:val="004E22E9"/>
    <w:rsid w:val="004E2413"/>
    <w:rsid w:val="004E2B96"/>
    <w:rsid w:val="004E413E"/>
    <w:rsid w:val="004E564E"/>
    <w:rsid w:val="004E5A0C"/>
    <w:rsid w:val="004E5B4F"/>
    <w:rsid w:val="004E5C2C"/>
    <w:rsid w:val="004E6B8F"/>
    <w:rsid w:val="004E72EB"/>
    <w:rsid w:val="004E75B3"/>
    <w:rsid w:val="004F0DA9"/>
    <w:rsid w:val="004F1785"/>
    <w:rsid w:val="004F3385"/>
    <w:rsid w:val="00501623"/>
    <w:rsid w:val="00501907"/>
    <w:rsid w:val="0050216D"/>
    <w:rsid w:val="00502B04"/>
    <w:rsid w:val="00502C8D"/>
    <w:rsid w:val="005057D1"/>
    <w:rsid w:val="005074BC"/>
    <w:rsid w:val="00507799"/>
    <w:rsid w:val="005106AB"/>
    <w:rsid w:val="00510C21"/>
    <w:rsid w:val="00510DEB"/>
    <w:rsid w:val="00512946"/>
    <w:rsid w:val="00512C66"/>
    <w:rsid w:val="00514E0A"/>
    <w:rsid w:val="005156AA"/>
    <w:rsid w:val="005204F1"/>
    <w:rsid w:val="005213DE"/>
    <w:rsid w:val="00526691"/>
    <w:rsid w:val="00526FCA"/>
    <w:rsid w:val="00527942"/>
    <w:rsid w:val="00527FFA"/>
    <w:rsid w:val="00530378"/>
    <w:rsid w:val="0053041D"/>
    <w:rsid w:val="00534545"/>
    <w:rsid w:val="005404D0"/>
    <w:rsid w:val="00540F37"/>
    <w:rsid w:val="00541FBD"/>
    <w:rsid w:val="005428B1"/>
    <w:rsid w:val="00542C14"/>
    <w:rsid w:val="00544FE5"/>
    <w:rsid w:val="00545031"/>
    <w:rsid w:val="00551020"/>
    <w:rsid w:val="005520BE"/>
    <w:rsid w:val="00552AD7"/>
    <w:rsid w:val="00553560"/>
    <w:rsid w:val="005577CE"/>
    <w:rsid w:val="005608E0"/>
    <w:rsid w:val="00560E4A"/>
    <w:rsid w:val="00563405"/>
    <w:rsid w:val="005638D2"/>
    <w:rsid w:val="00564D1D"/>
    <w:rsid w:val="00565298"/>
    <w:rsid w:val="00567234"/>
    <w:rsid w:val="005701B1"/>
    <w:rsid w:val="0057040D"/>
    <w:rsid w:val="00570CA4"/>
    <w:rsid w:val="0057111D"/>
    <w:rsid w:val="00571C9F"/>
    <w:rsid w:val="00574C54"/>
    <w:rsid w:val="00577964"/>
    <w:rsid w:val="00580006"/>
    <w:rsid w:val="00580D45"/>
    <w:rsid w:val="00582C77"/>
    <w:rsid w:val="005832BE"/>
    <w:rsid w:val="005900FC"/>
    <w:rsid w:val="005907F9"/>
    <w:rsid w:val="0059185B"/>
    <w:rsid w:val="005936C2"/>
    <w:rsid w:val="00594882"/>
    <w:rsid w:val="00594B9B"/>
    <w:rsid w:val="00595007"/>
    <w:rsid w:val="005978C1"/>
    <w:rsid w:val="005A3095"/>
    <w:rsid w:val="005A38BB"/>
    <w:rsid w:val="005A475E"/>
    <w:rsid w:val="005A71E5"/>
    <w:rsid w:val="005B1879"/>
    <w:rsid w:val="005B4D7C"/>
    <w:rsid w:val="005B7B17"/>
    <w:rsid w:val="005B7B26"/>
    <w:rsid w:val="005B7D40"/>
    <w:rsid w:val="005C1673"/>
    <w:rsid w:val="005C1888"/>
    <w:rsid w:val="005C1F9E"/>
    <w:rsid w:val="005C3960"/>
    <w:rsid w:val="005C4C67"/>
    <w:rsid w:val="005C5A3A"/>
    <w:rsid w:val="005C5BB0"/>
    <w:rsid w:val="005C5BC8"/>
    <w:rsid w:val="005C7C66"/>
    <w:rsid w:val="005D110B"/>
    <w:rsid w:val="005D1C49"/>
    <w:rsid w:val="005D47EC"/>
    <w:rsid w:val="005D4D43"/>
    <w:rsid w:val="005E144C"/>
    <w:rsid w:val="005E1B49"/>
    <w:rsid w:val="005E25CD"/>
    <w:rsid w:val="005E2920"/>
    <w:rsid w:val="005E3236"/>
    <w:rsid w:val="005E33F5"/>
    <w:rsid w:val="005E3913"/>
    <w:rsid w:val="005E4FBE"/>
    <w:rsid w:val="005E590F"/>
    <w:rsid w:val="005E68B8"/>
    <w:rsid w:val="005E6EA8"/>
    <w:rsid w:val="005F0C01"/>
    <w:rsid w:val="005F1CF1"/>
    <w:rsid w:val="005F29A4"/>
    <w:rsid w:val="005F2EAD"/>
    <w:rsid w:val="005F5719"/>
    <w:rsid w:val="005F62C7"/>
    <w:rsid w:val="005F7349"/>
    <w:rsid w:val="005F7478"/>
    <w:rsid w:val="006009BD"/>
    <w:rsid w:val="006020F9"/>
    <w:rsid w:val="006035C7"/>
    <w:rsid w:val="006038BC"/>
    <w:rsid w:val="00610F00"/>
    <w:rsid w:val="00611514"/>
    <w:rsid w:val="00611C82"/>
    <w:rsid w:val="00611D98"/>
    <w:rsid w:val="006122C7"/>
    <w:rsid w:val="00613D4F"/>
    <w:rsid w:val="006151BC"/>
    <w:rsid w:val="006163DC"/>
    <w:rsid w:val="006165CD"/>
    <w:rsid w:val="00616BB8"/>
    <w:rsid w:val="00617539"/>
    <w:rsid w:val="00620143"/>
    <w:rsid w:val="006207AC"/>
    <w:rsid w:val="00621D09"/>
    <w:rsid w:val="00622561"/>
    <w:rsid w:val="006259AE"/>
    <w:rsid w:val="00625B54"/>
    <w:rsid w:val="006300EE"/>
    <w:rsid w:val="006302EC"/>
    <w:rsid w:val="00632162"/>
    <w:rsid w:val="00633294"/>
    <w:rsid w:val="00634555"/>
    <w:rsid w:val="006375ED"/>
    <w:rsid w:val="00640A32"/>
    <w:rsid w:val="00640CD6"/>
    <w:rsid w:val="006456B6"/>
    <w:rsid w:val="00646E95"/>
    <w:rsid w:val="006478C2"/>
    <w:rsid w:val="00653C0D"/>
    <w:rsid w:val="00653F80"/>
    <w:rsid w:val="00660852"/>
    <w:rsid w:val="00660C67"/>
    <w:rsid w:val="00663663"/>
    <w:rsid w:val="00663A39"/>
    <w:rsid w:val="00663DE8"/>
    <w:rsid w:val="00664621"/>
    <w:rsid w:val="0066540D"/>
    <w:rsid w:val="0066642A"/>
    <w:rsid w:val="00667772"/>
    <w:rsid w:val="0067078D"/>
    <w:rsid w:val="00674E9D"/>
    <w:rsid w:val="00675FBF"/>
    <w:rsid w:val="00676438"/>
    <w:rsid w:val="00676630"/>
    <w:rsid w:val="00677C34"/>
    <w:rsid w:val="00680A3B"/>
    <w:rsid w:val="00681112"/>
    <w:rsid w:val="006819C4"/>
    <w:rsid w:val="00683287"/>
    <w:rsid w:val="0068394B"/>
    <w:rsid w:val="00683F16"/>
    <w:rsid w:val="00684878"/>
    <w:rsid w:val="00684F6F"/>
    <w:rsid w:val="006866A3"/>
    <w:rsid w:val="006937FF"/>
    <w:rsid w:val="006940C9"/>
    <w:rsid w:val="00694F26"/>
    <w:rsid w:val="0069628F"/>
    <w:rsid w:val="00696EC4"/>
    <w:rsid w:val="00697732"/>
    <w:rsid w:val="006A05B6"/>
    <w:rsid w:val="006A111D"/>
    <w:rsid w:val="006A2ACF"/>
    <w:rsid w:val="006A3703"/>
    <w:rsid w:val="006A3F98"/>
    <w:rsid w:val="006A6692"/>
    <w:rsid w:val="006A7B4C"/>
    <w:rsid w:val="006B1195"/>
    <w:rsid w:val="006B1868"/>
    <w:rsid w:val="006B2949"/>
    <w:rsid w:val="006B2CFB"/>
    <w:rsid w:val="006B5E0D"/>
    <w:rsid w:val="006B67ED"/>
    <w:rsid w:val="006B76B5"/>
    <w:rsid w:val="006B799B"/>
    <w:rsid w:val="006C01A7"/>
    <w:rsid w:val="006C0A9B"/>
    <w:rsid w:val="006C1074"/>
    <w:rsid w:val="006C22AA"/>
    <w:rsid w:val="006C3686"/>
    <w:rsid w:val="006C4FE9"/>
    <w:rsid w:val="006C5E31"/>
    <w:rsid w:val="006C6340"/>
    <w:rsid w:val="006D12E2"/>
    <w:rsid w:val="006D1901"/>
    <w:rsid w:val="006D23F3"/>
    <w:rsid w:val="006D2697"/>
    <w:rsid w:val="006D33E8"/>
    <w:rsid w:val="006D374D"/>
    <w:rsid w:val="006D39BC"/>
    <w:rsid w:val="006D4E6F"/>
    <w:rsid w:val="006D5D5C"/>
    <w:rsid w:val="006E09D6"/>
    <w:rsid w:val="006E572C"/>
    <w:rsid w:val="006F3715"/>
    <w:rsid w:val="006F3786"/>
    <w:rsid w:val="006F3D0A"/>
    <w:rsid w:val="006F45AD"/>
    <w:rsid w:val="0070181F"/>
    <w:rsid w:val="00706561"/>
    <w:rsid w:val="007078AF"/>
    <w:rsid w:val="00710315"/>
    <w:rsid w:val="007122DC"/>
    <w:rsid w:val="00712768"/>
    <w:rsid w:val="007150B8"/>
    <w:rsid w:val="0071570A"/>
    <w:rsid w:val="0071723E"/>
    <w:rsid w:val="00720FB2"/>
    <w:rsid w:val="00721EC1"/>
    <w:rsid w:val="007221D0"/>
    <w:rsid w:val="007225F4"/>
    <w:rsid w:val="00724677"/>
    <w:rsid w:val="00726EDC"/>
    <w:rsid w:val="00727CE6"/>
    <w:rsid w:val="007312BA"/>
    <w:rsid w:val="00733B96"/>
    <w:rsid w:val="00733F66"/>
    <w:rsid w:val="007346A6"/>
    <w:rsid w:val="007368CD"/>
    <w:rsid w:val="0073788D"/>
    <w:rsid w:val="007378B9"/>
    <w:rsid w:val="00743B4C"/>
    <w:rsid w:val="00743E1C"/>
    <w:rsid w:val="0074509A"/>
    <w:rsid w:val="007452E4"/>
    <w:rsid w:val="007470BD"/>
    <w:rsid w:val="00747B15"/>
    <w:rsid w:val="00750651"/>
    <w:rsid w:val="007532FB"/>
    <w:rsid w:val="007535A3"/>
    <w:rsid w:val="00755695"/>
    <w:rsid w:val="00756F82"/>
    <w:rsid w:val="007577E2"/>
    <w:rsid w:val="00762E12"/>
    <w:rsid w:val="00763176"/>
    <w:rsid w:val="007632AF"/>
    <w:rsid w:val="00763CFA"/>
    <w:rsid w:val="007644F4"/>
    <w:rsid w:val="00766A4E"/>
    <w:rsid w:val="00771DDE"/>
    <w:rsid w:val="00773503"/>
    <w:rsid w:val="00774F46"/>
    <w:rsid w:val="007751E0"/>
    <w:rsid w:val="00775DAA"/>
    <w:rsid w:val="00776212"/>
    <w:rsid w:val="00777B57"/>
    <w:rsid w:val="0078006D"/>
    <w:rsid w:val="00780C1C"/>
    <w:rsid w:val="00781719"/>
    <w:rsid w:val="00781E1A"/>
    <w:rsid w:val="00782843"/>
    <w:rsid w:val="00783ACD"/>
    <w:rsid w:val="00783FC2"/>
    <w:rsid w:val="0078476D"/>
    <w:rsid w:val="0078502B"/>
    <w:rsid w:val="007863FD"/>
    <w:rsid w:val="00786828"/>
    <w:rsid w:val="00790E0B"/>
    <w:rsid w:val="0079265B"/>
    <w:rsid w:val="00792D55"/>
    <w:rsid w:val="00794AD9"/>
    <w:rsid w:val="00795A2E"/>
    <w:rsid w:val="00796496"/>
    <w:rsid w:val="00796DB1"/>
    <w:rsid w:val="007A0F84"/>
    <w:rsid w:val="007A339E"/>
    <w:rsid w:val="007A3D52"/>
    <w:rsid w:val="007A5004"/>
    <w:rsid w:val="007A512C"/>
    <w:rsid w:val="007B12BB"/>
    <w:rsid w:val="007B233C"/>
    <w:rsid w:val="007B4AB0"/>
    <w:rsid w:val="007B6932"/>
    <w:rsid w:val="007B753B"/>
    <w:rsid w:val="007C0716"/>
    <w:rsid w:val="007C0F54"/>
    <w:rsid w:val="007C0FF2"/>
    <w:rsid w:val="007C10FB"/>
    <w:rsid w:val="007C2D75"/>
    <w:rsid w:val="007C3229"/>
    <w:rsid w:val="007C37FD"/>
    <w:rsid w:val="007C5832"/>
    <w:rsid w:val="007C62B5"/>
    <w:rsid w:val="007C74AD"/>
    <w:rsid w:val="007C796F"/>
    <w:rsid w:val="007D06BB"/>
    <w:rsid w:val="007D083E"/>
    <w:rsid w:val="007D0AC0"/>
    <w:rsid w:val="007D0BCF"/>
    <w:rsid w:val="007D0F64"/>
    <w:rsid w:val="007D32AF"/>
    <w:rsid w:val="007D4801"/>
    <w:rsid w:val="007D5E0A"/>
    <w:rsid w:val="007D605A"/>
    <w:rsid w:val="007D7AE7"/>
    <w:rsid w:val="007E0D2D"/>
    <w:rsid w:val="007E0F99"/>
    <w:rsid w:val="007E156C"/>
    <w:rsid w:val="007E23A2"/>
    <w:rsid w:val="007E2C06"/>
    <w:rsid w:val="007E2EAA"/>
    <w:rsid w:val="007E3574"/>
    <w:rsid w:val="007E4654"/>
    <w:rsid w:val="007E58D9"/>
    <w:rsid w:val="007E6E83"/>
    <w:rsid w:val="007F00FC"/>
    <w:rsid w:val="007F0830"/>
    <w:rsid w:val="007F224E"/>
    <w:rsid w:val="007F2D09"/>
    <w:rsid w:val="007F4A1C"/>
    <w:rsid w:val="00800550"/>
    <w:rsid w:val="008021C7"/>
    <w:rsid w:val="00802B26"/>
    <w:rsid w:val="00802D2B"/>
    <w:rsid w:val="00804917"/>
    <w:rsid w:val="00804D08"/>
    <w:rsid w:val="008101CA"/>
    <w:rsid w:val="008115C1"/>
    <w:rsid w:val="00814808"/>
    <w:rsid w:val="008156F1"/>
    <w:rsid w:val="00815997"/>
    <w:rsid w:val="00816331"/>
    <w:rsid w:val="00820DB3"/>
    <w:rsid w:val="00822613"/>
    <w:rsid w:val="00822EA3"/>
    <w:rsid w:val="008232A7"/>
    <w:rsid w:val="00827BFC"/>
    <w:rsid w:val="00831E49"/>
    <w:rsid w:val="00832508"/>
    <w:rsid w:val="00833598"/>
    <w:rsid w:val="008345E2"/>
    <w:rsid w:val="008367D2"/>
    <w:rsid w:val="00837590"/>
    <w:rsid w:val="00841758"/>
    <w:rsid w:val="00841DE3"/>
    <w:rsid w:val="00842DF3"/>
    <w:rsid w:val="00844639"/>
    <w:rsid w:val="008454FE"/>
    <w:rsid w:val="00845CB0"/>
    <w:rsid w:val="0084708E"/>
    <w:rsid w:val="008470A8"/>
    <w:rsid w:val="00847111"/>
    <w:rsid w:val="00847B8B"/>
    <w:rsid w:val="00852754"/>
    <w:rsid w:val="00853014"/>
    <w:rsid w:val="00855108"/>
    <w:rsid w:val="0085593A"/>
    <w:rsid w:val="0085727D"/>
    <w:rsid w:val="00860012"/>
    <w:rsid w:val="008618BB"/>
    <w:rsid w:val="00862943"/>
    <w:rsid w:val="0087068E"/>
    <w:rsid w:val="00870C35"/>
    <w:rsid w:val="00871A34"/>
    <w:rsid w:val="00873198"/>
    <w:rsid w:val="0087361C"/>
    <w:rsid w:val="00873FA9"/>
    <w:rsid w:val="008755D1"/>
    <w:rsid w:val="00875DAB"/>
    <w:rsid w:val="00876CBC"/>
    <w:rsid w:val="00880AB4"/>
    <w:rsid w:val="00880EC1"/>
    <w:rsid w:val="00881D4A"/>
    <w:rsid w:val="00882A9D"/>
    <w:rsid w:val="00884A78"/>
    <w:rsid w:val="00884FD0"/>
    <w:rsid w:val="00890163"/>
    <w:rsid w:val="00890B3E"/>
    <w:rsid w:val="00890F71"/>
    <w:rsid w:val="00891116"/>
    <w:rsid w:val="00891785"/>
    <w:rsid w:val="008943B2"/>
    <w:rsid w:val="00897FB9"/>
    <w:rsid w:val="008A0B33"/>
    <w:rsid w:val="008A6C75"/>
    <w:rsid w:val="008B2D54"/>
    <w:rsid w:val="008B2D55"/>
    <w:rsid w:val="008B39F8"/>
    <w:rsid w:val="008B476F"/>
    <w:rsid w:val="008B7B48"/>
    <w:rsid w:val="008C2033"/>
    <w:rsid w:val="008C49A7"/>
    <w:rsid w:val="008C4D2B"/>
    <w:rsid w:val="008C6603"/>
    <w:rsid w:val="008D036D"/>
    <w:rsid w:val="008D2A44"/>
    <w:rsid w:val="008D2C6E"/>
    <w:rsid w:val="008D3B1A"/>
    <w:rsid w:val="008D658B"/>
    <w:rsid w:val="008D79AF"/>
    <w:rsid w:val="008E0231"/>
    <w:rsid w:val="008E2E73"/>
    <w:rsid w:val="008E2ED9"/>
    <w:rsid w:val="008E38D3"/>
    <w:rsid w:val="008E4BA7"/>
    <w:rsid w:val="008E60CA"/>
    <w:rsid w:val="008E7D6C"/>
    <w:rsid w:val="008F1272"/>
    <w:rsid w:val="008F161A"/>
    <w:rsid w:val="008F203D"/>
    <w:rsid w:val="008F2F9E"/>
    <w:rsid w:val="008F4A3C"/>
    <w:rsid w:val="008F51A0"/>
    <w:rsid w:val="008F581F"/>
    <w:rsid w:val="008F586C"/>
    <w:rsid w:val="008F6216"/>
    <w:rsid w:val="008F746B"/>
    <w:rsid w:val="00900F27"/>
    <w:rsid w:val="00901062"/>
    <w:rsid w:val="0090225D"/>
    <w:rsid w:val="009063E8"/>
    <w:rsid w:val="009076BD"/>
    <w:rsid w:val="0091206E"/>
    <w:rsid w:val="009134A2"/>
    <w:rsid w:val="009141C3"/>
    <w:rsid w:val="0091778A"/>
    <w:rsid w:val="00917EC8"/>
    <w:rsid w:val="009212E9"/>
    <w:rsid w:val="009214A4"/>
    <w:rsid w:val="009236E7"/>
    <w:rsid w:val="009255B8"/>
    <w:rsid w:val="00927A21"/>
    <w:rsid w:val="009304BD"/>
    <w:rsid w:val="00930EC0"/>
    <w:rsid w:val="00932D14"/>
    <w:rsid w:val="009331ED"/>
    <w:rsid w:val="0093381A"/>
    <w:rsid w:val="009339BB"/>
    <w:rsid w:val="00934387"/>
    <w:rsid w:val="00936F26"/>
    <w:rsid w:val="009377A2"/>
    <w:rsid w:val="009405F3"/>
    <w:rsid w:val="00942060"/>
    <w:rsid w:val="00942C0E"/>
    <w:rsid w:val="00942F43"/>
    <w:rsid w:val="009449EA"/>
    <w:rsid w:val="0094563D"/>
    <w:rsid w:val="00950B65"/>
    <w:rsid w:val="00951BF7"/>
    <w:rsid w:val="00952763"/>
    <w:rsid w:val="00952A6B"/>
    <w:rsid w:val="00952F55"/>
    <w:rsid w:val="0095301F"/>
    <w:rsid w:val="009550E5"/>
    <w:rsid w:val="009553DF"/>
    <w:rsid w:val="0095582E"/>
    <w:rsid w:val="0095728F"/>
    <w:rsid w:val="00960456"/>
    <w:rsid w:val="0096194D"/>
    <w:rsid w:val="009633A4"/>
    <w:rsid w:val="00963994"/>
    <w:rsid w:val="0096523B"/>
    <w:rsid w:val="009711A3"/>
    <w:rsid w:val="00972027"/>
    <w:rsid w:val="009729FE"/>
    <w:rsid w:val="00972B3D"/>
    <w:rsid w:val="00973272"/>
    <w:rsid w:val="009747A3"/>
    <w:rsid w:val="0097488B"/>
    <w:rsid w:val="009765AE"/>
    <w:rsid w:val="00976891"/>
    <w:rsid w:val="00976B68"/>
    <w:rsid w:val="00977807"/>
    <w:rsid w:val="00977D5F"/>
    <w:rsid w:val="009849B7"/>
    <w:rsid w:val="0098615D"/>
    <w:rsid w:val="00990C0C"/>
    <w:rsid w:val="009918C5"/>
    <w:rsid w:val="00991E60"/>
    <w:rsid w:val="00992330"/>
    <w:rsid w:val="009941B7"/>
    <w:rsid w:val="00995712"/>
    <w:rsid w:val="0099604F"/>
    <w:rsid w:val="009964D2"/>
    <w:rsid w:val="00997D93"/>
    <w:rsid w:val="009A2562"/>
    <w:rsid w:val="009A7AE3"/>
    <w:rsid w:val="009B002A"/>
    <w:rsid w:val="009B0184"/>
    <w:rsid w:val="009B0CE6"/>
    <w:rsid w:val="009B11EC"/>
    <w:rsid w:val="009B28DF"/>
    <w:rsid w:val="009B7947"/>
    <w:rsid w:val="009B7F30"/>
    <w:rsid w:val="009C0792"/>
    <w:rsid w:val="009C2673"/>
    <w:rsid w:val="009C431C"/>
    <w:rsid w:val="009C5F3F"/>
    <w:rsid w:val="009D083D"/>
    <w:rsid w:val="009D16EE"/>
    <w:rsid w:val="009D2674"/>
    <w:rsid w:val="009D2870"/>
    <w:rsid w:val="009D35C5"/>
    <w:rsid w:val="009D3F25"/>
    <w:rsid w:val="009D4126"/>
    <w:rsid w:val="009D5897"/>
    <w:rsid w:val="009D6293"/>
    <w:rsid w:val="009D7ED1"/>
    <w:rsid w:val="009E019E"/>
    <w:rsid w:val="009E3209"/>
    <w:rsid w:val="009E4381"/>
    <w:rsid w:val="009E43DD"/>
    <w:rsid w:val="009E55ED"/>
    <w:rsid w:val="009E5819"/>
    <w:rsid w:val="009E67B8"/>
    <w:rsid w:val="009E74CD"/>
    <w:rsid w:val="009F252C"/>
    <w:rsid w:val="009F33DD"/>
    <w:rsid w:val="009F4F68"/>
    <w:rsid w:val="009F7F67"/>
    <w:rsid w:val="00A00342"/>
    <w:rsid w:val="00A015EE"/>
    <w:rsid w:val="00A02B0D"/>
    <w:rsid w:val="00A04A09"/>
    <w:rsid w:val="00A056B3"/>
    <w:rsid w:val="00A06AEE"/>
    <w:rsid w:val="00A07290"/>
    <w:rsid w:val="00A106EB"/>
    <w:rsid w:val="00A10885"/>
    <w:rsid w:val="00A11BDE"/>
    <w:rsid w:val="00A126EF"/>
    <w:rsid w:val="00A153C1"/>
    <w:rsid w:val="00A159EC"/>
    <w:rsid w:val="00A206B9"/>
    <w:rsid w:val="00A20F5E"/>
    <w:rsid w:val="00A2105D"/>
    <w:rsid w:val="00A21ED9"/>
    <w:rsid w:val="00A22D9E"/>
    <w:rsid w:val="00A22F6A"/>
    <w:rsid w:val="00A25B8E"/>
    <w:rsid w:val="00A310C0"/>
    <w:rsid w:val="00A32139"/>
    <w:rsid w:val="00A321DB"/>
    <w:rsid w:val="00A33182"/>
    <w:rsid w:val="00A33B3C"/>
    <w:rsid w:val="00A34770"/>
    <w:rsid w:val="00A35350"/>
    <w:rsid w:val="00A36908"/>
    <w:rsid w:val="00A408D7"/>
    <w:rsid w:val="00A41D70"/>
    <w:rsid w:val="00A43D58"/>
    <w:rsid w:val="00A44AF6"/>
    <w:rsid w:val="00A44AF9"/>
    <w:rsid w:val="00A51071"/>
    <w:rsid w:val="00A5144A"/>
    <w:rsid w:val="00A5167C"/>
    <w:rsid w:val="00A530EE"/>
    <w:rsid w:val="00A53530"/>
    <w:rsid w:val="00A551FD"/>
    <w:rsid w:val="00A55418"/>
    <w:rsid w:val="00A5793B"/>
    <w:rsid w:val="00A600BD"/>
    <w:rsid w:val="00A60434"/>
    <w:rsid w:val="00A627E8"/>
    <w:rsid w:val="00A63199"/>
    <w:rsid w:val="00A65E37"/>
    <w:rsid w:val="00A666C8"/>
    <w:rsid w:val="00A6799C"/>
    <w:rsid w:val="00A679DF"/>
    <w:rsid w:val="00A711FD"/>
    <w:rsid w:val="00A7434C"/>
    <w:rsid w:val="00A7472F"/>
    <w:rsid w:val="00A755BA"/>
    <w:rsid w:val="00A758ED"/>
    <w:rsid w:val="00A764FC"/>
    <w:rsid w:val="00A80D5B"/>
    <w:rsid w:val="00A80F6F"/>
    <w:rsid w:val="00A81DB2"/>
    <w:rsid w:val="00A82721"/>
    <w:rsid w:val="00A83D60"/>
    <w:rsid w:val="00A84959"/>
    <w:rsid w:val="00A8499A"/>
    <w:rsid w:val="00A8725A"/>
    <w:rsid w:val="00A875AA"/>
    <w:rsid w:val="00A936E3"/>
    <w:rsid w:val="00A941CE"/>
    <w:rsid w:val="00AA01E6"/>
    <w:rsid w:val="00AA170A"/>
    <w:rsid w:val="00AA17EA"/>
    <w:rsid w:val="00AA26F7"/>
    <w:rsid w:val="00AA2FCF"/>
    <w:rsid w:val="00AA4848"/>
    <w:rsid w:val="00AA5F4C"/>
    <w:rsid w:val="00AA7A2C"/>
    <w:rsid w:val="00AB067B"/>
    <w:rsid w:val="00AB3EBA"/>
    <w:rsid w:val="00AB540E"/>
    <w:rsid w:val="00AB714D"/>
    <w:rsid w:val="00AB7CE2"/>
    <w:rsid w:val="00AC05BD"/>
    <w:rsid w:val="00AC16A6"/>
    <w:rsid w:val="00AC2144"/>
    <w:rsid w:val="00AC2906"/>
    <w:rsid w:val="00AC38D7"/>
    <w:rsid w:val="00AC3DFF"/>
    <w:rsid w:val="00AC4740"/>
    <w:rsid w:val="00AC6A97"/>
    <w:rsid w:val="00AC6ACB"/>
    <w:rsid w:val="00AD2E81"/>
    <w:rsid w:val="00AD4AC4"/>
    <w:rsid w:val="00AD51C5"/>
    <w:rsid w:val="00AD5475"/>
    <w:rsid w:val="00AD5D8C"/>
    <w:rsid w:val="00AD69FD"/>
    <w:rsid w:val="00AD6E78"/>
    <w:rsid w:val="00AD77F8"/>
    <w:rsid w:val="00AE665C"/>
    <w:rsid w:val="00AE6F7F"/>
    <w:rsid w:val="00AE79CA"/>
    <w:rsid w:val="00AF09E1"/>
    <w:rsid w:val="00AF0DE8"/>
    <w:rsid w:val="00AF25C3"/>
    <w:rsid w:val="00AF320D"/>
    <w:rsid w:val="00AF3564"/>
    <w:rsid w:val="00AF575F"/>
    <w:rsid w:val="00AF654D"/>
    <w:rsid w:val="00AF73CD"/>
    <w:rsid w:val="00B03856"/>
    <w:rsid w:val="00B10235"/>
    <w:rsid w:val="00B10978"/>
    <w:rsid w:val="00B13AA2"/>
    <w:rsid w:val="00B13CED"/>
    <w:rsid w:val="00B14149"/>
    <w:rsid w:val="00B14ECC"/>
    <w:rsid w:val="00B1562C"/>
    <w:rsid w:val="00B177AA"/>
    <w:rsid w:val="00B20BDB"/>
    <w:rsid w:val="00B217A8"/>
    <w:rsid w:val="00B221C9"/>
    <w:rsid w:val="00B22B56"/>
    <w:rsid w:val="00B22E6A"/>
    <w:rsid w:val="00B24EE1"/>
    <w:rsid w:val="00B26F07"/>
    <w:rsid w:val="00B2716A"/>
    <w:rsid w:val="00B307BF"/>
    <w:rsid w:val="00B32A57"/>
    <w:rsid w:val="00B336B1"/>
    <w:rsid w:val="00B34762"/>
    <w:rsid w:val="00B3542E"/>
    <w:rsid w:val="00B36654"/>
    <w:rsid w:val="00B36B3D"/>
    <w:rsid w:val="00B42216"/>
    <w:rsid w:val="00B44CFE"/>
    <w:rsid w:val="00B46EC1"/>
    <w:rsid w:val="00B51169"/>
    <w:rsid w:val="00B543EC"/>
    <w:rsid w:val="00B54CF9"/>
    <w:rsid w:val="00B56A09"/>
    <w:rsid w:val="00B56C4B"/>
    <w:rsid w:val="00B60448"/>
    <w:rsid w:val="00B609DD"/>
    <w:rsid w:val="00B61608"/>
    <w:rsid w:val="00B61C56"/>
    <w:rsid w:val="00B625C1"/>
    <w:rsid w:val="00B633C2"/>
    <w:rsid w:val="00B648E3"/>
    <w:rsid w:val="00B648F6"/>
    <w:rsid w:val="00B654D6"/>
    <w:rsid w:val="00B657E5"/>
    <w:rsid w:val="00B66A3D"/>
    <w:rsid w:val="00B70D01"/>
    <w:rsid w:val="00B7165C"/>
    <w:rsid w:val="00B72D70"/>
    <w:rsid w:val="00B73D91"/>
    <w:rsid w:val="00B7422D"/>
    <w:rsid w:val="00B7618E"/>
    <w:rsid w:val="00B76A96"/>
    <w:rsid w:val="00B815D7"/>
    <w:rsid w:val="00B82658"/>
    <w:rsid w:val="00B831DA"/>
    <w:rsid w:val="00B8591D"/>
    <w:rsid w:val="00B85BD6"/>
    <w:rsid w:val="00B862AB"/>
    <w:rsid w:val="00B90DE9"/>
    <w:rsid w:val="00B91325"/>
    <w:rsid w:val="00B92129"/>
    <w:rsid w:val="00B9337D"/>
    <w:rsid w:val="00B94DD5"/>
    <w:rsid w:val="00B95409"/>
    <w:rsid w:val="00B96E1E"/>
    <w:rsid w:val="00B970EF"/>
    <w:rsid w:val="00BA1164"/>
    <w:rsid w:val="00BA16A1"/>
    <w:rsid w:val="00BA5C7A"/>
    <w:rsid w:val="00BA60C9"/>
    <w:rsid w:val="00BA7086"/>
    <w:rsid w:val="00BB19E8"/>
    <w:rsid w:val="00BB4104"/>
    <w:rsid w:val="00BB67E1"/>
    <w:rsid w:val="00BB77F7"/>
    <w:rsid w:val="00BC04F1"/>
    <w:rsid w:val="00BC14EC"/>
    <w:rsid w:val="00BC35B5"/>
    <w:rsid w:val="00BC464E"/>
    <w:rsid w:val="00BC5DA1"/>
    <w:rsid w:val="00BC6859"/>
    <w:rsid w:val="00BC6C64"/>
    <w:rsid w:val="00BC6FAC"/>
    <w:rsid w:val="00BD04CB"/>
    <w:rsid w:val="00BD2DB1"/>
    <w:rsid w:val="00BD5D37"/>
    <w:rsid w:val="00BD65EA"/>
    <w:rsid w:val="00BD70B4"/>
    <w:rsid w:val="00BD7DCC"/>
    <w:rsid w:val="00BE20D0"/>
    <w:rsid w:val="00BE266C"/>
    <w:rsid w:val="00BE3150"/>
    <w:rsid w:val="00BE37B7"/>
    <w:rsid w:val="00BE3A49"/>
    <w:rsid w:val="00BE4718"/>
    <w:rsid w:val="00BE6308"/>
    <w:rsid w:val="00BE6D84"/>
    <w:rsid w:val="00BE720F"/>
    <w:rsid w:val="00BF0150"/>
    <w:rsid w:val="00BF162E"/>
    <w:rsid w:val="00BF2F68"/>
    <w:rsid w:val="00BF30E6"/>
    <w:rsid w:val="00BF667A"/>
    <w:rsid w:val="00C0424A"/>
    <w:rsid w:val="00C04651"/>
    <w:rsid w:val="00C05010"/>
    <w:rsid w:val="00C1009B"/>
    <w:rsid w:val="00C10C1A"/>
    <w:rsid w:val="00C10DDB"/>
    <w:rsid w:val="00C13726"/>
    <w:rsid w:val="00C259D5"/>
    <w:rsid w:val="00C27445"/>
    <w:rsid w:val="00C30C55"/>
    <w:rsid w:val="00C30D98"/>
    <w:rsid w:val="00C31EDF"/>
    <w:rsid w:val="00C40DF5"/>
    <w:rsid w:val="00C43910"/>
    <w:rsid w:val="00C44178"/>
    <w:rsid w:val="00C45A33"/>
    <w:rsid w:val="00C45EFF"/>
    <w:rsid w:val="00C472B4"/>
    <w:rsid w:val="00C506FF"/>
    <w:rsid w:val="00C50A07"/>
    <w:rsid w:val="00C520D5"/>
    <w:rsid w:val="00C53DC3"/>
    <w:rsid w:val="00C5407C"/>
    <w:rsid w:val="00C6169C"/>
    <w:rsid w:val="00C62833"/>
    <w:rsid w:val="00C630BD"/>
    <w:rsid w:val="00C6331F"/>
    <w:rsid w:val="00C66169"/>
    <w:rsid w:val="00C71717"/>
    <w:rsid w:val="00C73488"/>
    <w:rsid w:val="00C743B1"/>
    <w:rsid w:val="00C75350"/>
    <w:rsid w:val="00C75391"/>
    <w:rsid w:val="00C76BC2"/>
    <w:rsid w:val="00C7783E"/>
    <w:rsid w:val="00C81B53"/>
    <w:rsid w:val="00C831E7"/>
    <w:rsid w:val="00C848E7"/>
    <w:rsid w:val="00C85139"/>
    <w:rsid w:val="00C85156"/>
    <w:rsid w:val="00C85429"/>
    <w:rsid w:val="00C85E61"/>
    <w:rsid w:val="00C8790B"/>
    <w:rsid w:val="00C87B0C"/>
    <w:rsid w:val="00C91015"/>
    <w:rsid w:val="00C912E1"/>
    <w:rsid w:val="00C91515"/>
    <w:rsid w:val="00C91D65"/>
    <w:rsid w:val="00C937A3"/>
    <w:rsid w:val="00C95064"/>
    <w:rsid w:val="00C952BA"/>
    <w:rsid w:val="00C95616"/>
    <w:rsid w:val="00C97160"/>
    <w:rsid w:val="00CA065D"/>
    <w:rsid w:val="00CA0EB6"/>
    <w:rsid w:val="00CA216A"/>
    <w:rsid w:val="00CA2A67"/>
    <w:rsid w:val="00CA563D"/>
    <w:rsid w:val="00CA5E12"/>
    <w:rsid w:val="00CA7F37"/>
    <w:rsid w:val="00CA7FA7"/>
    <w:rsid w:val="00CB0480"/>
    <w:rsid w:val="00CB0CF5"/>
    <w:rsid w:val="00CB1E81"/>
    <w:rsid w:val="00CB3A0B"/>
    <w:rsid w:val="00CC2E3B"/>
    <w:rsid w:val="00CC3066"/>
    <w:rsid w:val="00CC4E96"/>
    <w:rsid w:val="00CC6BC8"/>
    <w:rsid w:val="00CD02E8"/>
    <w:rsid w:val="00CD0D84"/>
    <w:rsid w:val="00CD54DA"/>
    <w:rsid w:val="00CE0567"/>
    <w:rsid w:val="00CE0706"/>
    <w:rsid w:val="00CE1F8E"/>
    <w:rsid w:val="00CE29CB"/>
    <w:rsid w:val="00CE2A4D"/>
    <w:rsid w:val="00CE39C7"/>
    <w:rsid w:val="00CE3BAA"/>
    <w:rsid w:val="00CE4B20"/>
    <w:rsid w:val="00CE5545"/>
    <w:rsid w:val="00CE5C93"/>
    <w:rsid w:val="00CE5DB8"/>
    <w:rsid w:val="00CE64D3"/>
    <w:rsid w:val="00CE76F8"/>
    <w:rsid w:val="00CE7E4E"/>
    <w:rsid w:val="00CF1D0B"/>
    <w:rsid w:val="00CF2B62"/>
    <w:rsid w:val="00CF2E14"/>
    <w:rsid w:val="00CF3112"/>
    <w:rsid w:val="00CF4BCC"/>
    <w:rsid w:val="00CF59C3"/>
    <w:rsid w:val="00CF62A4"/>
    <w:rsid w:val="00D0172B"/>
    <w:rsid w:val="00D064AE"/>
    <w:rsid w:val="00D10DA1"/>
    <w:rsid w:val="00D11062"/>
    <w:rsid w:val="00D13A3C"/>
    <w:rsid w:val="00D13B03"/>
    <w:rsid w:val="00D143FE"/>
    <w:rsid w:val="00D1602A"/>
    <w:rsid w:val="00D179BA"/>
    <w:rsid w:val="00D227B8"/>
    <w:rsid w:val="00D22DC6"/>
    <w:rsid w:val="00D2353C"/>
    <w:rsid w:val="00D23825"/>
    <w:rsid w:val="00D24D6F"/>
    <w:rsid w:val="00D254EB"/>
    <w:rsid w:val="00D257E6"/>
    <w:rsid w:val="00D25F6C"/>
    <w:rsid w:val="00D269B7"/>
    <w:rsid w:val="00D27F48"/>
    <w:rsid w:val="00D316E9"/>
    <w:rsid w:val="00D318E6"/>
    <w:rsid w:val="00D3222A"/>
    <w:rsid w:val="00D34853"/>
    <w:rsid w:val="00D3559B"/>
    <w:rsid w:val="00D36EEC"/>
    <w:rsid w:val="00D37E7D"/>
    <w:rsid w:val="00D40677"/>
    <w:rsid w:val="00D40932"/>
    <w:rsid w:val="00D40A8E"/>
    <w:rsid w:val="00D41BAB"/>
    <w:rsid w:val="00D41ED6"/>
    <w:rsid w:val="00D44A63"/>
    <w:rsid w:val="00D44F8A"/>
    <w:rsid w:val="00D5123C"/>
    <w:rsid w:val="00D51B03"/>
    <w:rsid w:val="00D53E68"/>
    <w:rsid w:val="00D54A23"/>
    <w:rsid w:val="00D54F81"/>
    <w:rsid w:val="00D61C55"/>
    <w:rsid w:val="00D626A3"/>
    <w:rsid w:val="00D63AED"/>
    <w:rsid w:val="00D63DC1"/>
    <w:rsid w:val="00D6698F"/>
    <w:rsid w:val="00D7164F"/>
    <w:rsid w:val="00D71EEA"/>
    <w:rsid w:val="00D726B3"/>
    <w:rsid w:val="00D73F31"/>
    <w:rsid w:val="00D802D3"/>
    <w:rsid w:val="00D82B9D"/>
    <w:rsid w:val="00D83372"/>
    <w:rsid w:val="00D8394D"/>
    <w:rsid w:val="00D852ED"/>
    <w:rsid w:val="00D85F13"/>
    <w:rsid w:val="00D871BA"/>
    <w:rsid w:val="00D8768C"/>
    <w:rsid w:val="00D87763"/>
    <w:rsid w:val="00D87E60"/>
    <w:rsid w:val="00D90556"/>
    <w:rsid w:val="00D913D8"/>
    <w:rsid w:val="00D9199A"/>
    <w:rsid w:val="00D9235C"/>
    <w:rsid w:val="00D92A85"/>
    <w:rsid w:val="00D939F8"/>
    <w:rsid w:val="00D946AA"/>
    <w:rsid w:val="00D947D1"/>
    <w:rsid w:val="00D94E4D"/>
    <w:rsid w:val="00D95276"/>
    <w:rsid w:val="00D9625B"/>
    <w:rsid w:val="00D96355"/>
    <w:rsid w:val="00DA0B83"/>
    <w:rsid w:val="00DA118B"/>
    <w:rsid w:val="00DA41D6"/>
    <w:rsid w:val="00DA664F"/>
    <w:rsid w:val="00DB00BE"/>
    <w:rsid w:val="00DB0FF6"/>
    <w:rsid w:val="00DB309F"/>
    <w:rsid w:val="00DB3853"/>
    <w:rsid w:val="00DB4041"/>
    <w:rsid w:val="00DB4466"/>
    <w:rsid w:val="00DB5C3F"/>
    <w:rsid w:val="00DC021A"/>
    <w:rsid w:val="00DC0B50"/>
    <w:rsid w:val="00DC1DCF"/>
    <w:rsid w:val="00DC2AAF"/>
    <w:rsid w:val="00DC389E"/>
    <w:rsid w:val="00DC4521"/>
    <w:rsid w:val="00DC58B0"/>
    <w:rsid w:val="00DC618B"/>
    <w:rsid w:val="00DC61E5"/>
    <w:rsid w:val="00DD0491"/>
    <w:rsid w:val="00DD1136"/>
    <w:rsid w:val="00DD1E01"/>
    <w:rsid w:val="00DD22E2"/>
    <w:rsid w:val="00DD3F42"/>
    <w:rsid w:val="00DD50F4"/>
    <w:rsid w:val="00DD5795"/>
    <w:rsid w:val="00DD71BA"/>
    <w:rsid w:val="00DD7625"/>
    <w:rsid w:val="00DD7C13"/>
    <w:rsid w:val="00DE0350"/>
    <w:rsid w:val="00DE0BE9"/>
    <w:rsid w:val="00DE1B6A"/>
    <w:rsid w:val="00DE281A"/>
    <w:rsid w:val="00DE28B4"/>
    <w:rsid w:val="00DE4380"/>
    <w:rsid w:val="00DE47E4"/>
    <w:rsid w:val="00DE56A9"/>
    <w:rsid w:val="00DE5875"/>
    <w:rsid w:val="00DE6C13"/>
    <w:rsid w:val="00DE7423"/>
    <w:rsid w:val="00DE7AE5"/>
    <w:rsid w:val="00DF1DFB"/>
    <w:rsid w:val="00DF2D85"/>
    <w:rsid w:val="00DF4FA2"/>
    <w:rsid w:val="00DF7DDE"/>
    <w:rsid w:val="00E00435"/>
    <w:rsid w:val="00E028BB"/>
    <w:rsid w:val="00E03029"/>
    <w:rsid w:val="00E03D1D"/>
    <w:rsid w:val="00E06EF1"/>
    <w:rsid w:val="00E10D1E"/>
    <w:rsid w:val="00E1261F"/>
    <w:rsid w:val="00E1264E"/>
    <w:rsid w:val="00E13008"/>
    <w:rsid w:val="00E14E4B"/>
    <w:rsid w:val="00E1567F"/>
    <w:rsid w:val="00E15BBE"/>
    <w:rsid w:val="00E21404"/>
    <w:rsid w:val="00E2171E"/>
    <w:rsid w:val="00E238FD"/>
    <w:rsid w:val="00E23C1F"/>
    <w:rsid w:val="00E23CBC"/>
    <w:rsid w:val="00E2468F"/>
    <w:rsid w:val="00E26105"/>
    <w:rsid w:val="00E26AB4"/>
    <w:rsid w:val="00E271C8"/>
    <w:rsid w:val="00E274FB"/>
    <w:rsid w:val="00E30C00"/>
    <w:rsid w:val="00E3249E"/>
    <w:rsid w:val="00E330DF"/>
    <w:rsid w:val="00E34CBD"/>
    <w:rsid w:val="00E353F0"/>
    <w:rsid w:val="00E36857"/>
    <w:rsid w:val="00E36FC4"/>
    <w:rsid w:val="00E409F5"/>
    <w:rsid w:val="00E411E8"/>
    <w:rsid w:val="00E424CB"/>
    <w:rsid w:val="00E42F83"/>
    <w:rsid w:val="00E43B44"/>
    <w:rsid w:val="00E46758"/>
    <w:rsid w:val="00E508BA"/>
    <w:rsid w:val="00E52A1E"/>
    <w:rsid w:val="00E533A9"/>
    <w:rsid w:val="00E549C0"/>
    <w:rsid w:val="00E549C8"/>
    <w:rsid w:val="00E557D4"/>
    <w:rsid w:val="00E55BA6"/>
    <w:rsid w:val="00E571F2"/>
    <w:rsid w:val="00E60545"/>
    <w:rsid w:val="00E608D2"/>
    <w:rsid w:val="00E60F46"/>
    <w:rsid w:val="00E60FA9"/>
    <w:rsid w:val="00E60FFC"/>
    <w:rsid w:val="00E615C8"/>
    <w:rsid w:val="00E64110"/>
    <w:rsid w:val="00E65399"/>
    <w:rsid w:val="00E65A16"/>
    <w:rsid w:val="00E66B08"/>
    <w:rsid w:val="00E67F06"/>
    <w:rsid w:val="00E71CA9"/>
    <w:rsid w:val="00E73B88"/>
    <w:rsid w:val="00E74A19"/>
    <w:rsid w:val="00E8020F"/>
    <w:rsid w:val="00E80E04"/>
    <w:rsid w:val="00E84566"/>
    <w:rsid w:val="00E85E88"/>
    <w:rsid w:val="00E9108F"/>
    <w:rsid w:val="00E92400"/>
    <w:rsid w:val="00E949BF"/>
    <w:rsid w:val="00E95466"/>
    <w:rsid w:val="00E97F6D"/>
    <w:rsid w:val="00EA050A"/>
    <w:rsid w:val="00EA149E"/>
    <w:rsid w:val="00EA2F5B"/>
    <w:rsid w:val="00EA4A7C"/>
    <w:rsid w:val="00EA583E"/>
    <w:rsid w:val="00EA6D2D"/>
    <w:rsid w:val="00EB0C8C"/>
    <w:rsid w:val="00EB0DEC"/>
    <w:rsid w:val="00EB5248"/>
    <w:rsid w:val="00EC08B9"/>
    <w:rsid w:val="00EC2950"/>
    <w:rsid w:val="00EC4AB7"/>
    <w:rsid w:val="00EC6212"/>
    <w:rsid w:val="00EC6CAA"/>
    <w:rsid w:val="00ED1B4A"/>
    <w:rsid w:val="00ED3567"/>
    <w:rsid w:val="00ED3EE2"/>
    <w:rsid w:val="00ED637F"/>
    <w:rsid w:val="00EE03F4"/>
    <w:rsid w:val="00EE1167"/>
    <w:rsid w:val="00EE22F7"/>
    <w:rsid w:val="00EE4C54"/>
    <w:rsid w:val="00EE724C"/>
    <w:rsid w:val="00EE7D88"/>
    <w:rsid w:val="00EF04B3"/>
    <w:rsid w:val="00EF06B2"/>
    <w:rsid w:val="00EF143D"/>
    <w:rsid w:val="00EF1D91"/>
    <w:rsid w:val="00EF38D6"/>
    <w:rsid w:val="00EF4634"/>
    <w:rsid w:val="00EF4D65"/>
    <w:rsid w:val="00EF54CD"/>
    <w:rsid w:val="00EF6803"/>
    <w:rsid w:val="00F01F95"/>
    <w:rsid w:val="00F025DA"/>
    <w:rsid w:val="00F031EC"/>
    <w:rsid w:val="00F04DDC"/>
    <w:rsid w:val="00F05363"/>
    <w:rsid w:val="00F104ED"/>
    <w:rsid w:val="00F119AA"/>
    <w:rsid w:val="00F14F1A"/>
    <w:rsid w:val="00F1644E"/>
    <w:rsid w:val="00F169E5"/>
    <w:rsid w:val="00F16A83"/>
    <w:rsid w:val="00F17A0A"/>
    <w:rsid w:val="00F20199"/>
    <w:rsid w:val="00F20A28"/>
    <w:rsid w:val="00F2346D"/>
    <w:rsid w:val="00F23B09"/>
    <w:rsid w:val="00F2553D"/>
    <w:rsid w:val="00F26981"/>
    <w:rsid w:val="00F306E5"/>
    <w:rsid w:val="00F30752"/>
    <w:rsid w:val="00F32350"/>
    <w:rsid w:val="00F329E6"/>
    <w:rsid w:val="00F34AB2"/>
    <w:rsid w:val="00F3642B"/>
    <w:rsid w:val="00F36D41"/>
    <w:rsid w:val="00F4003E"/>
    <w:rsid w:val="00F424FB"/>
    <w:rsid w:val="00F431EB"/>
    <w:rsid w:val="00F43D79"/>
    <w:rsid w:val="00F441CF"/>
    <w:rsid w:val="00F45CE2"/>
    <w:rsid w:val="00F47358"/>
    <w:rsid w:val="00F47669"/>
    <w:rsid w:val="00F47FCA"/>
    <w:rsid w:val="00F509B8"/>
    <w:rsid w:val="00F516FF"/>
    <w:rsid w:val="00F53BBF"/>
    <w:rsid w:val="00F54739"/>
    <w:rsid w:val="00F62521"/>
    <w:rsid w:val="00F63836"/>
    <w:rsid w:val="00F63B78"/>
    <w:rsid w:val="00F643A9"/>
    <w:rsid w:val="00F653F2"/>
    <w:rsid w:val="00F65C20"/>
    <w:rsid w:val="00F65D45"/>
    <w:rsid w:val="00F66775"/>
    <w:rsid w:val="00F67687"/>
    <w:rsid w:val="00F7098D"/>
    <w:rsid w:val="00F712AF"/>
    <w:rsid w:val="00F71489"/>
    <w:rsid w:val="00F720F5"/>
    <w:rsid w:val="00F7482B"/>
    <w:rsid w:val="00F748F8"/>
    <w:rsid w:val="00F74B6B"/>
    <w:rsid w:val="00F750E1"/>
    <w:rsid w:val="00F752DA"/>
    <w:rsid w:val="00F7580E"/>
    <w:rsid w:val="00F76341"/>
    <w:rsid w:val="00F8157A"/>
    <w:rsid w:val="00F81AC6"/>
    <w:rsid w:val="00F81F62"/>
    <w:rsid w:val="00F827F2"/>
    <w:rsid w:val="00F83CEE"/>
    <w:rsid w:val="00F86443"/>
    <w:rsid w:val="00F87068"/>
    <w:rsid w:val="00F87923"/>
    <w:rsid w:val="00F87D8E"/>
    <w:rsid w:val="00F94A37"/>
    <w:rsid w:val="00F958A3"/>
    <w:rsid w:val="00F976E3"/>
    <w:rsid w:val="00FA0B5A"/>
    <w:rsid w:val="00FA1698"/>
    <w:rsid w:val="00FA2472"/>
    <w:rsid w:val="00FA3E20"/>
    <w:rsid w:val="00FA5136"/>
    <w:rsid w:val="00FB129B"/>
    <w:rsid w:val="00FB226B"/>
    <w:rsid w:val="00FB2A83"/>
    <w:rsid w:val="00FB2B68"/>
    <w:rsid w:val="00FB2D1A"/>
    <w:rsid w:val="00FB2E56"/>
    <w:rsid w:val="00FB583E"/>
    <w:rsid w:val="00FB67C3"/>
    <w:rsid w:val="00FB6BAD"/>
    <w:rsid w:val="00FC0912"/>
    <w:rsid w:val="00FC2875"/>
    <w:rsid w:val="00FC5C0D"/>
    <w:rsid w:val="00FC6A8E"/>
    <w:rsid w:val="00FD038E"/>
    <w:rsid w:val="00FD163C"/>
    <w:rsid w:val="00FD2E9A"/>
    <w:rsid w:val="00FD4B1C"/>
    <w:rsid w:val="00FD4F31"/>
    <w:rsid w:val="00FD55C3"/>
    <w:rsid w:val="00FD6DF7"/>
    <w:rsid w:val="00FD7C45"/>
    <w:rsid w:val="00FE05C0"/>
    <w:rsid w:val="00FE19C5"/>
    <w:rsid w:val="00FE2980"/>
    <w:rsid w:val="00FE4550"/>
    <w:rsid w:val="00FE6B77"/>
    <w:rsid w:val="00FF131B"/>
    <w:rsid w:val="00FF22EF"/>
    <w:rsid w:val="00FF3576"/>
    <w:rsid w:val="00FF3B96"/>
    <w:rsid w:val="00FF7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F468D"/>
  <w15:docId w15:val="{4BED3FA0-1164-4D84-A05F-0E6BDC6D3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unhideWhenUsed/>
    <w:qFormat/>
    <w:rsid w:val="005F62C7"/>
    <w:pPr>
      <w:tabs>
        <w:tab w:val="left" w:pos="1134"/>
        <w:tab w:val="right" w:pos="9062"/>
      </w:tabs>
      <w:spacing w:after="0"/>
      <w:ind w:left="1134" w:hanging="567"/>
    </w:pPr>
    <w:rPr>
      <w:rFonts w:cstheme="minorHAnsi"/>
      <w:bCs/>
      <w:smallCaps/>
      <w:sz w:val="24"/>
      <w:lang w:val="fr-FR"/>
    </w:rPr>
  </w:style>
  <w:style w:type="character" w:customStyle="1" w:styleId="BalloonTextChar">
    <w:name w:val="Balloon Text Char"/>
    <w:basedOn w:val="DefaultParagraphFont"/>
    <w:link w:val="BalloonText"/>
    <w:uiPriority w:val="99"/>
    <w:semiHidden/>
    <w:rsid w:val="00827BFC"/>
    <w:rPr>
      <w:rFonts w:ascii="Tahoma" w:hAnsi="Tahoma" w:cs="Tahoma"/>
      <w:sz w:val="16"/>
      <w:szCs w:val="16"/>
    </w:rPr>
  </w:style>
  <w:style w:type="paragraph" w:styleId="BalloonText">
    <w:name w:val="Balloon Text"/>
    <w:basedOn w:val="Normal"/>
    <w:link w:val="BalloonTextChar"/>
    <w:uiPriority w:val="99"/>
    <w:semiHidden/>
    <w:unhideWhenUsed/>
    <w:rsid w:val="00827BFC"/>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827BFC"/>
    <w:rPr>
      <w:rFonts w:ascii="Tahoma" w:hAnsi="Tahoma" w:cs="Tahoma"/>
      <w:sz w:val="16"/>
      <w:szCs w:val="16"/>
    </w:rPr>
  </w:style>
  <w:style w:type="character" w:customStyle="1" w:styleId="hps">
    <w:name w:val="hps"/>
    <w:basedOn w:val="DefaultParagraphFont"/>
    <w:rsid w:val="00827BFC"/>
  </w:style>
  <w:style w:type="table" w:styleId="LightList-Accent1">
    <w:name w:val="Light List Accent 1"/>
    <w:basedOn w:val="TableNormal"/>
    <w:uiPriority w:val="61"/>
    <w:rsid w:val="00827BFC"/>
    <w:pPr>
      <w:spacing w:after="0" w:line="240" w:lineRule="auto"/>
    </w:pPr>
    <w:rPr>
      <w:lang w:val="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827BFC"/>
    <w:rPr>
      <w:color w:val="0000FF" w:themeColor="hyperlink"/>
      <w:u w:val="single"/>
    </w:rPr>
  </w:style>
  <w:style w:type="character" w:styleId="FollowedHyperlink">
    <w:name w:val="FollowedHyperlink"/>
    <w:basedOn w:val="DefaultParagraphFont"/>
    <w:uiPriority w:val="99"/>
    <w:semiHidden/>
    <w:unhideWhenUsed/>
    <w:rsid w:val="00827BFC"/>
    <w:rPr>
      <w:color w:val="800080" w:themeColor="followedHyperlink"/>
      <w:u w:val="single"/>
    </w:rPr>
  </w:style>
  <w:style w:type="character" w:styleId="CommentReference">
    <w:name w:val="annotation reference"/>
    <w:basedOn w:val="DefaultParagraphFont"/>
    <w:uiPriority w:val="99"/>
    <w:unhideWhenUsed/>
    <w:rsid w:val="00827BFC"/>
    <w:rPr>
      <w:sz w:val="16"/>
      <w:szCs w:val="16"/>
    </w:rPr>
  </w:style>
  <w:style w:type="paragraph" w:styleId="CommentText">
    <w:name w:val="annotation text"/>
    <w:basedOn w:val="Normal"/>
    <w:link w:val="CommentTextChar"/>
    <w:uiPriority w:val="99"/>
    <w:semiHidden/>
    <w:unhideWhenUsed/>
    <w:rsid w:val="00827BFC"/>
    <w:pPr>
      <w:spacing w:line="240" w:lineRule="auto"/>
    </w:pPr>
    <w:rPr>
      <w:sz w:val="20"/>
      <w:szCs w:val="20"/>
      <w:lang w:val="en-GB"/>
    </w:rPr>
  </w:style>
  <w:style w:type="character" w:customStyle="1" w:styleId="CommentTextChar">
    <w:name w:val="Comment Text Char"/>
    <w:basedOn w:val="DefaultParagraphFont"/>
    <w:link w:val="CommentText"/>
    <w:uiPriority w:val="99"/>
    <w:semiHidden/>
    <w:rsid w:val="00827BFC"/>
    <w:rPr>
      <w:sz w:val="20"/>
      <w:szCs w:val="20"/>
      <w:lang w:val="en-GB"/>
    </w:rPr>
  </w:style>
  <w:style w:type="paragraph" w:styleId="CommentSubject">
    <w:name w:val="annotation subject"/>
    <w:basedOn w:val="CommentText"/>
    <w:next w:val="CommentText"/>
    <w:link w:val="CommentSubjectChar"/>
    <w:uiPriority w:val="99"/>
    <w:semiHidden/>
    <w:unhideWhenUsed/>
    <w:rsid w:val="00827BFC"/>
    <w:rPr>
      <w:b/>
      <w:bCs/>
    </w:rPr>
  </w:style>
  <w:style w:type="character" w:customStyle="1" w:styleId="CommentSubjectChar">
    <w:name w:val="Comment Subject Char"/>
    <w:basedOn w:val="CommentTextChar"/>
    <w:link w:val="CommentSubject"/>
    <w:uiPriority w:val="99"/>
    <w:semiHidden/>
    <w:rsid w:val="00827BFC"/>
    <w:rPr>
      <w:b/>
      <w:bCs/>
      <w:sz w:val="20"/>
      <w:szCs w:val="20"/>
      <w:lang w:val="en-GB"/>
    </w:rPr>
  </w:style>
  <w:style w:type="character" w:customStyle="1" w:styleId="sfbbfee58">
    <w:name w:val="sfbbfee58"/>
    <w:basedOn w:val="DefaultParagraphFont"/>
    <w:rsid w:val="00827BFC"/>
  </w:style>
  <w:style w:type="paragraph" w:styleId="NoSpacing">
    <w:name w:val="No Spacing"/>
    <w:uiPriority w:val="1"/>
    <w:qFormat/>
    <w:rsid w:val="00827BFC"/>
    <w:pPr>
      <w:spacing w:after="0" w:line="240" w:lineRule="auto"/>
    </w:pPr>
    <w:rPr>
      <w:lang w:val="en-GB"/>
    </w:rPr>
  </w:style>
  <w:style w:type="paragraph" w:styleId="NormalWeb">
    <w:name w:val="Normal (Web)"/>
    <w:basedOn w:val="Normal"/>
    <w:uiPriority w:val="99"/>
    <w:unhideWhenUsed/>
    <w:rsid w:val="00827BFC"/>
    <w:pPr>
      <w:spacing w:before="100" w:beforeAutospacing="1" w:after="240" w:line="240" w:lineRule="auto"/>
    </w:pPr>
    <w:rPr>
      <w:rFonts w:ascii="Verdana" w:eastAsia="Times New Roman" w:hAnsi="Verdana" w:cs="Times New Roman"/>
      <w:color w:val="000000"/>
      <w:sz w:val="29"/>
      <w:szCs w:val="29"/>
      <w:lang w:val="en-GB" w:eastAsia="en-GB"/>
    </w:rPr>
  </w:style>
  <w:style w:type="character" w:customStyle="1" w:styleId="sb8d990e2">
    <w:name w:val="sb8d990e2"/>
    <w:basedOn w:val="DefaultParagraphFont"/>
    <w:rsid w:val="00827BFC"/>
  </w:style>
  <w:style w:type="character" w:styleId="PlaceholderText">
    <w:name w:val="Placeholder Text"/>
    <w:basedOn w:val="DefaultParagraphFont"/>
    <w:uiPriority w:val="99"/>
    <w:semiHidden/>
    <w:rsid w:val="00827BFC"/>
    <w:rPr>
      <w:color w:val="808080"/>
    </w:rPr>
  </w:style>
  <w:style w:type="paragraph" w:styleId="Header">
    <w:name w:val="header"/>
    <w:basedOn w:val="Normal"/>
    <w:link w:val="HeaderChar"/>
    <w:uiPriority w:val="99"/>
    <w:unhideWhenUsed/>
    <w:rsid w:val="00827BFC"/>
    <w:pPr>
      <w:tabs>
        <w:tab w:val="center" w:pos="4513"/>
        <w:tab w:val="right" w:pos="9026"/>
      </w:tabs>
      <w:spacing w:after="0" w:line="240" w:lineRule="auto"/>
    </w:pPr>
    <w:rPr>
      <w:lang w:val="en-GB"/>
    </w:rPr>
  </w:style>
  <w:style w:type="character" w:customStyle="1" w:styleId="HeaderChar">
    <w:name w:val="Header Char"/>
    <w:basedOn w:val="DefaultParagraphFont"/>
    <w:link w:val="Header"/>
    <w:uiPriority w:val="99"/>
    <w:rsid w:val="00827BFC"/>
    <w:rPr>
      <w:lang w:val="en-GB"/>
    </w:rPr>
  </w:style>
  <w:style w:type="paragraph" w:styleId="Footer">
    <w:name w:val="footer"/>
    <w:basedOn w:val="Normal"/>
    <w:link w:val="FooterChar"/>
    <w:uiPriority w:val="99"/>
    <w:unhideWhenUsed/>
    <w:rsid w:val="00827BFC"/>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827BFC"/>
    <w:rPr>
      <w:lang w:val="en-GB"/>
    </w:rPr>
  </w:style>
  <w:style w:type="character" w:styleId="Strong">
    <w:name w:val="Strong"/>
    <w:basedOn w:val="DefaultParagraphFont"/>
    <w:qFormat/>
    <w:rsid w:val="00827BFC"/>
    <w:rPr>
      <w:b/>
      <w:bCs/>
    </w:rPr>
  </w:style>
  <w:style w:type="character" w:customStyle="1" w:styleId="vsmall">
    <w:name w:val="vsmall"/>
    <w:basedOn w:val="DefaultParagraphFont"/>
    <w:rsid w:val="00827BFC"/>
  </w:style>
  <w:style w:type="character" w:customStyle="1" w:styleId="s7d2086b4">
    <w:name w:val="s7d2086b4"/>
    <w:basedOn w:val="DefaultParagraphFont"/>
    <w:rsid w:val="00827BFC"/>
  </w:style>
  <w:style w:type="paragraph" w:customStyle="1" w:styleId="s50c0b1c7">
    <w:name w:val="s50c0b1c7"/>
    <w:basedOn w:val="Normal"/>
    <w:rsid w:val="00827BF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dfc50a6a">
    <w:name w:val="sdfc50a6a"/>
    <w:basedOn w:val="DefaultParagraphFont"/>
    <w:rsid w:val="00827BFC"/>
  </w:style>
  <w:style w:type="paragraph" w:customStyle="1" w:styleId="s6e50bd9a">
    <w:name w:val="s6e50bd9a"/>
    <w:basedOn w:val="Normal"/>
    <w:rsid w:val="00827BF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827BFC"/>
    <w:rPr>
      <w:i/>
      <w:iCs/>
    </w:rPr>
  </w:style>
  <w:style w:type="character" w:customStyle="1" w:styleId="s4f807e54">
    <w:name w:val="s4f807e54"/>
    <w:basedOn w:val="DefaultParagraphFont"/>
    <w:rsid w:val="00827BFC"/>
  </w:style>
  <w:style w:type="paragraph" w:customStyle="1" w:styleId="Default">
    <w:name w:val="Default"/>
    <w:rsid w:val="007A512C"/>
    <w:pPr>
      <w:autoSpaceDE w:val="0"/>
      <w:autoSpaceDN w:val="0"/>
      <w:adjustRightInd w:val="0"/>
      <w:spacing w:after="0" w:line="240" w:lineRule="auto"/>
    </w:pPr>
    <w:rPr>
      <w:rFonts w:ascii="Verdana" w:hAnsi="Verdana" w:cs="Verdana"/>
      <w:color w:val="000000"/>
      <w:sz w:val="24"/>
      <w:szCs w:val="24"/>
      <w:lang w:val="en-GB"/>
    </w:rPr>
  </w:style>
  <w:style w:type="paragraph" w:styleId="ListParagraph">
    <w:name w:val="List Paragraph"/>
    <w:basedOn w:val="Normal"/>
    <w:uiPriority w:val="34"/>
    <w:qFormat/>
    <w:rsid w:val="00D41BAB"/>
    <w:pPr>
      <w:ind w:left="720"/>
      <w:contextualSpacing/>
    </w:pPr>
  </w:style>
  <w:style w:type="paragraph" w:styleId="FootnoteText">
    <w:name w:val="footnote text"/>
    <w:basedOn w:val="Normal"/>
    <w:link w:val="FootnoteTextChar"/>
    <w:uiPriority w:val="99"/>
    <w:unhideWhenUsed/>
    <w:rsid w:val="00B10978"/>
    <w:pPr>
      <w:spacing w:after="0" w:line="240" w:lineRule="auto"/>
    </w:pPr>
    <w:rPr>
      <w:rFonts w:ascii="Calibri" w:eastAsia="Calibri" w:hAnsi="Calibri" w:cs="Times New Roman"/>
      <w:sz w:val="20"/>
      <w:szCs w:val="20"/>
      <w:lang w:val="en-GB" w:eastAsia="ru-RU"/>
    </w:rPr>
  </w:style>
  <w:style w:type="character" w:customStyle="1" w:styleId="FootnoteTextChar">
    <w:name w:val="Footnote Text Char"/>
    <w:basedOn w:val="DefaultParagraphFont"/>
    <w:link w:val="FootnoteText"/>
    <w:uiPriority w:val="99"/>
    <w:rsid w:val="00B10978"/>
    <w:rPr>
      <w:rFonts w:ascii="Calibri" w:eastAsia="Calibri" w:hAnsi="Calibri" w:cs="Times New Roman"/>
      <w:sz w:val="20"/>
      <w:szCs w:val="20"/>
      <w:lang w:val="en-GB" w:eastAsia="ru-RU"/>
    </w:rPr>
  </w:style>
  <w:style w:type="character" w:customStyle="1" w:styleId="apple-converted-space">
    <w:name w:val="apple-converted-space"/>
    <w:basedOn w:val="DefaultParagraphFont"/>
    <w:rsid w:val="00B10978"/>
  </w:style>
  <w:style w:type="character" w:customStyle="1" w:styleId="JuParaChar">
    <w:name w:val="Ju_Para Char"/>
    <w:aliases w:val="ECHR_Para Char"/>
    <w:link w:val="JuPara"/>
    <w:uiPriority w:val="12"/>
    <w:locked/>
    <w:rsid w:val="004A55DC"/>
    <w:rPr>
      <w:sz w:val="24"/>
      <w:lang w:val="en-GB" w:eastAsia="fr-FR"/>
    </w:rPr>
  </w:style>
  <w:style w:type="paragraph" w:customStyle="1" w:styleId="JuPara">
    <w:name w:val="Ju_Para"/>
    <w:aliases w:val="ECHR_Para"/>
    <w:basedOn w:val="Normal"/>
    <w:link w:val="JuParaChar"/>
    <w:uiPriority w:val="12"/>
    <w:qFormat/>
    <w:rsid w:val="004A55DC"/>
    <w:pPr>
      <w:spacing w:after="0" w:line="240" w:lineRule="auto"/>
      <w:ind w:firstLine="284"/>
      <w:jc w:val="both"/>
    </w:pPr>
    <w:rPr>
      <w:sz w:val="24"/>
      <w:lang w:val="en-GB" w:eastAsia="fr-FR"/>
    </w:rPr>
  </w:style>
  <w:style w:type="character" w:customStyle="1" w:styleId="sae070d1d">
    <w:name w:val="sae070d1d"/>
    <w:basedOn w:val="DefaultParagraphFont"/>
    <w:rsid w:val="0038473D"/>
  </w:style>
  <w:style w:type="character" w:customStyle="1" w:styleId="s2359e37b">
    <w:name w:val="s2359e37b"/>
    <w:basedOn w:val="DefaultParagraphFont"/>
    <w:rsid w:val="0038473D"/>
  </w:style>
  <w:style w:type="character" w:customStyle="1" w:styleId="s1a844bc0">
    <w:name w:val="s1a844bc0"/>
    <w:basedOn w:val="DefaultParagraphFont"/>
    <w:rsid w:val="0093381A"/>
  </w:style>
  <w:style w:type="character" w:customStyle="1" w:styleId="sf8bfa2bc">
    <w:name w:val="sf8bfa2bc"/>
    <w:basedOn w:val="DefaultParagraphFont"/>
    <w:rsid w:val="00A20F5E"/>
  </w:style>
  <w:style w:type="character" w:customStyle="1" w:styleId="stl25">
    <w:name w:val="stl_25"/>
    <w:basedOn w:val="DefaultParagraphFont"/>
    <w:rsid w:val="0099604F"/>
  </w:style>
  <w:style w:type="character" w:customStyle="1" w:styleId="stl31">
    <w:name w:val="stl_31"/>
    <w:basedOn w:val="DefaultParagraphFont"/>
    <w:rsid w:val="009063E8"/>
  </w:style>
  <w:style w:type="character" w:customStyle="1" w:styleId="stl27">
    <w:name w:val="stl_27"/>
    <w:basedOn w:val="DefaultParagraphFont"/>
    <w:rsid w:val="00040CAD"/>
  </w:style>
  <w:style w:type="character" w:customStyle="1" w:styleId="stl10">
    <w:name w:val="stl_10"/>
    <w:basedOn w:val="DefaultParagraphFont"/>
    <w:rsid w:val="00040CAD"/>
  </w:style>
  <w:style w:type="character" w:customStyle="1" w:styleId="stl33">
    <w:name w:val="stl_33"/>
    <w:basedOn w:val="DefaultParagraphFont"/>
    <w:rsid w:val="00040CAD"/>
  </w:style>
  <w:style w:type="character" w:customStyle="1" w:styleId="stl34">
    <w:name w:val="stl_34"/>
    <w:basedOn w:val="DefaultParagraphFont"/>
    <w:rsid w:val="004A0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657">
      <w:bodyDiv w:val="1"/>
      <w:marLeft w:val="0"/>
      <w:marRight w:val="0"/>
      <w:marTop w:val="0"/>
      <w:marBottom w:val="0"/>
      <w:divBdr>
        <w:top w:val="none" w:sz="0" w:space="0" w:color="auto"/>
        <w:left w:val="none" w:sz="0" w:space="0" w:color="auto"/>
        <w:bottom w:val="none" w:sz="0" w:space="0" w:color="auto"/>
        <w:right w:val="none" w:sz="0" w:space="0" w:color="auto"/>
      </w:divBdr>
      <w:divsChild>
        <w:div w:id="108403107">
          <w:marLeft w:val="0"/>
          <w:marRight w:val="0"/>
          <w:marTop w:val="0"/>
          <w:marBottom w:val="0"/>
          <w:divBdr>
            <w:top w:val="none" w:sz="0" w:space="0" w:color="auto"/>
            <w:left w:val="none" w:sz="0" w:space="0" w:color="auto"/>
            <w:bottom w:val="none" w:sz="0" w:space="0" w:color="auto"/>
            <w:right w:val="none" w:sz="0" w:space="0" w:color="auto"/>
          </w:divBdr>
          <w:divsChild>
            <w:div w:id="1952395805">
              <w:marLeft w:val="0"/>
              <w:marRight w:val="0"/>
              <w:marTop w:val="0"/>
              <w:marBottom w:val="0"/>
              <w:divBdr>
                <w:top w:val="none" w:sz="0" w:space="0" w:color="auto"/>
                <w:left w:val="none" w:sz="0" w:space="0" w:color="auto"/>
                <w:bottom w:val="none" w:sz="0" w:space="0" w:color="auto"/>
                <w:right w:val="none" w:sz="0" w:space="0" w:color="auto"/>
              </w:divBdr>
              <w:divsChild>
                <w:div w:id="1038043314">
                  <w:marLeft w:val="0"/>
                  <w:marRight w:val="0"/>
                  <w:marTop w:val="0"/>
                  <w:marBottom w:val="0"/>
                  <w:divBdr>
                    <w:top w:val="none" w:sz="0" w:space="0" w:color="auto"/>
                    <w:left w:val="none" w:sz="0" w:space="0" w:color="auto"/>
                    <w:bottom w:val="none" w:sz="0" w:space="0" w:color="auto"/>
                    <w:right w:val="none" w:sz="0" w:space="0" w:color="auto"/>
                  </w:divBdr>
                  <w:divsChild>
                    <w:div w:id="1215770215">
                      <w:marLeft w:val="0"/>
                      <w:marRight w:val="0"/>
                      <w:marTop w:val="0"/>
                      <w:marBottom w:val="0"/>
                      <w:divBdr>
                        <w:top w:val="none" w:sz="0" w:space="0" w:color="auto"/>
                        <w:left w:val="none" w:sz="0" w:space="0" w:color="auto"/>
                        <w:bottom w:val="none" w:sz="0" w:space="0" w:color="auto"/>
                        <w:right w:val="none" w:sz="0" w:space="0" w:color="auto"/>
                      </w:divBdr>
                      <w:divsChild>
                        <w:div w:id="824980035">
                          <w:marLeft w:val="0"/>
                          <w:marRight w:val="0"/>
                          <w:marTop w:val="0"/>
                          <w:marBottom w:val="0"/>
                          <w:divBdr>
                            <w:top w:val="none" w:sz="0" w:space="0" w:color="auto"/>
                            <w:left w:val="none" w:sz="0" w:space="0" w:color="auto"/>
                            <w:bottom w:val="none" w:sz="0" w:space="0" w:color="auto"/>
                            <w:right w:val="none" w:sz="0" w:space="0" w:color="auto"/>
                          </w:divBdr>
                          <w:divsChild>
                            <w:div w:id="87042149">
                              <w:marLeft w:val="0"/>
                              <w:marRight w:val="0"/>
                              <w:marTop w:val="0"/>
                              <w:marBottom w:val="0"/>
                              <w:divBdr>
                                <w:top w:val="none" w:sz="0" w:space="0" w:color="auto"/>
                                <w:left w:val="none" w:sz="0" w:space="0" w:color="auto"/>
                                <w:bottom w:val="none" w:sz="0" w:space="0" w:color="auto"/>
                                <w:right w:val="none" w:sz="0" w:space="0" w:color="auto"/>
                              </w:divBdr>
                              <w:divsChild>
                                <w:div w:id="700862039">
                                  <w:marLeft w:val="-225"/>
                                  <w:marRight w:val="-225"/>
                                  <w:marTop w:val="0"/>
                                  <w:marBottom w:val="0"/>
                                  <w:divBdr>
                                    <w:top w:val="none" w:sz="0" w:space="0" w:color="auto"/>
                                    <w:left w:val="none" w:sz="0" w:space="0" w:color="auto"/>
                                    <w:bottom w:val="none" w:sz="0" w:space="0" w:color="auto"/>
                                    <w:right w:val="none" w:sz="0" w:space="0" w:color="auto"/>
                                  </w:divBdr>
                                  <w:divsChild>
                                    <w:div w:id="970788305">
                                      <w:marLeft w:val="0"/>
                                      <w:marRight w:val="0"/>
                                      <w:marTop w:val="0"/>
                                      <w:marBottom w:val="0"/>
                                      <w:divBdr>
                                        <w:top w:val="none" w:sz="0" w:space="0" w:color="auto"/>
                                        <w:left w:val="none" w:sz="0" w:space="0" w:color="auto"/>
                                        <w:bottom w:val="none" w:sz="0" w:space="0" w:color="auto"/>
                                        <w:right w:val="none" w:sz="0" w:space="0" w:color="auto"/>
                                      </w:divBdr>
                                      <w:divsChild>
                                        <w:div w:id="36662868">
                                          <w:marLeft w:val="0"/>
                                          <w:marRight w:val="0"/>
                                          <w:marTop w:val="0"/>
                                          <w:marBottom w:val="0"/>
                                          <w:divBdr>
                                            <w:top w:val="none" w:sz="0" w:space="0" w:color="auto"/>
                                            <w:left w:val="none" w:sz="0" w:space="0" w:color="auto"/>
                                            <w:bottom w:val="none" w:sz="0" w:space="0" w:color="auto"/>
                                            <w:right w:val="none" w:sz="0" w:space="0" w:color="auto"/>
                                          </w:divBdr>
                                          <w:divsChild>
                                            <w:div w:id="1453552318">
                                              <w:marLeft w:val="0"/>
                                              <w:marRight w:val="0"/>
                                              <w:marTop w:val="0"/>
                                              <w:marBottom w:val="0"/>
                                              <w:divBdr>
                                                <w:top w:val="single" w:sz="6" w:space="0" w:color="EEEEEE"/>
                                                <w:left w:val="single" w:sz="6" w:space="0" w:color="EEEEEE"/>
                                                <w:bottom w:val="single" w:sz="6" w:space="0" w:color="EEEEEE"/>
                                                <w:right w:val="single" w:sz="6" w:space="0" w:color="EEEEEE"/>
                                              </w:divBdr>
                                              <w:divsChild>
                                                <w:div w:id="151869311">
                                                  <w:marLeft w:val="0"/>
                                                  <w:marRight w:val="0"/>
                                                  <w:marTop w:val="0"/>
                                                  <w:marBottom w:val="0"/>
                                                  <w:divBdr>
                                                    <w:top w:val="none" w:sz="0" w:space="0" w:color="auto"/>
                                                    <w:left w:val="none" w:sz="0" w:space="0" w:color="auto"/>
                                                    <w:bottom w:val="none" w:sz="0" w:space="0" w:color="auto"/>
                                                    <w:right w:val="none" w:sz="0" w:space="0" w:color="auto"/>
                                                  </w:divBdr>
                                                  <w:divsChild>
                                                    <w:div w:id="1926452894">
                                                      <w:marLeft w:val="0"/>
                                                      <w:marRight w:val="0"/>
                                                      <w:marTop w:val="0"/>
                                                      <w:marBottom w:val="0"/>
                                                      <w:divBdr>
                                                        <w:top w:val="none" w:sz="0" w:space="0" w:color="auto"/>
                                                        <w:left w:val="none" w:sz="0" w:space="0" w:color="auto"/>
                                                        <w:bottom w:val="none" w:sz="0" w:space="0" w:color="auto"/>
                                                        <w:right w:val="none" w:sz="0" w:space="0" w:color="auto"/>
                                                      </w:divBdr>
                                                      <w:divsChild>
                                                        <w:div w:id="727414091">
                                                          <w:marLeft w:val="0"/>
                                                          <w:marRight w:val="0"/>
                                                          <w:marTop w:val="0"/>
                                                          <w:marBottom w:val="0"/>
                                                          <w:divBdr>
                                                            <w:top w:val="none" w:sz="0" w:space="0" w:color="auto"/>
                                                            <w:left w:val="none" w:sz="0" w:space="0" w:color="auto"/>
                                                            <w:bottom w:val="none" w:sz="0" w:space="0" w:color="auto"/>
                                                            <w:right w:val="none" w:sz="0" w:space="0" w:color="auto"/>
                                                          </w:divBdr>
                                                          <w:divsChild>
                                                            <w:div w:id="1310135078">
                                                              <w:marLeft w:val="0"/>
                                                              <w:marRight w:val="0"/>
                                                              <w:marTop w:val="0"/>
                                                              <w:marBottom w:val="0"/>
                                                              <w:divBdr>
                                                                <w:top w:val="none" w:sz="0" w:space="0" w:color="auto"/>
                                                                <w:left w:val="none" w:sz="0" w:space="0" w:color="auto"/>
                                                                <w:bottom w:val="none" w:sz="0" w:space="0" w:color="auto"/>
                                                                <w:right w:val="none" w:sz="0" w:space="0" w:color="auto"/>
                                                              </w:divBdr>
                                                              <w:divsChild>
                                                                <w:div w:id="1473134078">
                                                                  <w:marLeft w:val="0"/>
                                                                  <w:marRight w:val="0"/>
                                                                  <w:marTop w:val="0"/>
                                                                  <w:marBottom w:val="0"/>
                                                                  <w:divBdr>
                                                                    <w:top w:val="none" w:sz="0" w:space="0" w:color="auto"/>
                                                                    <w:left w:val="none" w:sz="0" w:space="0" w:color="auto"/>
                                                                    <w:bottom w:val="none" w:sz="0" w:space="0" w:color="auto"/>
                                                                    <w:right w:val="none" w:sz="0" w:space="0" w:color="auto"/>
                                                                  </w:divBdr>
                                                                  <w:divsChild>
                                                                    <w:div w:id="896356370">
                                                                      <w:marLeft w:val="0"/>
                                                                      <w:marRight w:val="0"/>
                                                                      <w:marTop w:val="0"/>
                                                                      <w:marBottom w:val="0"/>
                                                                      <w:divBdr>
                                                                        <w:top w:val="none" w:sz="0" w:space="0" w:color="auto"/>
                                                                        <w:left w:val="none" w:sz="0" w:space="0" w:color="auto"/>
                                                                        <w:bottom w:val="none" w:sz="0" w:space="0" w:color="auto"/>
                                                                        <w:right w:val="none" w:sz="0" w:space="0" w:color="auto"/>
                                                                      </w:divBdr>
                                                                      <w:divsChild>
                                                                        <w:div w:id="124784405">
                                                                          <w:marLeft w:val="0"/>
                                                                          <w:marRight w:val="0"/>
                                                                          <w:marTop w:val="0"/>
                                                                          <w:marBottom w:val="0"/>
                                                                          <w:divBdr>
                                                                            <w:top w:val="none" w:sz="0" w:space="0" w:color="auto"/>
                                                                            <w:left w:val="none" w:sz="0" w:space="0" w:color="auto"/>
                                                                            <w:bottom w:val="none" w:sz="0" w:space="0" w:color="auto"/>
                                                                            <w:right w:val="none" w:sz="0" w:space="0" w:color="auto"/>
                                                                          </w:divBdr>
                                                                          <w:divsChild>
                                                                            <w:div w:id="497960982">
                                                                              <w:marLeft w:val="0"/>
                                                                              <w:marRight w:val="0"/>
                                                                              <w:marTop w:val="0"/>
                                                                              <w:marBottom w:val="0"/>
                                                                              <w:divBdr>
                                                                                <w:top w:val="none" w:sz="0" w:space="0" w:color="auto"/>
                                                                                <w:left w:val="none" w:sz="0" w:space="0" w:color="auto"/>
                                                                                <w:bottom w:val="none" w:sz="0" w:space="0" w:color="auto"/>
                                                                                <w:right w:val="none" w:sz="0" w:space="0" w:color="auto"/>
                                                                              </w:divBdr>
                                                                              <w:divsChild>
                                                                                <w:div w:id="1027760159">
                                                                                  <w:marLeft w:val="0"/>
                                                                                  <w:marRight w:val="0"/>
                                                                                  <w:marTop w:val="0"/>
                                                                                  <w:marBottom w:val="0"/>
                                                                                  <w:divBdr>
                                                                                    <w:top w:val="none" w:sz="0" w:space="0" w:color="auto"/>
                                                                                    <w:left w:val="none" w:sz="0" w:space="0" w:color="auto"/>
                                                                                    <w:bottom w:val="none" w:sz="0" w:space="0" w:color="auto"/>
                                                                                    <w:right w:val="none" w:sz="0" w:space="0" w:color="auto"/>
                                                                                  </w:divBdr>
                                                                                  <w:divsChild>
                                                                                    <w:div w:id="1049262133">
                                                                                      <w:marLeft w:val="0"/>
                                                                                      <w:marRight w:val="0"/>
                                                                                      <w:marTop w:val="0"/>
                                                                                      <w:marBottom w:val="0"/>
                                                                                      <w:divBdr>
                                                                                        <w:top w:val="none" w:sz="0" w:space="0" w:color="auto"/>
                                                                                        <w:left w:val="none" w:sz="0" w:space="0" w:color="auto"/>
                                                                                        <w:bottom w:val="none" w:sz="0" w:space="0" w:color="auto"/>
                                                                                        <w:right w:val="none" w:sz="0" w:space="0" w:color="auto"/>
                                                                                      </w:divBdr>
                                                                                      <w:divsChild>
                                                                                        <w:div w:id="1191651659">
                                                                                          <w:marLeft w:val="0"/>
                                                                                          <w:marRight w:val="0"/>
                                                                                          <w:marTop w:val="0"/>
                                                                                          <w:marBottom w:val="0"/>
                                                                                          <w:divBdr>
                                                                                            <w:top w:val="none" w:sz="0" w:space="0" w:color="auto"/>
                                                                                            <w:left w:val="none" w:sz="0" w:space="0" w:color="auto"/>
                                                                                            <w:bottom w:val="none" w:sz="0" w:space="0" w:color="auto"/>
                                                                                            <w:right w:val="none" w:sz="0" w:space="0" w:color="auto"/>
                                                                                          </w:divBdr>
                                                                                          <w:divsChild>
                                                                                            <w:div w:id="71777753">
                                                                                              <w:marLeft w:val="0"/>
                                                                                              <w:marRight w:val="0"/>
                                                                                              <w:marTop w:val="0"/>
                                                                                              <w:marBottom w:val="0"/>
                                                                                              <w:divBdr>
                                                                                                <w:top w:val="none" w:sz="0" w:space="0" w:color="auto"/>
                                                                                                <w:left w:val="none" w:sz="0" w:space="0" w:color="auto"/>
                                                                                                <w:bottom w:val="none" w:sz="0" w:space="0" w:color="auto"/>
                                                                                                <w:right w:val="none" w:sz="0" w:space="0" w:color="auto"/>
                                                                                              </w:divBdr>
                                                                                            </w:div>
                                                                                            <w:div w:id="126611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05650">
      <w:bodyDiv w:val="1"/>
      <w:marLeft w:val="0"/>
      <w:marRight w:val="0"/>
      <w:marTop w:val="0"/>
      <w:marBottom w:val="0"/>
      <w:divBdr>
        <w:top w:val="none" w:sz="0" w:space="0" w:color="auto"/>
        <w:left w:val="none" w:sz="0" w:space="0" w:color="auto"/>
        <w:bottom w:val="none" w:sz="0" w:space="0" w:color="auto"/>
        <w:right w:val="none" w:sz="0" w:space="0" w:color="auto"/>
      </w:divBdr>
    </w:div>
    <w:div w:id="18119584">
      <w:bodyDiv w:val="1"/>
      <w:marLeft w:val="0"/>
      <w:marRight w:val="0"/>
      <w:marTop w:val="0"/>
      <w:marBottom w:val="0"/>
      <w:divBdr>
        <w:top w:val="none" w:sz="0" w:space="0" w:color="auto"/>
        <w:left w:val="none" w:sz="0" w:space="0" w:color="auto"/>
        <w:bottom w:val="none" w:sz="0" w:space="0" w:color="auto"/>
        <w:right w:val="none" w:sz="0" w:space="0" w:color="auto"/>
      </w:divBdr>
    </w:div>
    <w:div w:id="19822512">
      <w:bodyDiv w:val="1"/>
      <w:marLeft w:val="0"/>
      <w:marRight w:val="0"/>
      <w:marTop w:val="0"/>
      <w:marBottom w:val="0"/>
      <w:divBdr>
        <w:top w:val="none" w:sz="0" w:space="0" w:color="auto"/>
        <w:left w:val="none" w:sz="0" w:space="0" w:color="auto"/>
        <w:bottom w:val="none" w:sz="0" w:space="0" w:color="auto"/>
        <w:right w:val="none" w:sz="0" w:space="0" w:color="auto"/>
      </w:divBdr>
    </w:div>
    <w:div w:id="29691139">
      <w:bodyDiv w:val="1"/>
      <w:marLeft w:val="0"/>
      <w:marRight w:val="0"/>
      <w:marTop w:val="0"/>
      <w:marBottom w:val="0"/>
      <w:divBdr>
        <w:top w:val="none" w:sz="0" w:space="0" w:color="auto"/>
        <w:left w:val="none" w:sz="0" w:space="0" w:color="auto"/>
        <w:bottom w:val="none" w:sz="0" w:space="0" w:color="auto"/>
        <w:right w:val="none" w:sz="0" w:space="0" w:color="auto"/>
      </w:divBdr>
    </w:div>
    <w:div w:id="34166001">
      <w:bodyDiv w:val="1"/>
      <w:marLeft w:val="0"/>
      <w:marRight w:val="0"/>
      <w:marTop w:val="0"/>
      <w:marBottom w:val="0"/>
      <w:divBdr>
        <w:top w:val="none" w:sz="0" w:space="0" w:color="auto"/>
        <w:left w:val="none" w:sz="0" w:space="0" w:color="auto"/>
        <w:bottom w:val="none" w:sz="0" w:space="0" w:color="auto"/>
        <w:right w:val="none" w:sz="0" w:space="0" w:color="auto"/>
      </w:divBdr>
      <w:divsChild>
        <w:div w:id="1491484710">
          <w:marLeft w:val="0"/>
          <w:marRight w:val="0"/>
          <w:marTop w:val="0"/>
          <w:marBottom w:val="0"/>
          <w:divBdr>
            <w:top w:val="none" w:sz="0" w:space="0" w:color="auto"/>
            <w:left w:val="none" w:sz="0" w:space="0" w:color="auto"/>
            <w:bottom w:val="none" w:sz="0" w:space="0" w:color="auto"/>
            <w:right w:val="none" w:sz="0" w:space="0" w:color="auto"/>
          </w:divBdr>
          <w:divsChild>
            <w:div w:id="1879126989">
              <w:marLeft w:val="0"/>
              <w:marRight w:val="0"/>
              <w:marTop w:val="0"/>
              <w:marBottom w:val="0"/>
              <w:divBdr>
                <w:top w:val="none" w:sz="0" w:space="0" w:color="auto"/>
                <w:left w:val="none" w:sz="0" w:space="0" w:color="auto"/>
                <w:bottom w:val="none" w:sz="0" w:space="0" w:color="auto"/>
                <w:right w:val="none" w:sz="0" w:space="0" w:color="auto"/>
              </w:divBdr>
              <w:divsChild>
                <w:div w:id="739642515">
                  <w:marLeft w:val="0"/>
                  <w:marRight w:val="0"/>
                  <w:marTop w:val="0"/>
                  <w:marBottom w:val="0"/>
                  <w:divBdr>
                    <w:top w:val="none" w:sz="0" w:space="0" w:color="auto"/>
                    <w:left w:val="none" w:sz="0" w:space="0" w:color="auto"/>
                    <w:bottom w:val="none" w:sz="0" w:space="0" w:color="auto"/>
                    <w:right w:val="none" w:sz="0" w:space="0" w:color="auto"/>
                  </w:divBdr>
                  <w:divsChild>
                    <w:div w:id="1419139059">
                      <w:marLeft w:val="0"/>
                      <w:marRight w:val="0"/>
                      <w:marTop w:val="0"/>
                      <w:marBottom w:val="0"/>
                      <w:divBdr>
                        <w:top w:val="none" w:sz="0" w:space="0" w:color="auto"/>
                        <w:left w:val="none" w:sz="0" w:space="0" w:color="auto"/>
                        <w:bottom w:val="none" w:sz="0" w:space="0" w:color="auto"/>
                        <w:right w:val="none" w:sz="0" w:space="0" w:color="auto"/>
                      </w:divBdr>
                      <w:divsChild>
                        <w:div w:id="1737430433">
                          <w:marLeft w:val="0"/>
                          <w:marRight w:val="0"/>
                          <w:marTop w:val="0"/>
                          <w:marBottom w:val="0"/>
                          <w:divBdr>
                            <w:top w:val="none" w:sz="0" w:space="0" w:color="auto"/>
                            <w:left w:val="none" w:sz="0" w:space="0" w:color="auto"/>
                            <w:bottom w:val="none" w:sz="0" w:space="0" w:color="auto"/>
                            <w:right w:val="none" w:sz="0" w:space="0" w:color="auto"/>
                          </w:divBdr>
                          <w:divsChild>
                            <w:div w:id="579146549">
                              <w:marLeft w:val="0"/>
                              <w:marRight w:val="0"/>
                              <w:marTop w:val="0"/>
                              <w:marBottom w:val="0"/>
                              <w:divBdr>
                                <w:top w:val="none" w:sz="0" w:space="0" w:color="auto"/>
                                <w:left w:val="none" w:sz="0" w:space="0" w:color="auto"/>
                                <w:bottom w:val="none" w:sz="0" w:space="0" w:color="auto"/>
                                <w:right w:val="none" w:sz="0" w:space="0" w:color="auto"/>
                              </w:divBdr>
                              <w:divsChild>
                                <w:div w:id="123620782">
                                  <w:marLeft w:val="-225"/>
                                  <w:marRight w:val="-225"/>
                                  <w:marTop w:val="0"/>
                                  <w:marBottom w:val="0"/>
                                  <w:divBdr>
                                    <w:top w:val="none" w:sz="0" w:space="0" w:color="auto"/>
                                    <w:left w:val="none" w:sz="0" w:space="0" w:color="auto"/>
                                    <w:bottom w:val="none" w:sz="0" w:space="0" w:color="auto"/>
                                    <w:right w:val="none" w:sz="0" w:space="0" w:color="auto"/>
                                  </w:divBdr>
                                  <w:divsChild>
                                    <w:div w:id="535191922">
                                      <w:marLeft w:val="0"/>
                                      <w:marRight w:val="0"/>
                                      <w:marTop w:val="0"/>
                                      <w:marBottom w:val="0"/>
                                      <w:divBdr>
                                        <w:top w:val="none" w:sz="0" w:space="0" w:color="auto"/>
                                        <w:left w:val="none" w:sz="0" w:space="0" w:color="auto"/>
                                        <w:bottom w:val="none" w:sz="0" w:space="0" w:color="auto"/>
                                        <w:right w:val="none" w:sz="0" w:space="0" w:color="auto"/>
                                      </w:divBdr>
                                      <w:divsChild>
                                        <w:div w:id="1532262849">
                                          <w:marLeft w:val="0"/>
                                          <w:marRight w:val="0"/>
                                          <w:marTop w:val="0"/>
                                          <w:marBottom w:val="0"/>
                                          <w:divBdr>
                                            <w:top w:val="none" w:sz="0" w:space="0" w:color="auto"/>
                                            <w:left w:val="none" w:sz="0" w:space="0" w:color="auto"/>
                                            <w:bottom w:val="none" w:sz="0" w:space="0" w:color="auto"/>
                                            <w:right w:val="none" w:sz="0" w:space="0" w:color="auto"/>
                                          </w:divBdr>
                                          <w:divsChild>
                                            <w:div w:id="552155532">
                                              <w:marLeft w:val="0"/>
                                              <w:marRight w:val="0"/>
                                              <w:marTop w:val="0"/>
                                              <w:marBottom w:val="0"/>
                                              <w:divBdr>
                                                <w:top w:val="single" w:sz="6" w:space="0" w:color="EEEEEE"/>
                                                <w:left w:val="single" w:sz="6" w:space="0" w:color="EEEEEE"/>
                                                <w:bottom w:val="single" w:sz="6" w:space="0" w:color="EEEEEE"/>
                                                <w:right w:val="single" w:sz="6" w:space="0" w:color="EEEEEE"/>
                                              </w:divBdr>
                                              <w:divsChild>
                                                <w:div w:id="2075931342">
                                                  <w:marLeft w:val="0"/>
                                                  <w:marRight w:val="0"/>
                                                  <w:marTop w:val="0"/>
                                                  <w:marBottom w:val="0"/>
                                                  <w:divBdr>
                                                    <w:top w:val="none" w:sz="0" w:space="0" w:color="auto"/>
                                                    <w:left w:val="none" w:sz="0" w:space="0" w:color="auto"/>
                                                    <w:bottom w:val="none" w:sz="0" w:space="0" w:color="auto"/>
                                                    <w:right w:val="none" w:sz="0" w:space="0" w:color="auto"/>
                                                  </w:divBdr>
                                                  <w:divsChild>
                                                    <w:div w:id="1134982262">
                                                      <w:marLeft w:val="0"/>
                                                      <w:marRight w:val="0"/>
                                                      <w:marTop w:val="0"/>
                                                      <w:marBottom w:val="0"/>
                                                      <w:divBdr>
                                                        <w:top w:val="none" w:sz="0" w:space="0" w:color="auto"/>
                                                        <w:left w:val="none" w:sz="0" w:space="0" w:color="auto"/>
                                                        <w:bottom w:val="none" w:sz="0" w:space="0" w:color="auto"/>
                                                        <w:right w:val="none" w:sz="0" w:space="0" w:color="auto"/>
                                                      </w:divBdr>
                                                      <w:divsChild>
                                                        <w:div w:id="489911146">
                                                          <w:marLeft w:val="0"/>
                                                          <w:marRight w:val="0"/>
                                                          <w:marTop w:val="0"/>
                                                          <w:marBottom w:val="0"/>
                                                          <w:divBdr>
                                                            <w:top w:val="none" w:sz="0" w:space="0" w:color="auto"/>
                                                            <w:left w:val="none" w:sz="0" w:space="0" w:color="auto"/>
                                                            <w:bottom w:val="none" w:sz="0" w:space="0" w:color="auto"/>
                                                            <w:right w:val="none" w:sz="0" w:space="0" w:color="auto"/>
                                                          </w:divBdr>
                                                          <w:divsChild>
                                                            <w:div w:id="558128609">
                                                              <w:marLeft w:val="0"/>
                                                              <w:marRight w:val="0"/>
                                                              <w:marTop w:val="0"/>
                                                              <w:marBottom w:val="0"/>
                                                              <w:divBdr>
                                                                <w:top w:val="none" w:sz="0" w:space="0" w:color="auto"/>
                                                                <w:left w:val="none" w:sz="0" w:space="0" w:color="auto"/>
                                                                <w:bottom w:val="none" w:sz="0" w:space="0" w:color="auto"/>
                                                                <w:right w:val="none" w:sz="0" w:space="0" w:color="auto"/>
                                                              </w:divBdr>
                                                              <w:divsChild>
                                                                <w:div w:id="506215826">
                                                                  <w:marLeft w:val="0"/>
                                                                  <w:marRight w:val="0"/>
                                                                  <w:marTop w:val="0"/>
                                                                  <w:marBottom w:val="0"/>
                                                                  <w:divBdr>
                                                                    <w:top w:val="none" w:sz="0" w:space="0" w:color="auto"/>
                                                                    <w:left w:val="none" w:sz="0" w:space="0" w:color="auto"/>
                                                                    <w:bottom w:val="none" w:sz="0" w:space="0" w:color="auto"/>
                                                                    <w:right w:val="none" w:sz="0" w:space="0" w:color="auto"/>
                                                                  </w:divBdr>
                                                                  <w:divsChild>
                                                                    <w:div w:id="1752460553">
                                                                      <w:marLeft w:val="0"/>
                                                                      <w:marRight w:val="0"/>
                                                                      <w:marTop w:val="0"/>
                                                                      <w:marBottom w:val="0"/>
                                                                      <w:divBdr>
                                                                        <w:top w:val="none" w:sz="0" w:space="0" w:color="auto"/>
                                                                        <w:left w:val="none" w:sz="0" w:space="0" w:color="auto"/>
                                                                        <w:bottom w:val="none" w:sz="0" w:space="0" w:color="auto"/>
                                                                        <w:right w:val="none" w:sz="0" w:space="0" w:color="auto"/>
                                                                      </w:divBdr>
                                                                      <w:divsChild>
                                                                        <w:div w:id="349533485">
                                                                          <w:marLeft w:val="0"/>
                                                                          <w:marRight w:val="0"/>
                                                                          <w:marTop w:val="0"/>
                                                                          <w:marBottom w:val="0"/>
                                                                          <w:divBdr>
                                                                            <w:top w:val="none" w:sz="0" w:space="0" w:color="auto"/>
                                                                            <w:left w:val="none" w:sz="0" w:space="0" w:color="auto"/>
                                                                            <w:bottom w:val="none" w:sz="0" w:space="0" w:color="auto"/>
                                                                            <w:right w:val="none" w:sz="0" w:space="0" w:color="auto"/>
                                                                          </w:divBdr>
                                                                          <w:divsChild>
                                                                            <w:div w:id="1900700419">
                                                                              <w:marLeft w:val="0"/>
                                                                              <w:marRight w:val="0"/>
                                                                              <w:marTop w:val="0"/>
                                                                              <w:marBottom w:val="0"/>
                                                                              <w:divBdr>
                                                                                <w:top w:val="none" w:sz="0" w:space="0" w:color="auto"/>
                                                                                <w:left w:val="none" w:sz="0" w:space="0" w:color="auto"/>
                                                                                <w:bottom w:val="none" w:sz="0" w:space="0" w:color="auto"/>
                                                                                <w:right w:val="none" w:sz="0" w:space="0" w:color="auto"/>
                                                                              </w:divBdr>
                                                                              <w:divsChild>
                                                                                <w:div w:id="1659571384">
                                                                                  <w:marLeft w:val="0"/>
                                                                                  <w:marRight w:val="0"/>
                                                                                  <w:marTop w:val="0"/>
                                                                                  <w:marBottom w:val="0"/>
                                                                                  <w:divBdr>
                                                                                    <w:top w:val="none" w:sz="0" w:space="0" w:color="auto"/>
                                                                                    <w:left w:val="none" w:sz="0" w:space="0" w:color="auto"/>
                                                                                    <w:bottom w:val="none" w:sz="0" w:space="0" w:color="auto"/>
                                                                                    <w:right w:val="none" w:sz="0" w:space="0" w:color="auto"/>
                                                                                  </w:divBdr>
                                                                                  <w:divsChild>
                                                                                    <w:div w:id="915017808">
                                                                                      <w:marLeft w:val="0"/>
                                                                                      <w:marRight w:val="0"/>
                                                                                      <w:marTop w:val="0"/>
                                                                                      <w:marBottom w:val="0"/>
                                                                                      <w:divBdr>
                                                                                        <w:top w:val="none" w:sz="0" w:space="0" w:color="auto"/>
                                                                                        <w:left w:val="none" w:sz="0" w:space="0" w:color="auto"/>
                                                                                        <w:bottom w:val="none" w:sz="0" w:space="0" w:color="auto"/>
                                                                                        <w:right w:val="none" w:sz="0" w:space="0" w:color="auto"/>
                                                                                      </w:divBdr>
                                                                                      <w:divsChild>
                                                                                        <w:div w:id="336348066">
                                                                                          <w:marLeft w:val="0"/>
                                                                                          <w:marRight w:val="0"/>
                                                                                          <w:marTop w:val="0"/>
                                                                                          <w:marBottom w:val="0"/>
                                                                                          <w:divBdr>
                                                                                            <w:top w:val="none" w:sz="0" w:space="0" w:color="auto"/>
                                                                                            <w:left w:val="none" w:sz="0" w:space="0" w:color="auto"/>
                                                                                            <w:bottom w:val="none" w:sz="0" w:space="0" w:color="auto"/>
                                                                                            <w:right w:val="none" w:sz="0" w:space="0" w:color="auto"/>
                                                                                          </w:divBdr>
                                                                                          <w:divsChild>
                                                                                            <w:div w:id="1976180370">
                                                                                              <w:marLeft w:val="0"/>
                                                                                              <w:marRight w:val="0"/>
                                                                                              <w:marTop w:val="0"/>
                                                                                              <w:marBottom w:val="0"/>
                                                                                              <w:divBdr>
                                                                                                <w:top w:val="none" w:sz="0" w:space="0" w:color="auto"/>
                                                                                                <w:left w:val="none" w:sz="0" w:space="0" w:color="auto"/>
                                                                                                <w:bottom w:val="none" w:sz="0" w:space="0" w:color="auto"/>
                                                                                                <w:right w:val="none" w:sz="0" w:space="0" w:color="auto"/>
                                                                                              </w:divBdr>
                                                                                            </w:div>
                                                                                            <w:div w:id="1370302137">
                                                                                              <w:marLeft w:val="0"/>
                                                                                              <w:marRight w:val="0"/>
                                                                                              <w:marTop w:val="0"/>
                                                                                              <w:marBottom w:val="0"/>
                                                                                              <w:divBdr>
                                                                                                <w:top w:val="none" w:sz="0" w:space="0" w:color="auto"/>
                                                                                                <w:left w:val="none" w:sz="0" w:space="0" w:color="auto"/>
                                                                                                <w:bottom w:val="none" w:sz="0" w:space="0" w:color="auto"/>
                                                                                                <w:right w:val="none" w:sz="0" w:space="0" w:color="auto"/>
                                                                                              </w:divBdr>
                                                                                            </w:div>
                                                                                            <w:div w:id="576986608">
                                                                                              <w:marLeft w:val="0"/>
                                                                                              <w:marRight w:val="0"/>
                                                                                              <w:marTop w:val="0"/>
                                                                                              <w:marBottom w:val="0"/>
                                                                                              <w:divBdr>
                                                                                                <w:top w:val="none" w:sz="0" w:space="0" w:color="auto"/>
                                                                                                <w:left w:val="none" w:sz="0" w:space="0" w:color="auto"/>
                                                                                                <w:bottom w:val="none" w:sz="0" w:space="0" w:color="auto"/>
                                                                                                <w:right w:val="none" w:sz="0" w:space="0" w:color="auto"/>
                                                                                              </w:divBdr>
                                                                                            </w:div>
                                                                                            <w:div w:id="247420183">
                                                                                              <w:marLeft w:val="0"/>
                                                                                              <w:marRight w:val="0"/>
                                                                                              <w:marTop w:val="0"/>
                                                                                              <w:marBottom w:val="0"/>
                                                                                              <w:divBdr>
                                                                                                <w:top w:val="none" w:sz="0" w:space="0" w:color="auto"/>
                                                                                                <w:left w:val="none" w:sz="0" w:space="0" w:color="auto"/>
                                                                                                <w:bottom w:val="none" w:sz="0" w:space="0" w:color="auto"/>
                                                                                                <w:right w:val="none" w:sz="0" w:space="0" w:color="auto"/>
                                                                                              </w:divBdr>
                                                                                            </w:div>
                                                                                            <w:div w:id="114452196">
                                                                                              <w:marLeft w:val="0"/>
                                                                                              <w:marRight w:val="0"/>
                                                                                              <w:marTop w:val="0"/>
                                                                                              <w:marBottom w:val="0"/>
                                                                                              <w:divBdr>
                                                                                                <w:top w:val="none" w:sz="0" w:space="0" w:color="auto"/>
                                                                                                <w:left w:val="none" w:sz="0" w:space="0" w:color="auto"/>
                                                                                                <w:bottom w:val="none" w:sz="0" w:space="0" w:color="auto"/>
                                                                                                <w:right w:val="none" w:sz="0" w:space="0" w:color="auto"/>
                                                                                              </w:divBdr>
                                                                                            </w:div>
                                                                                            <w:div w:id="1859389250">
                                                                                              <w:marLeft w:val="0"/>
                                                                                              <w:marRight w:val="0"/>
                                                                                              <w:marTop w:val="0"/>
                                                                                              <w:marBottom w:val="0"/>
                                                                                              <w:divBdr>
                                                                                                <w:top w:val="none" w:sz="0" w:space="0" w:color="auto"/>
                                                                                                <w:left w:val="none" w:sz="0" w:space="0" w:color="auto"/>
                                                                                                <w:bottom w:val="none" w:sz="0" w:space="0" w:color="auto"/>
                                                                                                <w:right w:val="none" w:sz="0" w:space="0" w:color="auto"/>
                                                                                              </w:divBdr>
                                                                                            </w:div>
                                                                                            <w:div w:id="12534265">
                                                                                              <w:marLeft w:val="0"/>
                                                                                              <w:marRight w:val="0"/>
                                                                                              <w:marTop w:val="0"/>
                                                                                              <w:marBottom w:val="0"/>
                                                                                              <w:divBdr>
                                                                                                <w:top w:val="none" w:sz="0" w:space="0" w:color="auto"/>
                                                                                                <w:left w:val="none" w:sz="0" w:space="0" w:color="auto"/>
                                                                                                <w:bottom w:val="none" w:sz="0" w:space="0" w:color="auto"/>
                                                                                                <w:right w:val="none" w:sz="0" w:space="0" w:color="auto"/>
                                                                                              </w:divBdr>
                                                                                            </w:div>
                                                                                            <w:div w:id="135491974">
                                                                                              <w:marLeft w:val="0"/>
                                                                                              <w:marRight w:val="0"/>
                                                                                              <w:marTop w:val="0"/>
                                                                                              <w:marBottom w:val="0"/>
                                                                                              <w:divBdr>
                                                                                                <w:top w:val="none" w:sz="0" w:space="0" w:color="auto"/>
                                                                                                <w:left w:val="none" w:sz="0" w:space="0" w:color="auto"/>
                                                                                                <w:bottom w:val="none" w:sz="0" w:space="0" w:color="auto"/>
                                                                                                <w:right w:val="none" w:sz="0" w:space="0" w:color="auto"/>
                                                                                              </w:divBdr>
                                                                                            </w:div>
                                                                                            <w:div w:id="1516072956">
                                                                                              <w:marLeft w:val="0"/>
                                                                                              <w:marRight w:val="0"/>
                                                                                              <w:marTop w:val="0"/>
                                                                                              <w:marBottom w:val="0"/>
                                                                                              <w:divBdr>
                                                                                                <w:top w:val="none" w:sz="0" w:space="0" w:color="auto"/>
                                                                                                <w:left w:val="none" w:sz="0" w:space="0" w:color="auto"/>
                                                                                                <w:bottom w:val="none" w:sz="0" w:space="0" w:color="auto"/>
                                                                                                <w:right w:val="none" w:sz="0" w:space="0" w:color="auto"/>
                                                                                              </w:divBdr>
                                                                                            </w:div>
                                                                                            <w:div w:id="117711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159392">
      <w:bodyDiv w:val="1"/>
      <w:marLeft w:val="0"/>
      <w:marRight w:val="0"/>
      <w:marTop w:val="0"/>
      <w:marBottom w:val="0"/>
      <w:divBdr>
        <w:top w:val="none" w:sz="0" w:space="0" w:color="auto"/>
        <w:left w:val="none" w:sz="0" w:space="0" w:color="auto"/>
        <w:bottom w:val="none" w:sz="0" w:space="0" w:color="auto"/>
        <w:right w:val="none" w:sz="0" w:space="0" w:color="auto"/>
      </w:divBdr>
    </w:div>
    <w:div w:id="52435503">
      <w:bodyDiv w:val="1"/>
      <w:marLeft w:val="0"/>
      <w:marRight w:val="0"/>
      <w:marTop w:val="0"/>
      <w:marBottom w:val="0"/>
      <w:divBdr>
        <w:top w:val="none" w:sz="0" w:space="0" w:color="auto"/>
        <w:left w:val="none" w:sz="0" w:space="0" w:color="auto"/>
        <w:bottom w:val="none" w:sz="0" w:space="0" w:color="auto"/>
        <w:right w:val="none" w:sz="0" w:space="0" w:color="auto"/>
      </w:divBdr>
      <w:divsChild>
        <w:div w:id="1927036395">
          <w:marLeft w:val="0"/>
          <w:marRight w:val="0"/>
          <w:marTop w:val="0"/>
          <w:marBottom w:val="0"/>
          <w:divBdr>
            <w:top w:val="none" w:sz="0" w:space="0" w:color="auto"/>
            <w:left w:val="none" w:sz="0" w:space="0" w:color="auto"/>
            <w:bottom w:val="none" w:sz="0" w:space="0" w:color="auto"/>
            <w:right w:val="none" w:sz="0" w:space="0" w:color="auto"/>
          </w:divBdr>
          <w:divsChild>
            <w:div w:id="1762412105">
              <w:marLeft w:val="0"/>
              <w:marRight w:val="0"/>
              <w:marTop w:val="0"/>
              <w:marBottom w:val="0"/>
              <w:divBdr>
                <w:top w:val="none" w:sz="0" w:space="0" w:color="auto"/>
                <w:left w:val="none" w:sz="0" w:space="0" w:color="auto"/>
                <w:bottom w:val="none" w:sz="0" w:space="0" w:color="auto"/>
                <w:right w:val="none" w:sz="0" w:space="0" w:color="auto"/>
              </w:divBdr>
              <w:divsChild>
                <w:div w:id="2137214337">
                  <w:marLeft w:val="0"/>
                  <w:marRight w:val="0"/>
                  <w:marTop w:val="0"/>
                  <w:marBottom w:val="0"/>
                  <w:divBdr>
                    <w:top w:val="none" w:sz="0" w:space="0" w:color="auto"/>
                    <w:left w:val="none" w:sz="0" w:space="0" w:color="auto"/>
                    <w:bottom w:val="none" w:sz="0" w:space="0" w:color="auto"/>
                    <w:right w:val="none" w:sz="0" w:space="0" w:color="auto"/>
                  </w:divBdr>
                  <w:divsChild>
                    <w:div w:id="810635343">
                      <w:marLeft w:val="0"/>
                      <w:marRight w:val="0"/>
                      <w:marTop w:val="0"/>
                      <w:marBottom w:val="0"/>
                      <w:divBdr>
                        <w:top w:val="none" w:sz="0" w:space="0" w:color="auto"/>
                        <w:left w:val="none" w:sz="0" w:space="0" w:color="auto"/>
                        <w:bottom w:val="none" w:sz="0" w:space="0" w:color="auto"/>
                        <w:right w:val="none" w:sz="0" w:space="0" w:color="auto"/>
                      </w:divBdr>
                      <w:divsChild>
                        <w:div w:id="419178099">
                          <w:marLeft w:val="0"/>
                          <w:marRight w:val="0"/>
                          <w:marTop w:val="0"/>
                          <w:marBottom w:val="0"/>
                          <w:divBdr>
                            <w:top w:val="none" w:sz="0" w:space="0" w:color="auto"/>
                            <w:left w:val="none" w:sz="0" w:space="0" w:color="auto"/>
                            <w:bottom w:val="none" w:sz="0" w:space="0" w:color="auto"/>
                            <w:right w:val="none" w:sz="0" w:space="0" w:color="auto"/>
                          </w:divBdr>
                          <w:divsChild>
                            <w:div w:id="153473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72709">
      <w:bodyDiv w:val="1"/>
      <w:marLeft w:val="0"/>
      <w:marRight w:val="0"/>
      <w:marTop w:val="0"/>
      <w:marBottom w:val="0"/>
      <w:divBdr>
        <w:top w:val="none" w:sz="0" w:space="0" w:color="auto"/>
        <w:left w:val="none" w:sz="0" w:space="0" w:color="auto"/>
        <w:bottom w:val="none" w:sz="0" w:space="0" w:color="auto"/>
        <w:right w:val="none" w:sz="0" w:space="0" w:color="auto"/>
      </w:divBdr>
    </w:div>
    <w:div w:id="58095503">
      <w:bodyDiv w:val="1"/>
      <w:marLeft w:val="0"/>
      <w:marRight w:val="0"/>
      <w:marTop w:val="0"/>
      <w:marBottom w:val="0"/>
      <w:divBdr>
        <w:top w:val="none" w:sz="0" w:space="0" w:color="auto"/>
        <w:left w:val="none" w:sz="0" w:space="0" w:color="auto"/>
        <w:bottom w:val="none" w:sz="0" w:space="0" w:color="auto"/>
        <w:right w:val="none" w:sz="0" w:space="0" w:color="auto"/>
      </w:divBdr>
      <w:divsChild>
        <w:div w:id="39676672">
          <w:marLeft w:val="0"/>
          <w:marRight w:val="0"/>
          <w:marTop w:val="0"/>
          <w:marBottom w:val="0"/>
          <w:divBdr>
            <w:top w:val="none" w:sz="0" w:space="0" w:color="auto"/>
            <w:left w:val="none" w:sz="0" w:space="0" w:color="auto"/>
            <w:bottom w:val="none" w:sz="0" w:space="0" w:color="auto"/>
            <w:right w:val="none" w:sz="0" w:space="0" w:color="auto"/>
          </w:divBdr>
          <w:divsChild>
            <w:div w:id="740297986">
              <w:marLeft w:val="0"/>
              <w:marRight w:val="0"/>
              <w:marTop w:val="0"/>
              <w:marBottom w:val="0"/>
              <w:divBdr>
                <w:top w:val="none" w:sz="0" w:space="0" w:color="auto"/>
                <w:left w:val="none" w:sz="0" w:space="0" w:color="auto"/>
                <w:bottom w:val="none" w:sz="0" w:space="0" w:color="auto"/>
                <w:right w:val="none" w:sz="0" w:space="0" w:color="auto"/>
              </w:divBdr>
              <w:divsChild>
                <w:div w:id="1395009126">
                  <w:marLeft w:val="0"/>
                  <w:marRight w:val="0"/>
                  <w:marTop w:val="0"/>
                  <w:marBottom w:val="0"/>
                  <w:divBdr>
                    <w:top w:val="none" w:sz="0" w:space="0" w:color="auto"/>
                    <w:left w:val="none" w:sz="0" w:space="0" w:color="auto"/>
                    <w:bottom w:val="none" w:sz="0" w:space="0" w:color="auto"/>
                    <w:right w:val="none" w:sz="0" w:space="0" w:color="auto"/>
                  </w:divBdr>
                  <w:divsChild>
                    <w:div w:id="1222401860">
                      <w:marLeft w:val="0"/>
                      <w:marRight w:val="0"/>
                      <w:marTop w:val="0"/>
                      <w:marBottom w:val="0"/>
                      <w:divBdr>
                        <w:top w:val="none" w:sz="0" w:space="0" w:color="auto"/>
                        <w:left w:val="none" w:sz="0" w:space="0" w:color="auto"/>
                        <w:bottom w:val="none" w:sz="0" w:space="0" w:color="auto"/>
                        <w:right w:val="none" w:sz="0" w:space="0" w:color="auto"/>
                      </w:divBdr>
                      <w:divsChild>
                        <w:div w:id="1389376487">
                          <w:marLeft w:val="0"/>
                          <w:marRight w:val="0"/>
                          <w:marTop w:val="0"/>
                          <w:marBottom w:val="0"/>
                          <w:divBdr>
                            <w:top w:val="none" w:sz="0" w:space="0" w:color="auto"/>
                            <w:left w:val="none" w:sz="0" w:space="0" w:color="auto"/>
                            <w:bottom w:val="none" w:sz="0" w:space="0" w:color="auto"/>
                            <w:right w:val="none" w:sz="0" w:space="0" w:color="auto"/>
                          </w:divBdr>
                          <w:divsChild>
                            <w:div w:id="1805273629">
                              <w:marLeft w:val="0"/>
                              <w:marRight w:val="0"/>
                              <w:marTop w:val="0"/>
                              <w:marBottom w:val="0"/>
                              <w:divBdr>
                                <w:top w:val="none" w:sz="0" w:space="0" w:color="auto"/>
                                <w:left w:val="none" w:sz="0" w:space="0" w:color="auto"/>
                                <w:bottom w:val="none" w:sz="0" w:space="0" w:color="auto"/>
                                <w:right w:val="none" w:sz="0" w:space="0" w:color="auto"/>
                              </w:divBdr>
                              <w:divsChild>
                                <w:div w:id="1529025693">
                                  <w:marLeft w:val="-225"/>
                                  <w:marRight w:val="-225"/>
                                  <w:marTop w:val="0"/>
                                  <w:marBottom w:val="0"/>
                                  <w:divBdr>
                                    <w:top w:val="none" w:sz="0" w:space="0" w:color="auto"/>
                                    <w:left w:val="none" w:sz="0" w:space="0" w:color="auto"/>
                                    <w:bottom w:val="none" w:sz="0" w:space="0" w:color="auto"/>
                                    <w:right w:val="none" w:sz="0" w:space="0" w:color="auto"/>
                                  </w:divBdr>
                                  <w:divsChild>
                                    <w:div w:id="591625878">
                                      <w:marLeft w:val="0"/>
                                      <w:marRight w:val="0"/>
                                      <w:marTop w:val="0"/>
                                      <w:marBottom w:val="0"/>
                                      <w:divBdr>
                                        <w:top w:val="none" w:sz="0" w:space="0" w:color="auto"/>
                                        <w:left w:val="none" w:sz="0" w:space="0" w:color="auto"/>
                                        <w:bottom w:val="none" w:sz="0" w:space="0" w:color="auto"/>
                                        <w:right w:val="none" w:sz="0" w:space="0" w:color="auto"/>
                                      </w:divBdr>
                                      <w:divsChild>
                                        <w:div w:id="1148477794">
                                          <w:marLeft w:val="0"/>
                                          <w:marRight w:val="0"/>
                                          <w:marTop w:val="0"/>
                                          <w:marBottom w:val="0"/>
                                          <w:divBdr>
                                            <w:top w:val="none" w:sz="0" w:space="0" w:color="auto"/>
                                            <w:left w:val="none" w:sz="0" w:space="0" w:color="auto"/>
                                            <w:bottom w:val="none" w:sz="0" w:space="0" w:color="auto"/>
                                            <w:right w:val="none" w:sz="0" w:space="0" w:color="auto"/>
                                          </w:divBdr>
                                          <w:divsChild>
                                            <w:div w:id="2043086640">
                                              <w:marLeft w:val="0"/>
                                              <w:marRight w:val="0"/>
                                              <w:marTop w:val="0"/>
                                              <w:marBottom w:val="0"/>
                                              <w:divBdr>
                                                <w:top w:val="single" w:sz="6" w:space="0" w:color="EEEEEE"/>
                                                <w:left w:val="single" w:sz="6" w:space="0" w:color="EEEEEE"/>
                                                <w:bottom w:val="single" w:sz="6" w:space="0" w:color="EEEEEE"/>
                                                <w:right w:val="single" w:sz="6" w:space="0" w:color="EEEEEE"/>
                                              </w:divBdr>
                                              <w:divsChild>
                                                <w:div w:id="1148128453">
                                                  <w:marLeft w:val="0"/>
                                                  <w:marRight w:val="0"/>
                                                  <w:marTop w:val="0"/>
                                                  <w:marBottom w:val="0"/>
                                                  <w:divBdr>
                                                    <w:top w:val="none" w:sz="0" w:space="0" w:color="auto"/>
                                                    <w:left w:val="none" w:sz="0" w:space="0" w:color="auto"/>
                                                    <w:bottom w:val="none" w:sz="0" w:space="0" w:color="auto"/>
                                                    <w:right w:val="none" w:sz="0" w:space="0" w:color="auto"/>
                                                  </w:divBdr>
                                                  <w:divsChild>
                                                    <w:div w:id="1454786894">
                                                      <w:marLeft w:val="0"/>
                                                      <w:marRight w:val="0"/>
                                                      <w:marTop w:val="0"/>
                                                      <w:marBottom w:val="0"/>
                                                      <w:divBdr>
                                                        <w:top w:val="none" w:sz="0" w:space="0" w:color="auto"/>
                                                        <w:left w:val="none" w:sz="0" w:space="0" w:color="auto"/>
                                                        <w:bottom w:val="none" w:sz="0" w:space="0" w:color="auto"/>
                                                        <w:right w:val="none" w:sz="0" w:space="0" w:color="auto"/>
                                                      </w:divBdr>
                                                      <w:divsChild>
                                                        <w:div w:id="192231877">
                                                          <w:marLeft w:val="0"/>
                                                          <w:marRight w:val="0"/>
                                                          <w:marTop w:val="0"/>
                                                          <w:marBottom w:val="0"/>
                                                          <w:divBdr>
                                                            <w:top w:val="none" w:sz="0" w:space="0" w:color="auto"/>
                                                            <w:left w:val="none" w:sz="0" w:space="0" w:color="auto"/>
                                                            <w:bottom w:val="none" w:sz="0" w:space="0" w:color="auto"/>
                                                            <w:right w:val="none" w:sz="0" w:space="0" w:color="auto"/>
                                                          </w:divBdr>
                                                          <w:divsChild>
                                                            <w:div w:id="1011103841">
                                                              <w:marLeft w:val="0"/>
                                                              <w:marRight w:val="0"/>
                                                              <w:marTop w:val="0"/>
                                                              <w:marBottom w:val="0"/>
                                                              <w:divBdr>
                                                                <w:top w:val="none" w:sz="0" w:space="0" w:color="auto"/>
                                                                <w:left w:val="none" w:sz="0" w:space="0" w:color="auto"/>
                                                                <w:bottom w:val="none" w:sz="0" w:space="0" w:color="auto"/>
                                                                <w:right w:val="none" w:sz="0" w:space="0" w:color="auto"/>
                                                              </w:divBdr>
                                                              <w:divsChild>
                                                                <w:div w:id="16124593">
                                                                  <w:marLeft w:val="0"/>
                                                                  <w:marRight w:val="0"/>
                                                                  <w:marTop w:val="0"/>
                                                                  <w:marBottom w:val="0"/>
                                                                  <w:divBdr>
                                                                    <w:top w:val="none" w:sz="0" w:space="0" w:color="auto"/>
                                                                    <w:left w:val="none" w:sz="0" w:space="0" w:color="auto"/>
                                                                    <w:bottom w:val="none" w:sz="0" w:space="0" w:color="auto"/>
                                                                    <w:right w:val="none" w:sz="0" w:space="0" w:color="auto"/>
                                                                  </w:divBdr>
                                                                  <w:divsChild>
                                                                    <w:div w:id="286664206">
                                                                      <w:marLeft w:val="0"/>
                                                                      <w:marRight w:val="0"/>
                                                                      <w:marTop w:val="0"/>
                                                                      <w:marBottom w:val="0"/>
                                                                      <w:divBdr>
                                                                        <w:top w:val="none" w:sz="0" w:space="0" w:color="auto"/>
                                                                        <w:left w:val="none" w:sz="0" w:space="0" w:color="auto"/>
                                                                        <w:bottom w:val="none" w:sz="0" w:space="0" w:color="auto"/>
                                                                        <w:right w:val="none" w:sz="0" w:space="0" w:color="auto"/>
                                                                      </w:divBdr>
                                                                      <w:divsChild>
                                                                        <w:div w:id="303392155">
                                                                          <w:marLeft w:val="0"/>
                                                                          <w:marRight w:val="0"/>
                                                                          <w:marTop w:val="0"/>
                                                                          <w:marBottom w:val="0"/>
                                                                          <w:divBdr>
                                                                            <w:top w:val="none" w:sz="0" w:space="0" w:color="auto"/>
                                                                            <w:left w:val="none" w:sz="0" w:space="0" w:color="auto"/>
                                                                            <w:bottom w:val="none" w:sz="0" w:space="0" w:color="auto"/>
                                                                            <w:right w:val="none" w:sz="0" w:space="0" w:color="auto"/>
                                                                          </w:divBdr>
                                                                          <w:divsChild>
                                                                            <w:div w:id="459037446">
                                                                              <w:marLeft w:val="0"/>
                                                                              <w:marRight w:val="0"/>
                                                                              <w:marTop w:val="0"/>
                                                                              <w:marBottom w:val="0"/>
                                                                              <w:divBdr>
                                                                                <w:top w:val="none" w:sz="0" w:space="0" w:color="auto"/>
                                                                                <w:left w:val="none" w:sz="0" w:space="0" w:color="auto"/>
                                                                                <w:bottom w:val="none" w:sz="0" w:space="0" w:color="auto"/>
                                                                                <w:right w:val="none" w:sz="0" w:space="0" w:color="auto"/>
                                                                              </w:divBdr>
                                                                              <w:divsChild>
                                                                                <w:div w:id="2052069685">
                                                                                  <w:marLeft w:val="0"/>
                                                                                  <w:marRight w:val="0"/>
                                                                                  <w:marTop w:val="0"/>
                                                                                  <w:marBottom w:val="0"/>
                                                                                  <w:divBdr>
                                                                                    <w:top w:val="none" w:sz="0" w:space="0" w:color="auto"/>
                                                                                    <w:left w:val="none" w:sz="0" w:space="0" w:color="auto"/>
                                                                                    <w:bottom w:val="none" w:sz="0" w:space="0" w:color="auto"/>
                                                                                    <w:right w:val="none" w:sz="0" w:space="0" w:color="auto"/>
                                                                                  </w:divBdr>
                                                                                  <w:divsChild>
                                                                                    <w:div w:id="424887360">
                                                                                      <w:marLeft w:val="0"/>
                                                                                      <w:marRight w:val="0"/>
                                                                                      <w:marTop w:val="0"/>
                                                                                      <w:marBottom w:val="0"/>
                                                                                      <w:divBdr>
                                                                                        <w:top w:val="none" w:sz="0" w:space="0" w:color="auto"/>
                                                                                        <w:left w:val="none" w:sz="0" w:space="0" w:color="auto"/>
                                                                                        <w:bottom w:val="none" w:sz="0" w:space="0" w:color="auto"/>
                                                                                        <w:right w:val="none" w:sz="0" w:space="0" w:color="auto"/>
                                                                                      </w:divBdr>
                                                                                      <w:divsChild>
                                                                                        <w:div w:id="1270159199">
                                                                                          <w:marLeft w:val="0"/>
                                                                                          <w:marRight w:val="0"/>
                                                                                          <w:marTop w:val="0"/>
                                                                                          <w:marBottom w:val="0"/>
                                                                                          <w:divBdr>
                                                                                            <w:top w:val="none" w:sz="0" w:space="0" w:color="auto"/>
                                                                                            <w:left w:val="none" w:sz="0" w:space="0" w:color="auto"/>
                                                                                            <w:bottom w:val="none" w:sz="0" w:space="0" w:color="auto"/>
                                                                                            <w:right w:val="none" w:sz="0" w:space="0" w:color="auto"/>
                                                                                          </w:divBdr>
                                                                                          <w:divsChild>
                                                                                            <w:div w:id="1437754253">
                                                                                              <w:marLeft w:val="0"/>
                                                                                              <w:marRight w:val="0"/>
                                                                                              <w:marTop w:val="0"/>
                                                                                              <w:marBottom w:val="0"/>
                                                                                              <w:divBdr>
                                                                                                <w:top w:val="none" w:sz="0" w:space="0" w:color="auto"/>
                                                                                                <w:left w:val="none" w:sz="0" w:space="0" w:color="auto"/>
                                                                                                <w:bottom w:val="none" w:sz="0" w:space="0" w:color="auto"/>
                                                                                                <w:right w:val="none" w:sz="0" w:space="0" w:color="auto"/>
                                                                                              </w:divBdr>
                                                                                            </w:div>
                                                                                            <w:div w:id="83803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481940">
      <w:bodyDiv w:val="1"/>
      <w:marLeft w:val="0"/>
      <w:marRight w:val="0"/>
      <w:marTop w:val="0"/>
      <w:marBottom w:val="0"/>
      <w:divBdr>
        <w:top w:val="none" w:sz="0" w:space="0" w:color="auto"/>
        <w:left w:val="none" w:sz="0" w:space="0" w:color="auto"/>
        <w:bottom w:val="none" w:sz="0" w:space="0" w:color="auto"/>
        <w:right w:val="none" w:sz="0" w:space="0" w:color="auto"/>
      </w:divBdr>
    </w:div>
    <w:div w:id="92432977">
      <w:bodyDiv w:val="1"/>
      <w:marLeft w:val="0"/>
      <w:marRight w:val="0"/>
      <w:marTop w:val="0"/>
      <w:marBottom w:val="0"/>
      <w:divBdr>
        <w:top w:val="none" w:sz="0" w:space="0" w:color="auto"/>
        <w:left w:val="none" w:sz="0" w:space="0" w:color="auto"/>
        <w:bottom w:val="none" w:sz="0" w:space="0" w:color="auto"/>
        <w:right w:val="none" w:sz="0" w:space="0" w:color="auto"/>
      </w:divBdr>
    </w:div>
    <w:div w:id="107362902">
      <w:bodyDiv w:val="1"/>
      <w:marLeft w:val="0"/>
      <w:marRight w:val="0"/>
      <w:marTop w:val="0"/>
      <w:marBottom w:val="0"/>
      <w:divBdr>
        <w:top w:val="none" w:sz="0" w:space="0" w:color="auto"/>
        <w:left w:val="none" w:sz="0" w:space="0" w:color="auto"/>
        <w:bottom w:val="none" w:sz="0" w:space="0" w:color="auto"/>
        <w:right w:val="none" w:sz="0" w:space="0" w:color="auto"/>
      </w:divBdr>
    </w:div>
    <w:div w:id="126625363">
      <w:bodyDiv w:val="1"/>
      <w:marLeft w:val="0"/>
      <w:marRight w:val="0"/>
      <w:marTop w:val="0"/>
      <w:marBottom w:val="0"/>
      <w:divBdr>
        <w:top w:val="none" w:sz="0" w:space="0" w:color="auto"/>
        <w:left w:val="none" w:sz="0" w:space="0" w:color="auto"/>
        <w:bottom w:val="none" w:sz="0" w:space="0" w:color="auto"/>
        <w:right w:val="none" w:sz="0" w:space="0" w:color="auto"/>
      </w:divBdr>
    </w:div>
    <w:div w:id="145707842">
      <w:bodyDiv w:val="1"/>
      <w:marLeft w:val="0"/>
      <w:marRight w:val="0"/>
      <w:marTop w:val="0"/>
      <w:marBottom w:val="0"/>
      <w:divBdr>
        <w:top w:val="none" w:sz="0" w:space="0" w:color="auto"/>
        <w:left w:val="none" w:sz="0" w:space="0" w:color="auto"/>
        <w:bottom w:val="none" w:sz="0" w:space="0" w:color="auto"/>
        <w:right w:val="none" w:sz="0" w:space="0" w:color="auto"/>
      </w:divBdr>
      <w:divsChild>
        <w:div w:id="12849654">
          <w:marLeft w:val="0"/>
          <w:marRight w:val="0"/>
          <w:marTop w:val="0"/>
          <w:marBottom w:val="0"/>
          <w:divBdr>
            <w:top w:val="none" w:sz="0" w:space="0" w:color="auto"/>
            <w:left w:val="none" w:sz="0" w:space="0" w:color="auto"/>
            <w:bottom w:val="none" w:sz="0" w:space="0" w:color="auto"/>
            <w:right w:val="none" w:sz="0" w:space="0" w:color="auto"/>
          </w:divBdr>
          <w:divsChild>
            <w:div w:id="58789455">
              <w:marLeft w:val="0"/>
              <w:marRight w:val="0"/>
              <w:marTop w:val="0"/>
              <w:marBottom w:val="0"/>
              <w:divBdr>
                <w:top w:val="none" w:sz="0" w:space="0" w:color="auto"/>
                <w:left w:val="none" w:sz="0" w:space="0" w:color="auto"/>
                <w:bottom w:val="none" w:sz="0" w:space="0" w:color="auto"/>
                <w:right w:val="none" w:sz="0" w:space="0" w:color="auto"/>
              </w:divBdr>
              <w:divsChild>
                <w:div w:id="581842771">
                  <w:marLeft w:val="0"/>
                  <w:marRight w:val="0"/>
                  <w:marTop w:val="0"/>
                  <w:marBottom w:val="0"/>
                  <w:divBdr>
                    <w:top w:val="none" w:sz="0" w:space="0" w:color="auto"/>
                    <w:left w:val="none" w:sz="0" w:space="0" w:color="auto"/>
                    <w:bottom w:val="none" w:sz="0" w:space="0" w:color="auto"/>
                    <w:right w:val="none" w:sz="0" w:space="0" w:color="auto"/>
                  </w:divBdr>
                  <w:divsChild>
                    <w:div w:id="1626689926">
                      <w:marLeft w:val="0"/>
                      <w:marRight w:val="0"/>
                      <w:marTop w:val="0"/>
                      <w:marBottom w:val="0"/>
                      <w:divBdr>
                        <w:top w:val="none" w:sz="0" w:space="0" w:color="auto"/>
                        <w:left w:val="none" w:sz="0" w:space="0" w:color="auto"/>
                        <w:bottom w:val="none" w:sz="0" w:space="0" w:color="auto"/>
                        <w:right w:val="none" w:sz="0" w:space="0" w:color="auto"/>
                      </w:divBdr>
                      <w:divsChild>
                        <w:div w:id="204606107">
                          <w:marLeft w:val="0"/>
                          <w:marRight w:val="0"/>
                          <w:marTop w:val="0"/>
                          <w:marBottom w:val="0"/>
                          <w:divBdr>
                            <w:top w:val="none" w:sz="0" w:space="0" w:color="auto"/>
                            <w:left w:val="none" w:sz="0" w:space="0" w:color="auto"/>
                            <w:bottom w:val="none" w:sz="0" w:space="0" w:color="auto"/>
                            <w:right w:val="none" w:sz="0" w:space="0" w:color="auto"/>
                          </w:divBdr>
                          <w:divsChild>
                            <w:div w:id="1129585900">
                              <w:marLeft w:val="0"/>
                              <w:marRight w:val="0"/>
                              <w:marTop w:val="0"/>
                              <w:marBottom w:val="0"/>
                              <w:divBdr>
                                <w:top w:val="none" w:sz="0" w:space="0" w:color="auto"/>
                                <w:left w:val="none" w:sz="0" w:space="0" w:color="auto"/>
                                <w:bottom w:val="none" w:sz="0" w:space="0" w:color="auto"/>
                                <w:right w:val="none" w:sz="0" w:space="0" w:color="auto"/>
                              </w:divBdr>
                              <w:divsChild>
                                <w:div w:id="360087202">
                                  <w:marLeft w:val="-225"/>
                                  <w:marRight w:val="-225"/>
                                  <w:marTop w:val="0"/>
                                  <w:marBottom w:val="0"/>
                                  <w:divBdr>
                                    <w:top w:val="none" w:sz="0" w:space="0" w:color="auto"/>
                                    <w:left w:val="none" w:sz="0" w:space="0" w:color="auto"/>
                                    <w:bottom w:val="none" w:sz="0" w:space="0" w:color="auto"/>
                                    <w:right w:val="none" w:sz="0" w:space="0" w:color="auto"/>
                                  </w:divBdr>
                                  <w:divsChild>
                                    <w:div w:id="1958834655">
                                      <w:marLeft w:val="0"/>
                                      <w:marRight w:val="0"/>
                                      <w:marTop w:val="0"/>
                                      <w:marBottom w:val="0"/>
                                      <w:divBdr>
                                        <w:top w:val="none" w:sz="0" w:space="0" w:color="auto"/>
                                        <w:left w:val="none" w:sz="0" w:space="0" w:color="auto"/>
                                        <w:bottom w:val="none" w:sz="0" w:space="0" w:color="auto"/>
                                        <w:right w:val="none" w:sz="0" w:space="0" w:color="auto"/>
                                      </w:divBdr>
                                      <w:divsChild>
                                        <w:div w:id="1744644369">
                                          <w:marLeft w:val="0"/>
                                          <w:marRight w:val="0"/>
                                          <w:marTop w:val="0"/>
                                          <w:marBottom w:val="0"/>
                                          <w:divBdr>
                                            <w:top w:val="none" w:sz="0" w:space="0" w:color="auto"/>
                                            <w:left w:val="none" w:sz="0" w:space="0" w:color="auto"/>
                                            <w:bottom w:val="none" w:sz="0" w:space="0" w:color="auto"/>
                                            <w:right w:val="none" w:sz="0" w:space="0" w:color="auto"/>
                                          </w:divBdr>
                                          <w:divsChild>
                                            <w:div w:id="823278268">
                                              <w:marLeft w:val="0"/>
                                              <w:marRight w:val="0"/>
                                              <w:marTop w:val="0"/>
                                              <w:marBottom w:val="0"/>
                                              <w:divBdr>
                                                <w:top w:val="single" w:sz="6" w:space="0" w:color="EEEEEE"/>
                                                <w:left w:val="single" w:sz="6" w:space="0" w:color="EEEEEE"/>
                                                <w:bottom w:val="single" w:sz="6" w:space="0" w:color="EEEEEE"/>
                                                <w:right w:val="single" w:sz="6" w:space="0" w:color="EEEEEE"/>
                                              </w:divBdr>
                                              <w:divsChild>
                                                <w:div w:id="1096709383">
                                                  <w:marLeft w:val="0"/>
                                                  <w:marRight w:val="0"/>
                                                  <w:marTop w:val="0"/>
                                                  <w:marBottom w:val="0"/>
                                                  <w:divBdr>
                                                    <w:top w:val="none" w:sz="0" w:space="0" w:color="auto"/>
                                                    <w:left w:val="none" w:sz="0" w:space="0" w:color="auto"/>
                                                    <w:bottom w:val="none" w:sz="0" w:space="0" w:color="auto"/>
                                                    <w:right w:val="none" w:sz="0" w:space="0" w:color="auto"/>
                                                  </w:divBdr>
                                                  <w:divsChild>
                                                    <w:div w:id="1406027506">
                                                      <w:marLeft w:val="0"/>
                                                      <w:marRight w:val="0"/>
                                                      <w:marTop w:val="0"/>
                                                      <w:marBottom w:val="0"/>
                                                      <w:divBdr>
                                                        <w:top w:val="none" w:sz="0" w:space="0" w:color="auto"/>
                                                        <w:left w:val="none" w:sz="0" w:space="0" w:color="auto"/>
                                                        <w:bottom w:val="none" w:sz="0" w:space="0" w:color="auto"/>
                                                        <w:right w:val="none" w:sz="0" w:space="0" w:color="auto"/>
                                                      </w:divBdr>
                                                      <w:divsChild>
                                                        <w:div w:id="902527587">
                                                          <w:marLeft w:val="0"/>
                                                          <w:marRight w:val="0"/>
                                                          <w:marTop w:val="0"/>
                                                          <w:marBottom w:val="0"/>
                                                          <w:divBdr>
                                                            <w:top w:val="none" w:sz="0" w:space="0" w:color="auto"/>
                                                            <w:left w:val="none" w:sz="0" w:space="0" w:color="auto"/>
                                                            <w:bottom w:val="none" w:sz="0" w:space="0" w:color="auto"/>
                                                            <w:right w:val="none" w:sz="0" w:space="0" w:color="auto"/>
                                                          </w:divBdr>
                                                          <w:divsChild>
                                                            <w:div w:id="689068647">
                                                              <w:marLeft w:val="0"/>
                                                              <w:marRight w:val="0"/>
                                                              <w:marTop w:val="0"/>
                                                              <w:marBottom w:val="0"/>
                                                              <w:divBdr>
                                                                <w:top w:val="none" w:sz="0" w:space="0" w:color="auto"/>
                                                                <w:left w:val="none" w:sz="0" w:space="0" w:color="auto"/>
                                                                <w:bottom w:val="none" w:sz="0" w:space="0" w:color="auto"/>
                                                                <w:right w:val="none" w:sz="0" w:space="0" w:color="auto"/>
                                                              </w:divBdr>
                                                              <w:divsChild>
                                                                <w:div w:id="1275405385">
                                                                  <w:marLeft w:val="0"/>
                                                                  <w:marRight w:val="0"/>
                                                                  <w:marTop w:val="0"/>
                                                                  <w:marBottom w:val="0"/>
                                                                  <w:divBdr>
                                                                    <w:top w:val="none" w:sz="0" w:space="0" w:color="auto"/>
                                                                    <w:left w:val="none" w:sz="0" w:space="0" w:color="auto"/>
                                                                    <w:bottom w:val="none" w:sz="0" w:space="0" w:color="auto"/>
                                                                    <w:right w:val="none" w:sz="0" w:space="0" w:color="auto"/>
                                                                  </w:divBdr>
                                                                  <w:divsChild>
                                                                    <w:div w:id="955909596">
                                                                      <w:marLeft w:val="0"/>
                                                                      <w:marRight w:val="0"/>
                                                                      <w:marTop w:val="0"/>
                                                                      <w:marBottom w:val="0"/>
                                                                      <w:divBdr>
                                                                        <w:top w:val="none" w:sz="0" w:space="0" w:color="auto"/>
                                                                        <w:left w:val="none" w:sz="0" w:space="0" w:color="auto"/>
                                                                        <w:bottom w:val="none" w:sz="0" w:space="0" w:color="auto"/>
                                                                        <w:right w:val="none" w:sz="0" w:space="0" w:color="auto"/>
                                                                      </w:divBdr>
                                                                      <w:divsChild>
                                                                        <w:div w:id="1171946803">
                                                                          <w:marLeft w:val="0"/>
                                                                          <w:marRight w:val="0"/>
                                                                          <w:marTop w:val="0"/>
                                                                          <w:marBottom w:val="0"/>
                                                                          <w:divBdr>
                                                                            <w:top w:val="none" w:sz="0" w:space="0" w:color="auto"/>
                                                                            <w:left w:val="none" w:sz="0" w:space="0" w:color="auto"/>
                                                                            <w:bottom w:val="none" w:sz="0" w:space="0" w:color="auto"/>
                                                                            <w:right w:val="none" w:sz="0" w:space="0" w:color="auto"/>
                                                                          </w:divBdr>
                                                                          <w:divsChild>
                                                                            <w:div w:id="1305041428">
                                                                              <w:marLeft w:val="0"/>
                                                                              <w:marRight w:val="0"/>
                                                                              <w:marTop w:val="0"/>
                                                                              <w:marBottom w:val="0"/>
                                                                              <w:divBdr>
                                                                                <w:top w:val="none" w:sz="0" w:space="0" w:color="auto"/>
                                                                                <w:left w:val="none" w:sz="0" w:space="0" w:color="auto"/>
                                                                                <w:bottom w:val="none" w:sz="0" w:space="0" w:color="auto"/>
                                                                                <w:right w:val="none" w:sz="0" w:space="0" w:color="auto"/>
                                                                              </w:divBdr>
                                                                              <w:divsChild>
                                                                                <w:div w:id="1716194784">
                                                                                  <w:marLeft w:val="0"/>
                                                                                  <w:marRight w:val="0"/>
                                                                                  <w:marTop w:val="0"/>
                                                                                  <w:marBottom w:val="0"/>
                                                                                  <w:divBdr>
                                                                                    <w:top w:val="none" w:sz="0" w:space="0" w:color="auto"/>
                                                                                    <w:left w:val="none" w:sz="0" w:space="0" w:color="auto"/>
                                                                                    <w:bottom w:val="none" w:sz="0" w:space="0" w:color="auto"/>
                                                                                    <w:right w:val="none" w:sz="0" w:space="0" w:color="auto"/>
                                                                                  </w:divBdr>
                                                                                  <w:divsChild>
                                                                                    <w:div w:id="1793746754">
                                                                                      <w:marLeft w:val="0"/>
                                                                                      <w:marRight w:val="0"/>
                                                                                      <w:marTop w:val="0"/>
                                                                                      <w:marBottom w:val="0"/>
                                                                                      <w:divBdr>
                                                                                        <w:top w:val="none" w:sz="0" w:space="0" w:color="auto"/>
                                                                                        <w:left w:val="none" w:sz="0" w:space="0" w:color="auto"/>
                                                                                        <w:bottom w:val="none" w:sz="0" w:space="0" w:color="auto"/>
                                                                                        <w:right w:val="none" w:sz="0" w:space="0" w:color="auto"/>
                                                                                      </w:divBdr>
                                                                                      <w:divsChild>
                                                                                        <w:div w:id="1776631428">
                                                                                          <w:marLeft w:val="0"/>
                                                                                          <w:marRight w:val="0"/>
                                                                                          <w:marTop w:val="0"/>
                                                                                          <w:marBottom w:val="0"/>
                                                                                          <w:divBdr>
                                                                                            <w:top w:val="none" w:sz="0" w:space="0" w:color="auto"/>
                                                                                            <w:left w:val="none" w:sz="0" w:space="0" w:color="auto"/>
                                                                                            <w:bottom w:val="none" w:sz="0" w:space="0" w:color="auto"/>
                                                                                            <w:right w:val="none" w:sz="0" w:space="0" w:color="auto"/>
                                                                                          </w:divBdr>
                                                                                          <w:divsChild>
                                                                                            <w:div w:id="1588877276">
                                                                                              <w:marLeft w:val="0"/>
                                                                                              <w:marRight w:val="0"/>
                                                                                              <w:marTop w:val="0"/>
                                                                                              <w:marBottom w:val="0"/>
                                                                                              <w:divBdr>
                                                                                                <w:top w:val="none" w:sz="0" w:space="0" w:color="auto"/>
                                                                                                <w:left w:val="none" w:sz="0" w:space="0" w:color="auto"/>
                                                                                                <w:bottom w:val="none" w:sz="0" w:space="0" w:color="auto"/>
                                                                                                <w:right w:val="none" w:sz="0" w:space="0" w:color="auto"/>
                                                                                              </w:divBdr>
                                                                                            </w:div>
                                                                                            <w:div w:id="863635428">
                                                                                              <w:marLeft w:val="0"/>
                                                                                              <w:marRight w:val="0"/>
                                                                                              <w:marTop w:val="0"/>
                                                                                              <w:marBottom w:val="0"/>
                                                                                              <w:divBdr>
                                                                                                <w:top w:val="none" w:sz="0" w:space="0" w:color="auto"/>
                                                                                                <w:left w:val="none" w:sz="0" w:space="0" w:color="auto"/>
                                                                                                <w:bottom w:val="none" w:sz="0" w:space="0" w:color="auto"/>
                                                                                                <w:right w:val="none" w:sz="0" w:space="0" w:color="auto"/>
                                                                                              </w:divBdr>
                                                                                            </w:div>
                                                                                            <w:div w:id="943344254">
                                                                                              <w:marLeft w:val="0"/>
                                                                                              <w:marRight w:val="0"/>
                                                                                              <w:marTop w:val="0"/>
                                                                                              <w:marBottom w:val="0"/>
                                                                                              <w:divBdr>
                                                                                                <w:top w:val="none" w:sz="0" w:space="0" w:color="auto"/>
                                                                                                <w:left w:val="none" w:sz="0" w:space="0" w:color="auto"/>
                                                                                                <w:bottom w:val="none" w:sz="0" w:space="0" w:color="auto"/>
                                                                                                <w:right w:val="none" w:sz="0" w:space="0" w:color="auto"/>
                                                                                              </w:divBdr>
                                                                                            </w:div>
                                                                                            <w:div w:id="1843668518">
                                                                                              <w:marLeft w:val="0"/>
                                                                                              <w:marRight w:val="0"/>
                                                                                              <w:marTop w:val="0"/>
                                                                                              <w:marBottom w:val="0"/>
                                                                                              <w:divBdr>
                                                                                                <w:top w:val="none" w:sz="0" w:space="0" w:color="auto"/>
                                                                                                <w:left w:val="none" w:sz="0" w:space="0" w:color="auto"/>
                                                                                                <w:bottom w:val="none" w:sz="0" w:space="0" w:color="auto"/>
                                                                                                <w:right w:val="none" w:sz="0" w:space="0" w:color="auto"/>
                                                                                              </w:divBdr>
                                                                                            </w:div>
                                                                                            <w:div w:id="284848417">
                                                                                              <w:marLeft w:val="0"/>
                                                                                              <w:marRight w:val="0"/>
                                                                                              <w:marTop w:val="0"/>
                                                                                              <w:marBottom w:val="0"/>
                                                                                              <w:divBdr>
                                                                                                <w:top w:val="none" w:sz="0" w:space="0" w:color="auto"/>
                                                                                                <w:left w:val="none" w:sz="0" w:space="0" w:color="auto"/>
                                                                                                <w:bottom w:val="none" w:sz="0" w:space="0" w:color="auto"/>
                                                                                                <w:right w:val="none" w:sz="0" w:space="0" w:color="auto"/>
                                                                                              </w:divBdr>
                                                                                            </w:div>
                                                                                            <w:div w:id="577516184">
                                                                                              <w:marLeft w:val="0"/>
                                                                                              <w:marRight w:val="0"/>
                                                                                              <w:marTop w:val="0"/>
                                                                                              <w:marBottom w:val="0"/>
                                                                                              <w:divBdr>
                                                                                                <w:top w:val="none" w:sz="0" w:space="0" w:color="auto"/>
                                                                                                <w:left w:val="none" w:sz="0" w:space="0" w:color="auto"/>
                                                                                                <w:bottom w:val="none" w:sz="0" w:space="0" w:color="auto"/>
                                                                                                <w:right w:val="none" w:sz="0" w:space="0" w:color="auto"/>
                                                                                              </w:divBdr>
                                                                                            </w:div>
                                                                                            <w:div w:id="195166306">
                                                                                              <w:marLeft w:val="0"/>
                                                                                              <w:marRight w:val="0"/>
                                                                                              <w:marTop w:val="0"/>
                                                                                              <w:marBottom w:val="0"/>
                                                                                              <w:divBdr>
                                                                                                <w:top w:val="none" w:sz="0" w:space="0" w:color="auto"/>
                                                                                                <w:left w:val="none" w:sz="0" w:space="0" w:color="auto"/>
                                                                                                <w:bottom w:val="none" w:sz="0" w:space="0" w:color="auto"/>
                                                                                                <w:right w:val="none" w:sz="0" w:space="0" w:color="auto"/>
                                                                                              </w:divBdr>
                                                                                            </w:div>
                                                                                            <w:div w:id="1032876418">
                                                                                              <w:marLeft w:val="0"/>
                                                                                              <w:marRight w:val="0"/>
                                                                                              <w:marTop w:val="0"/>
                                                                                              <w:marBottom w:val="0"/>
                                                                                              <w:divBdr>
                                                                                                <w:top w:val="none" w:sz="0" w:space="0" w:color="auto"/>
                                                                                                <w:left w:val="none" w:sz="0" w:space="0" w:color="auto"/>
                                                                                                <w:bottom w:val="none" w:sz="0" w:space="0" w:color="auto"/>
                                                                                                <w:right w:val="none" w:sz="0" w:space="0" w:color="auto"/>
                                                                                              </w:divBdr>
                                                                                            </w:div>
                                                                                            <w:div w:id="699209980">
                                                                                              <w:marLeft w:val="0"/>
                                                                                              <w:marRight w:val="0"/>
                                                                                              <w:marTop w:val="0"/>
                                                                                              <w:marBottom w:val="0"/>
                                                                                              <w:divBdr>
                                                                                                <w:top w:val="none" w:sz="0" w:space="0" w:color="auto"/>
                                                                                                <w:left w:val="none" w:sz="0" w:space="0" w:color="auto"/>
                                                                                                <w:bottom w:val="none" w:sz="0" w:space="0" w:color="auto"/>
                                                                                                <w:right w:val="none" w:sz="0" w:space="0" w:color="auto"/>
                                                                                              </w:divBdr>
                                                                                            </w:div>
                                                                                            <w:div w:id="42677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859511">
      <w:bodyDiv w:val="1"/>
      <w:marLeft w:val="0"/>
      <w:marRight w:val="0"/>
      <w:marTop w:val="0"/>
      <w:marBottom w:val="0"/>
      <w:divBdr>
        <w:top w:val="none" w:sz="0" w:space="0" w:color="auto"/>
        <w:left w:val="none" w:sz="0" w:space="0" w:color="auto"/>
        <w:bottom w:val="none" w:sz="0" w:space="0" w:color="auto"/>
        <w:right w:val="none" w:sz="0" w:space="0" w:color="auto"/>
      </w:divBdr>
    </w:div>
    <w:div w:id="186649560">
      <w:bodyDiv w:val="1"/>
      <w:marLeft w:val="0"/>
      <w:marRight w:val="0"/>
      <w:marTop w:val="0"/>
      <w:marBottom w:val="0"/>
      <w:divBdr>
        <w:top w:val="none" w:sz="0" w:space="0" w:color="auto"/>
        <w:left w:val="none" w:sz="0" w:space="0" w:color="auto"/>
        <w:bottom w:val="none" w:sz="0" w:space="0" w:color="auto"/>
        <w:right w:val="none" w:sz="0" w:space="0" w:color="auto"/>
      </w:divBdr>
      <w:divsChild>
        <w:div w:id="329985704">
          <w:marLeft w:val="0"/>
          <w:marRight w:val="0"/>
          <w:marTop w:val="0"/>
          <w:marBottom w:val="0"/>
          <w:divBdr>
            <w:top w:val="none" w:sz="0" w:space="0" w:color="auto"/>
            <w:left w:val="none" w:sz="0" w:space="0" w:color="auto"/>
            <w:bottom w:val="none" w:sz="0" w:space="0" w:color="auto"/>
            <w:right w:val="none" w:sz="0" w:space="0" w:color="auto"/>
          </w:divBdr>
          <w:divsChild>
            <w:div w:id="333261490">
              <w:marLeft w:val="0"/>
              <w:marRight w:val="0"/>
              <w:marTop w:val="0"/>
              <w:marBottom w:val="0"/>
              <w:divBdr>
                <w:top w:val="none" w:sz="0" w:space="0" w:color="auto"/>
                <w:left w:val="none" w:sz="0" w:space="0" w:color="auto"/>
                <w:bottom w:val="none" w:sz="0" w:space="0" w:color="auto"/>
                <w:right w:val="none" w:sz="0" w:space="0" w:color="auto"/>
              </w:divBdr>
              <w:divsChild>
                <w:div w:id="1959292409">
                  <w:marLeft w:val="0"/>
                  <w:marRight w:val="0"/>
                  <w:marTop w:val="0"/>
                  <w:marBottom w:val="0"/>
                  <w:divBdr>
                    <w:top w:val="none" w:sz="0" w:space="0" w:color="auto"/>
                    <w:left w:val="none" w:sz="0" w:space="0" w:color="auto"/>
                    <w:bottom w:val="none" w:sz="0" w:space="0" w:color="auto"/>
                    <w:right w:val="none" w:sz="0" w:space="0" w:color="auto"/>
                  </w:divBdr>
                  <w:divsChild>
                    <w:div w:id="2038768338">
                      <w:marLeft w:val="0"/>
                      <w:marRight w:val="0"/>
                      <w:marTop w:val="0"/>
                      <w:marBottom w:val="0"/>
                      <w:divBdr>
                        <w:top w:val="none" w:sz="0" w:space="0" w:color="auto"/>
                        <w:left w:val="none" w:sz="0" w:space="0" w:color="auto"/>
                        <w:bottom w:val="none" w:sz="0" w:space="0" w:color="auto"/>
                        <w:right w:val="none" w:sz="0" w:space="0" w:color="auto"/>
                      </w:divBdr>
                      <w:divsChild>
                        <w:div w:id="1382366432">
                          <w:marLeft w:val="0"/>
                          <w:marRight w:val="0"/>
                          <w:marTop w:val="0"/>
                          <w:marBottom w:val="0"/>
                          <w:divBdr>
                            <w:top w:val="none" w:sz="0" w:space="0" w:color="auto"/>
                            <w:left w:val="none" w:sz="0" w:space="0" w:color="auto"/>
                            <w:bottom w:val="none" w:sz="0" w:space="0" w:color="auto"/>
                            <w:right w:val="none" w:sz="0" w:space="0" w:color="auto"/>
                          </w:divBdr>
                          <w:divsChild>
                            <w:div w:id="2314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04025">
      <w:bodyDiv w:val="1"/>
      <w:marLeft w:val="0"/>
      <w:marRight w:val="0"/>
      <w:marTop w:val="0"/>
      <w:marBottom w:val="0"/>
      <w:divBdr>
        <w:top w:val="none" w:sz="0" w:space="0" w:color="auto"/>
        <w:left w:val="none" w:sz="0" w:space="0" w:color="auto"/>
        <w:bottom w:val="none" w:sz="0" w:space="0" w:color="auto"/>
        <w:right w:val="none" w:sz="0" w:space="0" w:color="auto"/>
      </w:divBdr>
    </w:div>
    <w:div w:id="221254917">
      <w:bodyDiv w:val="1"/>
      <w:marLeft w:val="0"/>
      <w:marRight w:val="0"/>
      <w:marTop w:val="0"/>
      <w:marBottom w:val="0"/>
      <w:divBdr>
        <w:top w:val="none" w:sz="0" w:space="0" w:color="auto"/>
        <w:left w:val="none" w:sz="0" w:space="0" w:color="auto"/>
        <w:bottom w:val="none" w:sz="0" w:space="0" w:color="auto"/>
        <w:right w:val="none" w:sz="0" w:space="0" w:color="auto"/>
      </w:divBdr>
      <w:divsChild>
        <w:div w:id="3098736">
          <w:marLeft w:val="0"/>
          <w:marRight w:val="0"/>
          <w:marTop w:val="0"/>
          <w:marBottom w:val="0"/>
          <w:divBdr>
            <w:top w:val="none" w:sz="0" w:space="0" w:color="auto"/>
            <w:left w:val="none" w:sz="0" w:space="0" w:color="auto"/>
            <w:bottom w:val="none" w:sz="0" w:space="0" w:color="auto"/>
            <w:right w:val="none" w:sz="0" w:space="0" w:color="auto"/>
          </w:divBdr>
          <w:divsChild>
            <w:div w:id="1531917259">
              <w:marLeft w:val="0"/>
              <w:marRight w:val="0"/>
              <w:marTop w:val="0"/>
              <w:marBottom w:val="0"/>
              <w:divBdr>
                <w:top w:val="none" w:sz="0" w:space="0" w:color="auto"/>
                <w:left w:val="none" w:sz="0" w:space="0" w:color="auto"/>
                <w:bottom w:val="none" w:sz="0" w:space="0" w:color="auto"/>
                <w:right w:val="none" w:sz="0" w:space="0" w:color="auto"/>
              </w:divBdr>
              <w:divsChild>
                <w:div w:id="422342663">
                  <w:marLeft w:val="0"/>
                  <w:marRight w:val="0"/>
                  <w:marTop w:val="0"/>
                  <w:marBottom w:val="0"/>
                  <w:divBdr>
                    <w:top w:val="none" w:sz="0" w:space="0" w:color="auto"/>
                    <w:left w:val="none" w:sz="0" w:space="0" w:color="auto"/>
                    <w:bottom w:val="none" w:sz="0" w:space="0" w:color="auto"/>
                    <w:right w:val="none" w:sz="0" w:space="0" w:color="auto"/>
                  </w:divBdr>
                  <w:divsChild>
                    <w:div w:id="1032341069">
                      <w:marLeft w:val="0"/>
                      <w:marRight w:val="0"/>
                      <w:marTop w:val="0"/>
                      <w:marBottom w:val="0"/>
                      <w:divBdr>
                        <w:top w:val="none" w:sz="0" w:space="0" w:color="auto"/>
                        <w:left w:val="none" w:sz="0" w:space="0" w:color="auto"/>
                        <w:bottom w:val="none" w:sz="0" w:space="0" w:color="auto"/>
                        <w:right w:val="none" w:sz="0" w:space="0" w:color="auto"/>
                      </w:divBdr>
                      <w:divsChild>
                        <w:div w:id="825820255">
                          <w:marLeft w:val="0"/>
                          <w:marRight w:val="0"/>
                          <w:marTop w:val="0"/>
                          <w:marBottom w:val="0"/>
                          <w:divBdr>
                            <w:top w:val="none" w:sz="0" w:space="0" w:color="auto"/>
                            <w:left w:val="none" w:sz="0" w:space="0" w:color="auto"/>
                            <w:bottom w:val="none" w:sz="0" w:space="0" w:color="auto"/>
                            <w:right w:val="none" w:sz="0" w:space="0" w:color="auto"/>
                          </w:divBdr>
                          <w:divsChild>
                            <w:div w:id="1482230272">
                              <w:marLeft w:val="0"/>
                              <w:marRight w:val="0"/>
                              <w:marTop w:val="0"/>
                              <w:marBottom w:val="0"/>
                              <w:divBdr>
                                <w:top w:val="none" w:sz="0" w:space="0" w:color="auto"/>
                                <w:left w:val="none" w:sz="0" w:space="0" w:color="auto"/>
                                <w:bottom w:val="none" w:sz="0" w:space="0" w:color="auto"/>
                                <w:right w:val="none" w:sz="0" w:space="0" w:color="auto"/>
                              </w:divBdr>
                              <w:divsChild>
                                <w:div w:id="911427464">
                                  <w:marLeft w:val="-225"/>
                                  <w:marRight w:val="-225"/>
                                  <w:marTop w:val="0"/>
                                  <w:marBottom w:val="0"/>
                                  <w:divBdr>
                                    <w:top w:val="none" w:sz="0" w:space="0" w:color="auto"/>
                                    <w:left w:val="none" w:sz="0" w:space="0" w:color="auto"/>
                                    <w:bottom w:val="none" w:sz="0" w:space="0" w:color="auto"/>
                                    <w:right w:val="none" w:sz="0" w:space="0" w:color="auto"/>
                                  </w:divBdr>
                                  <w:divsChild>
                                    <w:div w:id="1981884680">
                                      <w:marLeft w:val="0"/>
                                      <w:marRight w:val="0"/>
                                      <w:marTop w:val="0"/>
                                      <w:marBottom w:val="0"/>
                                      <w:divBdr>
                                        <w:top w:val="none" w:sz="0" w:space="0" w:color="auto"/>
                                        <w:left w:val="none" w:sz="0" w:space="0" w:color="auto"/>
                                        <w:bottom w:val="none" w:sz="0" w:space="0" w:color="auto"/>
                                        <w:right w:val="none" w:sz="0" w:space="0" w:color="auto"/>
                                      </w:divBdr>
                                      <w:divsChild>
                                        <w:div w:id="402144680">
                                          <w:marLeft w:val="0"/>
                                          <w:marRight w:val="0"/>
                                          <w:marTop w:val="0"/>
                                          <w:marBottom w:val="0"/>
                                          <w:divBdr>
                                            <w:top w:val="none" w:sz="0" w:space="0" w:color="auto"/>
                                            <w:left w:val="none" w:sz="0" w:space="0" w:color="auto"/>
                                            <w:bottom w:val="none" w:sz="0" w:space="0" w:color="auto"/>
                                            <w:right w:val="none" w:sz="0" w:space="0" w:color="auto"/>
                                          </w:divBdr>
                                          <w:divsChild>
                                            <w:div w:id="161744977">
                                              <w:marLeft w:val="0"/>
                                              <w:marRight w:val="0"/>
                                              <w:marTop w:val="0"/>
                                              <w:marBottom w:val="0"/>
                                              <w:divBdr>
                                                <w:top w:val="single" w:sz="6" w:space="0" w:color="EEEEEE"/>
                                                <w:left w:val="single" w:sz="6" w:space="0" w:color="EEEEEE"/>
                                                <w:bottom w:val="single" w:sz="6" w:space="0" w:color="EEEEEE"/>
                                                <w:right w:val="single" w:sz="6" w:space="0" w:color="EEEEEE"/>
                                              </w:divBdr>
                                              <w:divsChild>
                                                <w:div w:id="1287269916">
                                                  <w:marLeft w:val="0"/>
                                                  <w:marRight w:val="0"/>
                                                  <w:marTop w:val="0"/>
                                                  <w:marBottom w:val="0"/>
                                                  <w:divBdr>
                                                    <w:top w:val="none" w:sz="0" w:space="0" w:color="auto"/>
                                                    <w:left w:val="none" w:sz="0" w:space="0" w:color="auto"/>
                                                    <w:bottom w:val="none" w:sz="0" w:space="0" w:color="auto"/>
                                                    <w:right w:val="none" w:sz="0" w:space="0" w:color="auto"/>
                                                  </w:divBdr>
                                                  <w:divsChild>
                                                    <w:div w:id="678779035">
                                                      <w:marLeft w:val="0"/>
                                                      <w:marRight w:val="0"/>
                                                      <w:marTop w:val="0"/>
                                                      <w:marBottom w:val="0"/>
                                                      <w:divBdr>
                                                        <w:top w:val="none" w:sz="0" w:space="0" w:color="auto"/>
                                                        <w:left w:val="none" w:sz="0" w:space="0" w:color="auto"/>
                                                        <w:bottom w:val="none" w:sz="0" w:space="0" w:color="auto"/>
                                                        <w:right w:val="none" w:sz="0" w:space="0" w:color="auto"/>
                                                      </w:divBdr>
                                                      <w:divsChild>
                                                        <w:div w:id="116261792">
                                                          <w:marLeft w:val="0"/>
                                                          <w:marRight w:val="0"/>
                                                          <w:marTop w:val="0"/>
                                                          <w:marBottom w:val="0"/>
                                                          <w:divBdr>
                                                            <w:top w:val="none" w:sz="0" w:space="0" w:color="auto"/>
                                                            <w:left w:val="none" w:sz="0" w:space="0" w:color="auto"/>
                                                            <w:bottom w:val="none" w:sz="0" w:space="0" w:color="auto"/>
                                                            <w:right w:val="none" w:sz="0" w:space="0" w:color="auto"/>
                                                          </w:divBdr>
                                                          <w:divsChild>
                                                            <w:div w:id="654333825">
                                                              <w:marLeft w:val="0"/>
                                                              <w:marRight w:val="0"/>
                                                              <w:marTop w:val="0"/>
                                                              <w:marBottom w:val="0"/>
                                                              <w:divBdr>
                                                                <w:top w:val="none" w:sz="0" w:space="0" w:color="auto"/>
                                                                <w:left w:val="none" w:sz="0" w:space="0" w:color="auto"/>
                                                                <w:bottom w:val="none" w:sz="0" w:space="0" w:color="auto"/>
                                                                <w:right w:val="none" w:sz="0" w:space="0" w:color="auto"/>
                                                              </w:divBdr>
                                                              <w:divsChild>
                                                                <w:div w:id="1495409470">
                                                                  <w:marLeft w:val="0"/>
                                                                  <w:marRight w:val="0"/>
                                                                  <w:marTop w:val="0"/>
                                                                  <w:marBottom w:val="0"/>
                                                                  <w:divBdr>
                                                                    <w:top w:val="none" w:sz="0" w:space="0" w:color="auto"/>
                                                                    <w:left w:val="none" w:sz="0" w:space="0" w:color="auto"/>
                                                                    <w:bottom w:val="none" w:sz="0" w:space="0" w:color="auto"/>
                                                                    <w:right w:val="none" w:sz="0" w:space="0" w:color="auto"/>
                                                                  </w:divBdr>
                                                                  <w:divsChild>
                                                                    <w:div w:id="873155728">
                                                                      <w:marLeft w:val="0"/>
                                                                      <w:marRight w:val="0"/>
                                                                      <w:marTop w:val="0"/>
                                                                      <w:marBottom w:val="0"/>
                                                                      <w:divBdr>
                                                                        <w:top w:val="none" w:sz="0" w:space="0" w:color="auto"/>
                                                                        <w:left w:val="none" w:sz="0" w:space="0" w:color="auto"/>
                                                                        <w:bottom w:val="none" w:sz="0" w:space="0" w:color="auto"/>
                                                                        <w:right w:val="none" w:sz="0" w:space="0" w:color="auto"/>
                                                                      </w:divBdr>
                                                                      <w:divsChild>
                                                                        <w:div w:id="1127506899">
                                                                          <w:marLeft w:val="0"/>
                                                                          <w:marRight w:val="0"/>
                                                                          <w:marTop w:val="0"/>
                                                                          <w:marBottom w:val="0"/>
                                                                          <w:divBdr>
                                                                            <w:top w:val="none" w:sz="0" w:space="0" w:color="auto"/>
                                                                            <w:left w:val="none" w:sz="0" w:space="0" w:color="auto"/>
                                                                            <w:bottom w:val="none" w:sz="0" w:space="0" w:color="auto"/>
                                                                            <w:right w:val="none" w:sz="0" w:space="0" w:color="auto"/>
                                                                          </w:divBdr>
                                                                          <w:divsChild>
                                                                            <w:div w:id="1493443922">
                                                                              <w:marLeft w:val="0"/>
                                                                              <w:marRight w:val="0"/>
                                                                              <w:marTop w:val="0"/>
                                                                              <w:marBottom w:val="0"/>
                                                                              <w:divBdr>
                                                                                <w:top w:val="none" w:sz="0" w:space="0" w:color="auto"/>
                                                                                <w:left w:val="none" w:sz="0" w:space="0" w:color="auto"/>
                                                                                <w:bottom w:val="none" w:sz="0" w:space="0" w:color="auto"/>
                                                                                <w:right w:val="none" w:sz="0" w:space="0" w:color="auto"/>
                                                                              </w:divBdr>
                                                                              <w:divsChild>
                                                                                <w:div w:id="2130395513">
                                                                                  <w:marLeft w:val="0"/>
                                                                                  <w:marRight w:val="0"/>
                                                                                  <w:marTop w:val="0"/>
                                                                                  <w:marBottom w:val="0"/>
                                                                                  <w:divBdr>
                                                                                    <w:top w:val="none" w:sz="0" w:space="0" w:color="auto"/>
                                                                                    <w:left w:val="none" w:sz="0" w:space="0" w:color="auto"/>
                                                                                    <w:bottom w:val="none" w:sz="0" w:space="0" w:color="auto"/>
                                                                                    <w:right w:val="none" w:sz="0" w:space="0" w:color="auto"/>
                                                                                  </w:divBdr>
                                                                                  <w:divsChild>
                                                                                    <w:div w:id="1094207396">
                                                                                      <w:marLeft w:val="0"/>
                                                                                      <w:marRight w:val="0"/>
                                                                                      <w:marTop w:val="0"/>
                                                                                      <w:marBottom w:val="0"/>
                                                                                      <w:divBdr>
                                                                                        <w:top w:val="none" w:sz="0" w:space="0" w:color="auto"/>
                                                                                        <w:left w:val="none" w:sz="0" w:space="0" w:color="auto"/>
                                                                                        <w:bottom w:val="none" w:sz="0" w:space="0" w:color="auto"/>
                                                                                        <w:right w:val="none" w:sz="0" w:space="0" w:color="auto"/>
                                                                                      </w:divBdr>
                                                                                      <w:divsChild>
                                                                                        <w:div w:id="127944674">
                                                                                          <w:marLeft w:val="0"/>
                                                                                          <w:marRight w:val="0"/>
                                                                                          <w:marTop w:val="0"/>
                                                                                          <w:marBottom w:val="0"/>
                                                                                          <w:divBdr>
                                                                                            <w:top w:val="none" w:sz="0" w:space="0" w:color="auto"/>
                                                                                            <w:left w:val="none" w:sz="0" w:space="0" w:color="auto"/>
                                                                                            <w:bottom w:val="none" w:sz="0" w:space="0" w:color="auto"/>
                                                                                            <w:right w:val="none" w:sz="0" w:space="0" w:color="auto"/>
                                                                                          </w:divBdr>
                                                                                          <w:divsChild>
                                                                                            <w:div w:id="1624120377">
                                                                                              <w:marLeft w:val="0"/>
                                                                                              <w:marRight w:val="0"/>
                                                                                              <w:marTop w:val="0"/>
                                                                                              <w:marBottom w:val="0"/>
                                                                                              <w:divBdr>
                                                                                                <w:top w:val="none" w:sz="0" w:space="0" w:color="auto"/>
                                                                                                <w:left w:val="none" w:sz="0" w:space="0" w:color="auto"/>
                                                                                                <w:bottom w:val="none" w:sz="0" w:space="0" w:color="auto"/>
                                                                                                <w:right w:val="none" w:sz="0" w:space="0" w:color="auto"/>
                                                                                              </w:divBdr>
                                                                                            </w:div>
                                                                                            <w:div w:id="103149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2063299">
      <w:bodyDiv w:val="1"/>
      <w:marLeft w:val="0"/>
      <w:marRight w:val="0"/>
      <w:marTop w:val="0"/>
      <w:marBottom w:val="0"/>
      <w:divBdr>
        <w:top w:val="none" w:sz="0" w:space="0" w:color="auto"/>
        <w:left w:val="none" w:sz="0" w:space="0" w:color="auto"/>
        <w:bottom w:val="none" w:sz="0" w:space="0" w:color="auto"/>
        <w:right w:val="none" w:sz="0" w:space="0" w:color="auto"/>
      </w:divBdr>
      <w:divsChild>
        <w:div w:id="1808936593">
          <w:marLeft w:val="0"/>
          <w:marRight w:val="0"/>
          <w:marTop w:val="0"/>
          <w:marBottom w:val="0"/>
          <w:divBdr>
            <w:top w:val="none" w:sz="0" w:space="0" w:color="auto"/>
            <w:left w:val="none" w:sz="0" w:space="0" w:color="auto"/>
            <w:bottom w:val="none" w:sz="0" w:space="0" w:color="auto"/>
            <w:right w:val="none" w:sz="0" w:space="0" w:color="auto"/>
          </w:divBdr>
          <w:divsChild>
            <w:div w:id="1270309804">
              <w:marLeft w:val="0"/>
              <w:marRight w:val="0"/>
              <w:marTop w:val="0"/>
              <w:marBottom w:val="0"/>
              <w:divBdr>
                <w:top w:val="none" w:sz="0" w:space="0" w:color="auto"/>
                <w:left w:val="none" w:sz="0" w:space="0" w:color="auto"/>
                <w:bottom w:val="none" w:sz="0" w:space="0" w:color="auto"/>
                <w:right w:val="none" w:sz="0" w:space="0" w:color="auto"/>
              </w:divBdr>
              <w:divsChild>
                <w:div w:id="587234915">
                  <w:marLeft w:val="0"/>
                  <w:marRight w:val="0"/>
                  <w:marTop w:val="0"/>
                  <w:marBottom w:val="0"/>
                  <w:divBdr>
                    <w:top w:val="none" w:sz="0" w:space="0" w:color="auto"/>
                    <w:left w:val="none" w:sz="0" w:space="0" w:color="auto"/>
                    <w:bottom w:val="none" w:sz="0" w:space="0" w:color="auto"/>
                    <w:right w:val="none" w:sz="0" w:space="0" w:color="auto"/>
                  </w:divBdr>
                  <w:divsChild>
                    <w:div w:id="1151557776">
                      <w:marLeft w:val="0"/>
                      <w:marRight w:val="0"/>
                      <w:marTop w:val="0"/>
                      <w:marBottom w:val="0"/>
                      <w:divBdr>
                        <w:top w:val="none" w:sz="0" w:space="0" w:color="auto"/>
                        <w:left w:val="none" w:sz="0" w:space="0" w:color="auto"/>
                        <w:bottom w:val="none" w:sz="0" w:space="0" w:color="auto"/>
                        <w:right w:val="none" w:sz="0" w:space="0" w:color="auto"/>
                      </w:divBdr>
                      <w:divsChild>
                        <w:div w:id="1966421117">
                          <w:marLeft w:val="0"/>
                          <w:marRight w:val="0"/>
                          <w:marTop w:val="0"/>
                          <w:marBottom w:val="0"/>
                          <w:divBdr>
                            <w:top w:val="none" w:sz="0" w:space="0" w:color="auto"/>
                            <w:left w:val="none" w:sz="0" w:space="0" w:color="auto"/>
                            <w:bottom w:val="none" w:sz="0" w:space="0" w:color="auto"/>
                            <w:right w:val="none" w:sz="0" w:space="0" w:color="auto"/>
                          </w:divBdr>
                          <w:divsChild>
                            <w:div w:id="492835534">
                              <w:marLeft w:val="0"/>
                              <w:marRight w:val="0"/>
                              <w:marTop w:val="0"/>
                              <w:marBottom w:val="0"/>
                              <w:divBdr>
                                <w:top w:val="none" w:sz="0" w:space="0" w:color="auto"/>
                                <w:left w:val="none" w:sz="0" w:space="0" w:color="auto"/>
                                <w:bottom w:val="none" w:sz="0" w:space="0" w:color="auto"/>
                                <w:right w:val="none" w:sz="0" w:space="0" w:color="auto"/>
                              </w:divBdr>
                              <w:divsChild>
                                <w:div w:id="1666980376">
                                  <w:marLeft w:val="-225"/>
                                  <w:marRight w:val="-225"/>
                                  <w:marTop w:val="0"/>
                                  <w:marBottom w:val="0"/>
                                  <w:divBdr>
                                    <w:top w:val="none" w:sz="0" w:space="0" w:color="auto"/>
                                    <w:left w:val="none" w:sz="0" w:space="0" w:color="auto"/>
                                    <w:bottom w:val="none" w:sz="0" w:space="0" w:color="auto"/>
                                    <w:right w:val="none" w:sz="0" w:space="0" w:color="auto"/>
                                  </w:divBdr>
                                  <w:divsChild>
                                    <w:div w:id="875894097">
                                      <w:marLeft w:val="0"/>
                                      <w:marRight w:val="0"/>
                                      <w:marTop w:val="0"/>
                                      <w:marBottom w:val="0"/>
                                      <w:divBdr>
                                        <w:top w:val="none" w:sz="0" w:space="0" w:color="auto"/>
                                        <w:left w:val="none" w:sz="0" w:space="0" w:color="auto"/>
                                        <w:bottom w:val="none" w:sz="0" w:space="0" w:color="auto"/>
                                        <w:right w:val="none" w:sz="0" w:space="0" w:color="auto"/>
                                      </w:divBdr>
                                      <w:divsChild>
                                        <w:div w:id="396636859">
                                          <w:marLeft w:val="0"/>
                                          <w:marRight w:val="0"/>
                                          <w:marTop w:val="0"/>
                                          <w:marBottom w:val="0"/>
                                          <w:divBdr>
                                            <w:top w:val="none" w:sz="0" w:space="0" w:color="auto"/>
                                            <w:left w:val="none" w:sz="0" w:space="0" w:color="auto"/>
                                            <w:bottom w:val="none" w:sz="0" w:space="0" w:color="auto"/>
                                            <w:right w:val="none" w:sz="0" w:space="0" w:color="auto"/>
                                          </w:divBdr>
                                          <w:divsChild>
                                            <w:div w:id="1274508987">
                                              <w:marLeft w:val="0"/>
                                              <w:marRight w:val="0"/>
                                              <w:marTop w:val="0"/>
                                              <w:marBottom w:val="0"/>
                                              <w:divBdr>
                                                <w:top w:val="single" w:sz="6" w:space="0" w:color="EEEEEE"/>
                                                <w:left w:val="single" w:sz="6" w:space="0" w:color="EEEEEE"/>
                                                <w:bottom w:val="single" w:sz="6" w:space="0" w:color="EEEEEE"/>
                                                <w:right w:val="single" w:sz="6" w:space="0" w:color="EEEEEE"/>
                                              </w:divBdr>
                                              <w:divsChild>
                                                <w:div w:id="1723403987">
                                                  <w:marLeft w:val="0"/>
                                                  <w:marRight w:val="0"/>
                                                  <w:marTop w:val="0"/>
                                                  <w:marBottom w:val="0"/>
                                                  <w:divBdr>
                                                    <w:top w:val="none" w:sz="0" w:space="0" w:color="auto"/>
                                                    <w:left w:val="none" w:sz="0" w:space="0" w:color="auto"/>
                                                    <w:bottom w:val="none" w:sz="0" w:space="0" w:color="auto"/>
                                                    <w:right w:val="none" w:sz="0" w:space="0" w:color="auto"/>
                                                  </w:divBdr>
                                                  <w:divsChild>
                                                    <w:div w:id="50231304">
                                                      <w:marLeft w:val="0"/>
                                                      <w:marRight w:val="0"/>
                                                      <w:marTop w:val="0"/>
                                                      <w:marBottom w:val="0"/>
                                                      <w:divBdr>
                                                        <w:top w:val="none" w:sz="0" w:space="0" w:color="auto"/>
                                                        <w:left w:val="none" w:sz="0" w:space="0" w:color="auto"/>
                                                        <w:bottom w:val="none" w:sz="0" w:space="0" w:color="auto"/>
                                                        <w:right w:val="none" w:sz="0" w:space="0" w:color="auto"/>
                                                      </w:divBdr>
                                                      <w:divsChild>
                                                        <w:div w:id="497965209">
                                                          <w:marLeft w:val="0"/>
                                                          <w:marRight w:val="0"/>
                                                          <w:marTop w:val="0"/>
                                                          <w:marBottom w:val="0"/>
                                                          <w:divBdr>
                                                            <w:top w:val="none" w:sz="0" w:space="0" w:color="auto"/>
                                                            <w:left w:val="none" w:sz="0" w:space="0" w:color="auto"/>
                                                            <w:bottom w:val="none" w:sz="0" w:space="0" w:color="auto"/>
                                                            <w:right w:val="none" w:sz="0" w:space="0" w:color="auto"/>
                                                          </w:divBdr>
                                                          <w:divsChild>
                                                            <w:div w:id="139345405">
                                                              <w:marLeft w:val="0"/>
                                                              <w:marRight w:val="0"/>
                                                              <w:marTop w:val="0"/>
                                                              <w:marBottom w:val="0"/>
                                                              <w:divBdr>
                                                                <w:top w:val="none" w:sz="0" w:space="0" w:color="auto"/>
                                                                <w:left w:val="none" w:sz="0" w:space="0" w:color="auto"/>
                                                                <w:bottom w:val="none" w:sz="0" w:space="0" w:color="auto"/>
                                                                <w:right w:val="none" w:sz="0" w:space="0" w:color="auto"/>
                                                              </w:divBdr>
                                                              <w:divsChild>
                                                                <w:div w:id="1973829393">
                                                                  <w:marLeft w:val="0"/>
                                                                  <w:marRight w:val="0"/>
                                                                  <w:marTop w:val="0"/>
                                                                  <w:marBottom w:val="0"/>
                                                                  <w:divBdr>
                                                                    <w:top w:val="none" w:sz="0" w:space="0" w:color="auto"/>
                                                                    <w:left w:val="none" w:sz="0" w:space="0" w:color="auto"/>
                                                                    <w:bottom w:val="none" w:sz="0" w:space="0" w:color="auto"/>
                                                                    <w:right w:val="none" w:sz="0" w:space="0" w:color="auto"/>
                                                                  </w:divBdr>
                                                                  <w:divsChild>
                                                                    <w:div w:id="362748002">
                                                                      <w:marLeft w:val="0"/>
                                                                      <w:marRight w:val="0"/>
                                                                      <w:marTop w:val="0"/>
                                                                      <w:marBottom w:val="0"/>
                                                                      <w:divBdr>
                                                                        <w:top w:val="none" w:sz="0" w:space="0" w:color="auto"/>
                                                                        <w:left w:val="none" w:sz="0" w:space="0" w:color="auto"/>
                                                                        <w:bottom w:val="none" w:sz="0" w:space="0" w:color="auto"/>
                                                                        <w:right w:val="none" w:sz="0" w:space="0" w:color="auto"/>
                                                                      </w:divBdr>
                                                                      <w:divsChild>
                                                                        <w:div w:id="849879086">
                                                                          <w:marLeft w:val="0"/>
                                                                          <w:marRight w:val="0"/>
                                                                          <w:marTop w:val="0"/>
                                                                          <w:marBottom w:val="0"/>
                                                                          <w:divBdr>
                                                                            <w:top w:val="none" w:sz="0" w:space="0" w:color="auto"/>
                                                                            <w:left w:val="none" w:sz="0" w:space="0" w:color="auto"/>
                                                                            <w:bottom w:val="none" w:sz="0" w:space="0" w:color="auto"/>
                                                                            <w:right w:val="none" w:sz="0" w:space="0" w:color="auto"/>
                                                                          </w:divBdr>
                                                                          <w:divsChild>
                                                                            <w:div w:id="784422355">
                                                                              <w:marLeft w:val="0"/>
                                                                              <w:marRight w:val="0"/>
                                                                              <w:marTop w:val="0"/>
                                                                              <w:marBottom w:val="0"/>
                                                                              <w:divBdr>
                                                                                <w:top w:val="none" w:sz="0" w:space="0" w:color="auto"/>
                                                                                <w:left w:val="none" w:sz="0" w:space="0" w:color="auto"/>
                                                                                <w:bottom w:val="none" w:sz="0" w:space="0" w:color="auto"/>
                                                                                <w:right w:val="none" w:sz="0" w:space="0" w:color="auto"/>
                                                                              </w:divBdr>
                                                                              <w:divsChild>
                                                                                <w:div w:id="2105029467">
                                                                                  <w:marLeft w:val="0"/>
                                                                                  <w:marRight w:val="0"/>
                                                                                  <w:marTop w:val="0"/>
                                                                                  <w:marBottom w:val="0"/>
                                                                                  <w:divBdr>
                                                                                    <w:top w:val="none" w:sz="0" w:space="0" w:color="auto"/>
                                                                                    <w:left w:val="none" w:sz="0" w:space="0" w:color="auto"/>
                                                                                    <w:bottom w:val="none" w:sz="0" w:space="0" w:color="auto"/>
                                                                                    <w:right w:val="none" w:sz="0" w:space="0" w:color="auto"/>
                                                                                  </w:divBdr>
                                                                                  <w:divsChild>
                                                                                    <w:div w:id="136370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6962707">
      <w:bodyDiv w:val="1"/>
      <w:marLeft w:val="0"/>
      <w:marRight w:val="0"/>
      <w:marTop w:val="0"/>
      <w:marBottom w:val="0"/>
      <w:divBdr>
        <w:top w:val="none" w:sz="0" w:space="0" w:color="auto"/>
        <w:left w:val="none" w:sz="0" w:space="0" w:color="auto"/>
        <w:bottom w:val="none" w:sz="0" w:space="0" w:color="auto"/>
        <w:right w:val="none" w:sz="0" w:space="0" w:color="auto"/>
      </w:divBdr>
      <w:divsChild>
        <w:div w:id="732313057">
          <w:marLeft w:val="0"/>
          <w:marRight w:val="0"/>
          <w:marTop w:val="0"/>
          <w:marBottom w:val="0"/>
          <w:divBdr>
            <w:top w:val="none" w:sz="0" w:space="0" w:color="auto"/>
            <w:left w:val="none" w:sz="0" w:space="0" w:color="auto"/>
            <w:bottom w:val="none" w:sz="0" w:space="0" w:color="auto"/>
            <w:right w:val="none" w:sz="0" w:space="0" w:color="auto"/>
          </w:divBdr>
          <w:divsChild>
            <w:div w:id="708645573">
              <w:marLeft w:val="0"/>
              <w:marRight w:val="0"/>
              <w:marTop w:val="0"/>
              <w:marBottom w:val="0"/>
              <w:divBdr>
                <w:top w:val="none" w:sz="0" w:space="0" w:color="auto"/>
                <w:left w:val="none" w:sz="0" w:space="0" w:color="auto"/>
                <w:bottom w:val="none" w:sz="0" w:space="0" w:color="auto"/>
                <w:right w:val="none" w:sz="0" w:space="0" w:color="auto"/>
              </w:divBdr>
              <w:divsChild>
                <w:div w:id="334650646">
                  <w:marLeft w:val="0"/>
                  <w:marRight w:val="0"/>
                  <w:marTop w:val="0"/>
                  <w:marBottom w:val="0"/>
                  <w:divBdr>
                    <w:top w:val="none" w:sz="0" w:space="0" w:color="auto"/>
                    <w:left w:val="none" w:sz="0" w:space="0" w:color="auto"/>
                    <w:bottom w:val="none" w:sz="0" w:space="0" w:color="auto"/>
                    <w:right w:val="none" w:sz="0" w:space="0" w:color="auto"/>
                  </w:divBdr>
                  <w:divsChild>
                    <w:div w:id="379331407">
                      <w:marLeft w:val="0"/>
                      <w:marRight w:val="0"/>
                      <w:marTop w:val="0"/>
                      <w:marBottom w:val="0"/>
                      <w:divBdr>
                        <w:top w:val="none" w:sz="0" w:space="0" w:color="auto"/>
                        <w:left w:val="none" w:sz="0" w:space="0" w:color="auto"/>
                        <w:bottom w:val="none" w:sz="0" w:space="0" w:color="auto"/>
                        <w:right w:val="none" w:sz="0" w:space="0" w:color="auto"/>
                      </w:divBdr>
                      <w:divsChild>
                        <w:div w:id="848911847">
                          <w:marLeft w:val="0"/>
                          <w:marRight w:val="0"/>
                          <w:marTop w:val="0"/>
                          <w:marBottom w:val="0"/>
                          <w:divBdr>
                            <w:top w:val="none" w:sz="0" w:space="0" w:color="auto"/>
                            <w:left w:val="none" w:sz="0" w:space="0" w:color="auto"/>
                            <w:bottom w:val="none" w:sz="0" w:space="0" w:color="auto"/>
                            <w:right w:val="none" w:sz="0" w:space="0" w:color="auto"/>
                          </w:divBdr>
                          <w:divsChild>
                            <w:div w:id="93482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939650">
      <w:bodyDiv w:val="1"/>
      <w:marLeft w:val="0"/>
      <w:marRight w:val="0"/>
      <w:marTop w:val="0"/>
      <w:marBottom w:val="0"/>
      <w:divBdr>
        <w:top w:val="none" w:sz="0" w:space="0" w:color="auto"/>
        <w:left w:val="none" w:sz="0" w:space="0" w:color="auto"/>
        <w:bottom w:val="none" w:sz="0" w:space="0" w:color="auto"/>
        <w:right w:val="none" w:sz="0" w:space="0" w:color="auto"/>
      </w:divBdr>
      <w:divsChild>
        <w:div w:id="1075316693">
          <w:marLeft w:val="0"/>
          <w:marRight w:val="0"/>
          <w:marTop w:val="0"/>
          <w:marBottom w:val="0"/>
          <w:divBdr>
            <w:top w:val="none" w:sz="0" w:space="0" w:color="auto"/>
            <w:left w:val="none" w:sz="0" w:space="0" w:color="auto"/>
            <w:bottom w:val="none" w:sz="0" w:space="0" w:color="auto"/>
            <w:right w:val="none" w:sz="0" w:space="0" w:color="auto"/>
          </w:divBdr>
          <w:divsChild>
            <w:div w:id="1913469330">
              <w:marLeft w:val="0"/>
              <w:marRight w:val="0"/>
              <w:marTop w:val="0"/>
              <w:marBottom w:val="0"/>
              <w:divBdr>
                <w:top w:val="none" w:sz="0" w:space="0" w:color="auto"/>
                <w:left w:val="none" w:sz="0" w:space="0" w:color="auto"/>
                <w:bottom w:val="none" w:sz="0" w:space="0" w:color="auto"/>
                <w:right w:val="none" w:sz="0" w:space="0" w:color="auto"/>
              </w:divBdr>
              <w:divsChild>
                <w:div w:id="1395423310">
                  <w:marLeft w:val="0"/>
                  <w:marRight w:val="0"/>
                  <w:marTop w:val="0"/>
                  <w:marBottom w:val="0"/>
                  <w:divBdr>
                    <w:top w:val="none" w:sz="0" w:space="0" w:color="auto"/>
                    <w:left w:val="none" w:sz="0" w:space="0" w:color="auto"/>
                    <w:bottom w:val="none" w:sz="0" w:space="0" w:color="auto"/>
                    <w:right w:val="none" w:sz="0" w:space="0" w:color="auto"/>
                  </w:divBdr>
                  <w:divsChild>
                    <w:div w:id="1445029891">
                      <w:marLeft w:val="0"/>
                      <w:marRight w:val="0"/>
                      <w:marTop w:val="0"/>
                      <w:marBottom w:val="0"/>
                      <w:divBdr>
                        <w:top w:val="none" w:sz="0" w:space="0" w:color="auto"/>
                        <w:left w:val="none" w:sz="0" w:space="0" w:color="auto"/>
                        <w:bottom w:val="none" w:sz="0" w:space="0" w:color="auto"/>
                        <w:right w:val="none" w:sz="0" w:space="0" w:color="auto"/>
                      </w:divBdr>
                      <w:divsChild>
                        <w:div w:id="825782522">
                          <w:marLeft w:val="0"/>
                          <w:marRight w:val="0"/>
                          <w:marTop w:val="0"/>
                          <w:marBottom w:val="0"/>
                          <w:divBdr>
                            <w:top w:val="none" w:sz="0" w:space="0" w:color="auto"/>
                            <w:left w:val="none" w:sz="0" w:space="0" w:color="auto"/>
                            <w:bottom w:val="none" w:sz="0" w:space="0" w:color="auto"/>
                            <w:right w:val="none" w:sz="0" w:space="0" w:color="auto"/>
                          </w:divBdr>
                          <w:divsChild>
                            <w:div w:id="1121531882">
                              <w:marLeft w:val="0"/>
                              <w:marRight w:val="0"/>
                              <w:marTop w:val="0"/>
                              <w:marBottom w:val="0"/>
                              <w:divBdr>
                                <w:top w:val="none" w:sz="0" w:space="0" w:color="auto"/>
                                <w:left w:val="none" w:sz="0" w:space="0" w:color="auto"/>
                                <w:bottom w:val="none" w:sz="0" w:space="0" w:color="auto"/>
                                <w:right w:val="none" w:sz="0" w:space="0" w:color="auto"/>
                              </w:divBdr>
                              <w:divsChild>
                                <w:div w:id="400635145">
                                  <w:marLeft w:val="-225"/>
                                  <w:marRight w:val="-225"/>
                                  <w:marTop w:val="0"/>
                                  <w:marBottom w:val="0"/>
                                  <w:divBdr>
                                    <w:top w:val="none" w:sz="0" w:space="0" w:color="auto"/>
                                    <w:left w:val="none" w:sz="0" w:space="0" w:color="auto"/>
                                    <w:bottom w:val="none" w:sz="0" w:space="0" w:color="auto"/>
                                    <w:right w:val="none" w:sz="0" w:space="0" w:color="auto"/>
                                  </w:divBdr>
                                  <w:divsChild>
                                    <w:div w:id="1438678222">
                                      <w:marLeft w:val="0"/>
                                      <w:marRight w:val="0"/>
                                      <w:marTop w:val="0"/>
                                      <w:marBottom w:val="0"/>
                                      <w:divBdr>
                                        <w:top w:val="none" w:sz="0" w:space="0" w:color="auto"/>
                                        <w:left w:val="none" w:sz="0" w:space="0" w:color="auto"/>
                                        <w:bottom w:val="none" w:sz="0" w:space="0" w:color="auto"/>
                                        <w:right w:val="none" w:sz="0" w:space="0" w:color="auto"/>
                                      </w:divBdr>
                                      <w:divsChild>
                                        <w:div w:id="1212350726">
                                          <w:marLeft w:val="0"/>
                                          <w:marRight w:val="0"/>
                                          <w:marTop w:val="0"/>
                                          <w:marBottom w:val="0"/>
                                          <w:divBdr>
                                            <w:top w:val="none" w:sz="0" w:space="0" w:color="auto"/>
                                            <w:left w:val="none" w:sz="0" w:space="0" w:color="auto"/>
                                            <w:bottom w:val="none" w:sz="0" w:space="0" w:color="auto"/>
                                            <w:right w:val="none" w:sz="0" w:space="0" w:color="auto"/>
                                          </w:divBdr>
                                          <w:divsChild>
                                            <w:div w:id="589239800">
                                              <w:marLeft w:val="0"/>
                                              <w:marRight w:val="0"/>
                                              <w:marTop w:val="0"/>
                                              <w:marBottom w:val="0"/>
                                              <w:divBdr>
                                                <w:top w:val="single" w:sz="6" w:space="0" w:color="EEEEEE"/>
                                                <w:left w:val="single" w:sz="6" w:space="0" w:color="EEEEEE"/>
                                                <w:bottom w:val="single" w:sz="6" w:space="0" w:color="EEEEEE"/>
                                                <w:right w:val="single" w:sz="6" w:space="0" w:color="EEEEEE"/>
                                              </w:divBdr>
                                              <w:divsChild>
                                                <w:div w:id="1280601056">
                                                  <w:marLeft w:val="0"/>
                                                  <w:marRight w:val="0"/>
                                                  <w:marTop w:val="0"/>
                                                  <w:marBottom w:val="0"/>
                                                  <w:divBdr>
                                                    <w:top w:val="none" w:sz="0" w:space="0" w:color="auto"/>
                                                    <w:left w:val="none" w:sz="0" w:space="0" w:color="auto"/>
                                                    <w:bottom w:val="none" w:sz="0" w:space="0" w:color="auto"/>
                                                    <w:right w:val="none" w:sz="0" w:space="0" w:color="auto"/>
                                                  </w:divBdr>
                                                  <w:divsChild>
                                                    <w:div w:id="152261253">
                                                      <w:marLeft w:val="0"/>
                                                      <w:marRight w:val="0"/>
                                                      <w:marTop w:val="0"/>
                                                      <w:marBottom w:val="0"/>
                                                      <w:divBdr>
                                                        <w:top w:val="none" w:sz="0" w:space="0" w:color="auto"/>
                                                        <w:left w:val="none" w:sz="0" w:space="0" w:color="auto"/>
                                                        <w:bottom w:val="none" w:sz="0" w:space="0" w:color="auto"/>
                                                        <w:right w:val="none" w:sz="0" w:space="0" w:color="auto"/>
                                                      </w:divBdr>
                                                      <w:divsChild>
                                                        <w:div w:id="1757632698">
                                                          <w:marLeft w:val="0"/>
                                                          <w:marRight w:val="0"/>
                                                          <w:marTop w:val="0"/>
                                                          <w:marBottom w:val="0"/>
                                                          <w:divBdr>
                                                            <w:top w:val="none" w:sz="0" w:space="0" w:color="auto"/>
                                                            <w:left w:val="none" w:sz="0" w:space="0" w:color="auto"/>
                                                            <w:bottom w:val="none" w:sz="0" w:space="0" w:color="auto"/>
                                                            <w:right w:val="none" w:sz="0" w:space="0" w:color="auto"/>
                                                          </w:divBdr>
                                                          <w:divsChild>
                                                            <w:div w:id="647365378">
                                                              <w:marLeft w:val="0"/>
                                                              <w:marRight w:val="0"/>
                                                              <w:marTop w:val="0"/>
                                                              <w:marBottom w:val="0"/>
                                                              <w:divBdr>
                                                                <w:top w:val="none" w:sz="0" w:space="0" w:color="auto"/>
                                                                <w:left w:val="none" w:sz="0" w:space="0" w:color="auto"/>
                                                                <w:bottom w:val="none" w:sz="0" w:space="0" w:color="auto"/>
                                                                <w:right w:val="none" w:sz="0" w:space="0" w:color="auto"/>
                                                              </w:divBdr>
                                                              <w:divsChild>
                                                                <w:div w:id="540166637">
                                                                  <w:marLeft w:val="0"/>
                                                                  <w:marRight w:val="0"/>
                                                                  <w:marTop w:val="0"/>
                                                                  <w:marBottom w:val="0"/>
                                                                  <w:divBdr>
                                                                    <w:top w:val="none" w:sz="0" w:space="0" w:color="auto"/>
                                                                    <w:left w:val="none" w:sz="0" w:space="0" w:color="auto"/>
                                                                    <w:bottom w:val="none" w:sz="0" w:space="0" w:color="auto"/>
                                                                    <w:right w:val="none" w:sz="0" w:space="0" w:color="auto"/>
                                                                  </w:divBdr>
                                                                  <w:divsChild>
                                                                    <w:div w:id="1398433079">
                                                                      <w:marLeft w:val="0"/>
                                                                      <w:marRight w:val="0"/>
                                                                      <w:marTop w:val="0"/>
                                                                      <w:marBottom w:val="0"/>
                                                                      <w:divBdr>
                                                                        <w:top w:val="none" w:sz="0" w:space="0" w:color="auto"/>
                                                                        <w:left w:val="none" w:sz="0" w:space="0" w:color="auto"/>
                                                                        <w:bottom w:val="none" w:sz="0" w:space="0" w:color="auto"/>
                                                                        <w:right w:val="none" w:sz="0" w:space="0" w:color="auto"/>
                                                                      </w:divBdr>
                                                                      <w:divsChild>
                                                                        <w:div w:id="14550409">
                                                                          <w:marLeft w:val="0"/>
                                                                          <w:marRight w:val="0"/>
                                                                          <w:marTop w:val="0"/>
                                                                          <w:marBottom w:val="0"/>
                                                                          <w:divBdr>
                                                                            <w:top w:val="none" w:sz="0" w:space="0" w:color="auto"/>
                                                                            <w:left w:val="none" w:sz="0" w:space="0" w:color="auto"/>
                                                                            <w:bottom w:val="none" w:sz="0" w:space="0" w:color="auto"/>
                                                                            <w:right w:val="none" w:sz="0" w:space="0" w:color="auto"/>
                                                                          </w:divBdr>
                                                                          <w:divsChild>
                                                                            <w:div w:id="1663238501">
                                                                              <w:marLeft w:val="0"/>
                                                                              <w:marRight w:val="0"/>
                                                                              <w:marTop w:val="0"/>
                                                                              <w:marBottom w:val="0"/>
                                                                              <w:divBdr>
                                                                                <w:top w:val="none" w:sz="0" w:space="0" w:color="auto"/>
                                                                                <w:left w:val="none" w:sz="0" w:space="0" w:color="auto"/>
                                                                                <w:bottom w:val="none" w:sz="0" w:space="0" w:color="auto"/>
                                                                                <w:right w:val="none" w:sz="0" w:space="0" w:color="auto"/>
                                                                              </w:divBdr>
                                                                              <w:divsChild>
                                                                                <w:div w:id="430589786">
                                                                                  <w:marLeft w:val="0"/>
                                                                                  <w:marRight w:val="0"/>
                                                                                  <w:marTop w:val="0"/>
                                                                                  <w:marBottom w:val="0"/>
                                                                                  <w:divBdr>
                                                                                    <w:top w:val="none" w:sz="0" w:space="0" w:color="auto"/>
                                                                                    <w:left w:val="none" w:sz="0" w:space="0" w:color="auto"/>
                                                                                    <w:bottom w:val="none" w:sz="0" w:space="0" w:color="auto"/>
                                                                                    <w:right w:val="none" w:sz="0" w:space="0" w:color="auto"/>
                                                                                  </w:divBdr>
                                                                                  <w:divsChild>
                                                                                    <w:div w:id="1653751222">
                                                                                      <w:marLeft w:val="0"/>
                                                                                      <w:marRight w:val="0"/>
                                                                                      <w:marTop w:val="0"/>
                                                                                      <w:marBottom w:val="0"/>
                                                                                      <w:divBdr>
                                                                                        <w:top w:val="none" w:sz="0" w:space="0" w:color="auto"/>
                                                                                        <w:left w:val="none" w:sz="0" w:space="0" w:color="auto"/>
                                                                                        <w:bottom w:val="none" w:sz="0" w:space="0" w:color="auto"/>
                                                                                        <w:right w:val="none" w:sz="0" w:space="0" w:color="auto"/>
                                                                                      </w:divBdr>
                                                                                      <w:divsChild>
                                                                                        <w:div w:id="1108160124">
                                                                                          <w:marLeft w:val="0"/>
                                                                                          <w:marRight w:val="0"/>
                                                                                          <w:marTop w:val="0"/>
                                                                                          <w:marBottom w:val="0"/>
                                                                                          <w:divBdr>
                                                                                            <w:top w:val="none" w:sz="0" w:space="0" w:color="auto"/>
                                                                                            <w:left w:val="none" w:sz="0" w:space="0" w:color="auto"/>
                                                                                            <w:bottom w:val="none" w:sz="0" w:space="0" w:color="auto"/>
                                                                                            <w:right w:val="none" w:sz="0" w:space="0" w:color="auto"/>
                                                                                          </w:divBdr>
                                                                                          <w:divsChild>
                                                                                            <w:div w:id="653872085">
                                                                                              <w:marLeft w:val="0"/>
                                                                                              <w:marRight w:val="0"/>
                                                                                              <w:marTop w:val="0"/>
                                                                                              <w:marBottom w:val="0"/>
                                                                                              <w:divBdr>
                                                                                                <w:top w:val="none" w:sz="0" w:space="0" w:color="auto"/>
                                                                                                <w:left w:val="none" w:sz="0" w:space="0" w:color="auto"/>
                                                                                                <w:bottom w:val="none" w:sz="0" w:space="0" w:color="auto"/>
                                                                                                <w:right w:val="none" w:sz="0" w:space="0" w:color="auto"/>
                                                                                              </w:divBdr>
                                                                                            </w:div>
                                                                                            <w:div w:id="1465345913">
                                                                                              <w:marLeft w:val="0"/>
                                                                                              <w:marRight w:val="0"/>
                                                                                              <w:marTop w:val="0"/>
                                                                                              <w:marBottom w:val="0"/>
                                                                                              <w:divBdr>
                                                                                                <w:top w:val="none" w:sz="0" w:space="0" w:color="auto"/>
                                                                                                <w:left w:val="none" w:sz="0" w:space="0" w:color="auto"/>
                                                                                                <w:bottom w:val="none" w:sz="0" w:space="0" w:color="auto"/>
                                                                                                <w:right w:val="none" w:sz="0" w:space="0" w:color="auto"/>
                                                                                              </w:divBdr>
                                                                                            </w:div>
                                                                                            <w:div w:id="756753370">
                                                                                              <w:marLeft w:val="0"/>
                                                                                              <w:marRight w:val="0"/>
                                                                                              <w:marTop w:val="0"/>
                                                                                              <w:marBottom w:val="0"/>
                                                                                              <w:divBdr>
                                                                                                <w:top w:val="none" w:sz="0" w:space="0" w:color="auto"/>
                                                                                                <w:left w:val="none" w:sz="0" w:space="0" w:color="auto"/>
                                                                                                <w:bottom w:val="none" w:sz="0" w:space="0" w:color="auto"/>
                                                                                                <w:right w:val="none" w:sz="0" w:space="0" w:color="auto"/>
                                                                                              </w:divBdr>
                                                                                            </w:div>
                                                                                            <w:div w:id="1663460383">
                                                                                              <w:marLeft w:val="0"/>
                                                                                              <w:marRight w:val="0"/>
                                                                                              <w:marTop w:val="0"/>
                                                                                              <w:marBottom w:val="0"/>
                                                                                              <w:divBdr>
                                                                                                <w:top w:val="none" w:sz="0" w:space="0" w:color="auto"/>
                                                                                                <w:left w:val="none" w:sz="0" w:space="0" w:color="auto"/>
                                                                                                <w:bottom w:val="none" w:sz="0" w:space="0" w:color="auto"/>
                                                                                                <w:right w:val="none" w:sz="0" w:space="0" w:color="auto"/>
                                                                                              </w:divBdr>
                                                                                            </w:div>
                                                                                            <w:div w:id="363872412">
                                                                                              <w:marLeft w:val="0"/>
                                                                                              <w:marRight w:val="0"/>
                                                                                              <w:marTop w:val="0"/>
                                                                                              <w:marBottom w:val="0"/>
                                                                                              <w:divBdr>
                                                                                                <w:top w:val="none" w:sz="0" w:space="0" w:color="auto"/>
                                                                                                <w:left w:val="none" w:sz="0" w:space="0" w:color="auto"/>
                                                                                                <w:bottom w:val="none" w:sz="0" w:space="0" w:color="auto"/>
                                                                                                <w:right w:val="none" w:sz="0" w:space="0" w:color="auto"/>
                                                                                              </w:divBdr>
                                                                                            </w:div>
                                                                                            <w:div w:id="786314929">
                                                                                              <w:marLeft w:val="0"/>
                                                                                              <w:marRight w:val="0"/>
                                                                                              <w:marTop w:val="0"/>
                                                                                              <w:marBottom w:val="0"/>
                                                                                              <w:divBdr>
                                                                                                <w:top w:val="none" w:sz="0" w:space="0" w:color="auto"/>
                                                                                                <w:left w:val="none" w:sz="0" w:space="0" w:color="auto"/>
                                                                                                <w:bottom w:val="none" w:sz="0" w:space="0" w:color="auto"/>
                                                                                                <w:right w:val="none" w:sz="0" w:space="0" w:color="auto"/>
                                                                                              </w:divBdr>
                                                                                            </w:div>
                                                                                            <w:div w:id="1306812061">
                                                                                              <w:marLeft w:val="0"/>
                                                                                              <w:marRight w:val="0"/>
                                                                                              <w:marTop w:val="0"/>
                                                                                              <w:marBottom w:val="0"/>
                                                                                              <w:divBdr>
                                                                                                <w:top w:val="none" w:sz="0" w:space="0" w:color="auto"/>
                                                                                                <w:left w:val="none" w:sz="0" w:space="0" w:color="auto"/>
                                                                                                <w:bottom w:val="none" w:sz="0" w:space="0" w:color="auto"/>
                                                                                                <w:right w:val="none" w:sz="0" w:space="0" w:color="auto"/>
                                                                                              </w:divBdr>
                                                                                            </w:div>
                                                                                            <w:div w:id="106811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7129188">
      <w:bodyDiv w:val="1"/>
      <w:marLeft w:val="0"/>
      <w:marRight w:val="0"/>
      <w:marTop w:val="0"/>
      <w:marBottom w:val="0"/>
      <w:divBdr>
        <w:top w:val="none" w:sz="0" w:space="0" w:color="auto"/>
        <w:left w:val="none" w:sz="0" w:space="0" w:color="auto"/>
        <w:bottom w:val="none" w:sz="0" w:space="0" w:color="auto"/>
        <w:right w:val="none" w:sz="0" w:space="0" w:color="auto"/>
      </w:divBdr>
      <w:divsChild>
        <w:div w:id="2058623502">
          <w:marLeft w:val="0"/>
          <w:marRight w:val="0"/>
          <w:marTop w:val="0"/>
          <w:marBottom w:val="0"/>
          <w:divBdr>
            <w:top w:val="none" w:sz="0" w:space="0" w:color="auto"/>
            <w:left w:val="none" w:sz="0" w:space="0" w:color="auto"/>
            <w:bottom w:val="none" w:sz="0" w:space="0" w:color="auto"/>
            <w:right w:val="none" w:sz="0" w:space="0" w:color="auto"/>
          </w:divBdr>
          <w:divsChild>
            <w:div w:id="1770353095">
              <w:marLeft w:val="0"/>
              <w:marRight w:val="0"/>
              <w:marTop w:val="0"/>
              <w:marBottom w:val="0"/>
              <w:divBdr>
                <w:top w:val="none" w:sz="0" w:space="0" w:color="auto"/>
                <w:left w:val="none" w:sz="0" w:space="0" w:color="auto"/>
                <w:bottom w:val="none" w:sz="0" w:space="0" w:color="auto"/>
                <w:right w:val="none" w:sz="0" w:space="0" w:color="auto"/>
              </w:divBdr>
              <w:divsChild>
                <w:div w:id="252280403">
                  <w:marLeft w:val="0"/>
                  <w:marRight w:val="0"/>
                  <w:marTop w:val="0"/>
                  <w:marBottom w:val="0"/>
                  <w:divBdr>
                    <w:top w:val="none" w:sz="0" w:space="0" w:color="auto"/>
                    <w:left w:val="none" w:sz="0" w:space="0" w:color="auto"/>
                    <w:bottom w:val="none" w:sz="0" w:space="0" w:color="auto"/>
                    <w:right w:val="none" w:sz="0" w:space="0" w:color="auto"/>
                  </w:divBdr>
                  <w:divsChild>
                    <w:div w:id="816993630">
                      <w:marLeft w:val="0"/>
                      <w:marRight w:val="0"/>
                      <w:marTop w:val="0"/>
                      <w:marBottom w:val="0"/>
                      <w:divBdr>
                        <w:top w:val="none" w:sz="0" w:space="0" w:color="auto"/>
                        <w:left w:val="none" w:sz="0" w:space="0" w:color="auto"/>
                        <w:bottom w:val="none" w:sz="0" w:space="0" w:color="auto"/>
                        <w:right w:val="none" w:sz="0" w:space="0" w:color="auto"/>
                      </w:divBdr>
                      <w:divsChild>
                        <w:div w:id="1543901563">
                          <w:marLeft w:val="0"/>
                          <w:marRight w:val="0"/>
                          <w:marTop w:val="0"/>
                          <w:marBottom w:val="0"/>
                          <w:divBdr>
                            <w:top w:val="none" w:sz="0" w:space="0" w:color="auto"/>
                            <w:left w:val="none" w:sz="0" w:space="0" w:color="auto"/>
                            <w:bottom w:val="none" w:sz="0" w:space="0" w:color="auto"/>
                            <w:right w:val="none" w:sz="0" w:space="0" w:color="auto"/>
                          </w:divBdr>
                          <w:divsChild>
                            <w:div w:id="42318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436721">
      <w:bodyDiv w:val="1"/>
      <w:marLeft w:val="0"/>
      <w:marRight w:val="0"/>
      <w:marTop w:val="0"/>
      <w:marBottom w:val="0"/>
      <w:divBdr>
        <w:top w:val="none" w:sz="0" w:space="0" w:color="auto"/>
        <w:left w:val="none" w:sz="0" w:space="0" w:color="auto"/>
        <w:bottom w:val="none" w:sz="0" w:space="0" w:color="auto"/>
        <w:right w:val="none" w:sz="0" w:space="0" w:color="auto"/>
      </w:divBdr>
    </w:div>
    <w:div w:id="255990832">
      <w:bodyDiv w:val="1"/>
      <w:marLeft w:val="0"/>
      <w:marRight w:val="0"/>
      <w:marTop w:val="0"/>
      <w:marBottom w:val="0"/>
      <w:divBdr>
        <w:top w:val="none" w:sz="0" w:space="0" w:color="auto"/>
        <w:left w:val="none" w:sz="0" w:space="0" w:color="auto"/>
        <w:bottom w:val="none" w:sz="0" w:space="0" w:color="auto"/>
        <w:right w:val="none" w:sz="0" w:space="0" w:color="auto"/>
      </w:divBdr>
      <w:divsChild>
        <w:div w:id="867061032">
          <w:marLeft w:val="0"/>
          <w:marRight w:val="0"/>
          <w:marTop w:val="0"/>
          <w:marBottom w:val="0"/>
          <w:divBdr>
            <w:top w:val="none" w:sz="0" w:space="0" w:color="auto"/>
            <w:left w:val="none" w:sz="0" w:space="0" w:color="auto"/>
            <w:bottom w:val="none" w:sz="0" w:space="0" w:color="auto"/>
            <w:right w:val="none" w:sz="0" w:space="0" w:color="auto"/>
          </w:divBdr>
          <w:divsChild>
            <w:div w:id="987172112">
              <w:marLeft w:val="0"/>
              <w:marRight w:val="0"/>
              <w:marTop w:val="0"/>
              <w:marBottom w:val="0"/>
              <w:divBdr>
                <w:top w:val="none" w:sz="0" w:space="0" w:color="auto"/>
                <w:left w:val="none" w:sz="0" w:space="0" w:color="auto"/>
                <w:bottom w:val="none" w:sz="0" w:space="0" w:color="auto"/>
                <w:right w:val="none" w:sz="0" w:space="0" w:color="auto"/>
              </w:divBdr>
              <w:divsChild>
                <w:div w:id="1583834617">
                  <w:marLeft w:val="0"/>
                  <w:marRight w:val="0"/>
                  <w:marTop w:val="0"/>
                  <w:marBottom w:val="0"/>
                  <w:divBdr>
                    <w:top w:val="none" w:sz="0" w:space="0" w:color="auto"/>
                    <w:left w:val="none" w:sz="0" w:space="0" w:color="auto"/>
                    <w:bottom w:val="none" w:sz="0" w:space="0" w:color="auto"/>
                    <w:right w:val="none" w:sz="0" w:space="0" w:color="auto"/>
                  </w:divBdr>
                  <w:divsChild>
                    <w:div w:id="1275019571">
                      <w:marLeft w:val="0"/>
                      <w:marRight w:val="0"/>
                      <w:marTop w:val="0"/>
                      <w:marBottom w:val="0"/>
                      <w:divBdr>
                        <w:top w:val="none" w:sz="0" w:space="0" w:color="auto"/>
                        <w:left w:val="none" w:sz="0" w:space="0" w:color="auto"/>
                        <w:bottom w:val="none" w:sz="0" w:space="0" w:color="auto"/>
                        <w:right w:val="none" w:sz="0" w:space="0" w:color="auto"/>
                      </w:divBdr>
                      <w:divsChild>
                        <w:div w:id="501050511">
                          <w:marLeft w:val="0"/>
                          <w:marRight w:val="0"/>
                          <w:marTop w:val="0"/>
                          <w:marBottom w:val="0"/>
                          <w:divBdr>
                            <w:top w:val="none" w:sz="0" w:space="0" w:color="auto"/>
                            <w:left w:val="none" w:sz="0" w:space="0" w:color="auto"/>
                            <w:bottom w:val="none" w:sz="0" w:space="0" w:color="auto"/>
                            <w:right w:val="none" w:sz="0" w:space="0" w:color="auto"/>
                          </w:divBdr>
                          <w:divsChild>
                            <w:div w:id="146423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8371561">
      <w:bodyDiv w:val="1"/>
      <w:marLeft w:val="0"/>
      <w:marRight w:val="0"/>
      <w:marTop w:val="0"/>
      <w:marBottom w:val="0"/>
      <w:divBdr>
        <w:top w:val="none" w:sz="0" w:space="0" w:color="auto"/>
        <w:left w:val="none" w:sz="0" w:space="0" w:color="auto"/>
        <w:bottom w:val="none" w:sz="0" w:space="0" w:color="auto"/>
        <w:right w:val="none" w:sz="0" w:space="0" w:color="auto"/>
      </w:divBdr>
      <w:divsChild>
        <w:div w:id="1042286242">
          <w:marLeft w:val="0"/>
          <w:marRight w:val="0"/>
          <w:marTop w:val="0"/>
          <w:marBottom w:val="0"/>
          <w:divBdr>
            <w:top w:val="none" w:sz="0" w:space="0" w:color="auto"/>
            <w:left w:val="none" w:sz="0" w:space="0" w:color="auto"/>
            <w:bottom w:val="none" w:sz="0" w:space="0" w:color="auto"/>
            <w:right w:val="none" w:sz="0" w:space="0" w:color="auto"/>
          </w:divBdr>
          <w:divsChild>
            <w:div w:id="895042449">
              <w:marLeft w:val="0"/>
              <w:marRight w:val="0"/>
              <w:marTop w:val="0"/>
              <w:marBottom w:val="0"/>
              <w:divBdr>
                <w:top w:val="none" w:sz="0" w:space="0" w:color="auto"/>
                <w:left w:val="none" w:sz="0" w:space="0" w:color="auto"/>
                <w:bottom w:val="none" w:sz="0" w:space="0" w:color="auto"/>
                <w:right w:val="none" w:sz="0" w:space="0" w:color="auto"/>
              </w:divBdr>
              <w:divsChild>
                <w:div w:id="1572739492">
                  <w:marLeft w:val="0"/>
                  <w:marRight w:val="0"/>
                  <w:marTop w:val="0"/>
                  <w:marBottom w:val="0"/>
                  <w:divBdr>
                    <w:top w:val="none" w:sz="0" w:space="0" w:color="auto"/>
                    <w:left w:val="none" w:sz="0" w:space="0" w:color="auto"/>
                    <w:bottom w:val="none" w:sz="0" w:space="0" w:color="auto"/>
                    <w:right w:val="none" w:sz="0" w:space="0" w:color="auto"/>
                  </w:divBdr>
                  <w:divsChild>
                    <w:div w:id="1760564338">
                      <w:marLeft w:val="0"/>
                      <w:marRight w:val="0"/>
                      <w:marTop w:val="0"/>
                      <w:marBottom w:val="0"/>
                      <w:divBdr>
                        <w:top w:val="none" w:sz="0" w:space="0" w:color="auto"/>
                        <w:left w:val="none" w:sz="0" w:space="0" w:color="auto"/>
                        <w:bottom w:val="none" w:sz="0" w:space="0" w:color="auto"/>
                        <w:right w:val="none" w:sz="0" w:space="0" w:color="auto"/>
                      </w:divBdr>
                      <w:divsChild>
                        <w:div w:id="1568178101">
                          <w:marLeft w:val="0"/>
                          <w:marRight w:val="0"/>
                          <w:marTop w:val="0"/>
                          <w:marBottom w:val="0"/>
                          <w:divBdr>
                            <w:top w:val="none" w:sz="0" w:space="0" w:color="auto"/>
                            <w:left w:val="none" w:sz="0" w:space="0" w:color="auto"/>
                            <w:bottom w:val="none" w:sz="0" w:space="0" w:color="auto"/>
                            <w:right w:val="none" w:sz="0" w:space="0" w:color="auto"/>
                          </w:divBdr>
                          <w:divsChild>
                            <w:div w:id="380718004">
                              <w:marLeft w:val="0"/>
                              <w:marRight w:val="0"/>
                              <w:marTop w:val="0"/>
                              <w:marBottom w:val="0"/>
                              <w:divBdr>
                                <w:top w:val="none" w:sz="0" w:space="0" w:color="auto"/>
                                <w:left w:val="none" w:sz="0" w:space="0" w:color="auto"/>
                                <w:bottom w:val="none" w:sz="0" w:space="0" w:color="auto"/>
                                <w:right w:val="none" w:sz="0" w:space="0" w:color="auto"/>
                              </w:divBdr>
                              <w:divsChild>
                                <w:div w:id="272829762">
                                  <w:marLeft w:val="-225"/>
                                  <w:marRight w:val="-225"/>
                                  <w:marTop w:val="0"/>
                                  <w:marBottom w:val="0"/>
                                  <w:divBdr>
                                    <w:top w:val="none" w:sz="0" w:space="0" w:color="auto"/>
                                    <w:left w:val="none" w:sz="0" w:space="0" w:color="auto"/>
                                    <w:bottom w:val="none" w:sz="0" w:space="0" w:color="auto"/>
                                    <w:right w:val="none" w:sz="0" w:space="0" w:color="auto"/>
                                  </w:divBdr>
                                  <w:divsChild>
                                    <w:div w:id="1030229380">
                                      <w:marLeft w:val="0"/>
                                      <w:marRight w:val="0"/>
                                      <w:marTop w:val="0"/>
                                      <w:marBottom w:val="0"/>
                                      <w:divBdr>
                                        <w:top w:val="none" w:sz="0" w:space="0" w:color="auto"/>
                                        <w:left w:val="none" w:sz="0" w:space="0" w:color="auto"/>
                                        <w:bottom w:val="none" w:sz="0" w:space="0" w:color="auto"/>
                                        <w:right w:val="none" w:sz="0" w:space="0" w:color="auto"/>
                                      </w:divBdr>
                                      <w:divsChild>
                                        <w:div w:id="1557206910">
                                          <w:marLeft w:val="0"/>
                                          <w:marRight w:val="0"/>
                                          <w:marTop w:val="0"/>
                                          <w:marBottom w:val="0"/>
                                          <w:divBdr>
                                            <w:top w:val="none" w:sz="0" w:space="0" w:color="auto"/>
                                            <w:left w:val="none" w:sz="0" w:space="0" w:color="auto"/>
                                            <w:bottom w:val="none" w:sz="0" w:space="0" w:color="auto"/>
                                            <w:right w:val="none" w:sz="0" w:space="0" w:color="auto"/>
                                          </w:divBdr>
                                          <w:divsChild>
                                            <w:div w:id="792022044">
                                              <w:marLeft w:val="0"/>
                                              <w:marRight w:val="0"/>
                                              <w:marTop w:val="0"/>
                                              <w:marBottom w:val="0"/>
                                              <w:divBdr>
                                                <w:top w:val="single" w:sz="6" w:space="0" w:color="EEEEEE"/>
                                                <w:left w:val="single" w:sz="6" w:space="0" w:color="EEEEEE"/>
                                                <w:bottom w:val="single" w:sz="6" w:space="0" w:color="EEEEEE"/>
                                                <w:right w:val="single" w:sz="6" w:space="0" w:color="EEEEEE"/>
                                              </w:divBdr>
                                              <w:divsChild>
                                                <w:div w:id="400251741">
                                                  <w:marLeft w:val="0"/>
                                                  <w:marRight w:val="0"/>
                                                  <w:marTop w:val="0"/>
                                                  <w:marBottom w:val="0"/>
                                                  <w:divBdr>
                                                    <w:top w:val="none" w:sz="0" w:space="0" w:color="auto"/>
                                                    <w:left w:val="none" w:sz="0" w:space="0" w:color="auto"/>
                                                    <w:bottom w:val="none" w:sz="0" w:space="0" w:color="auto"/>
                                                    <w:right w:val="none" w:sz="0" w:space="0" w:color="auto"/>
                                                  </w:divBdr>
                                                  <w:divsChild>
                                                    <w:div w:id="181667557">
                                                      <w:marLeft w:val="0"/>
                                                      <w:marRight w:val="0"/>
                                                      <w:marTop w:val="0"/>
                                                      <w:marBottom w:val="0"/>
                                                      <w:divBdr>
                                                        <w:top w:val="none" w:sz="0" w:space="0" w:color="auto"/>
                                                        <w:left w:val="none" w:sz="0" w:space="0" w:color="auto"/>
                                                        <w:bottom w:val="none" w:sz="0" w:space="0" w:color="auto"/>
                                                        <w:right w:val="none" w:sz="0" w:space="0" w:color="auto"/>
                                                      </w:divBdr>
                                                      <w:divsChild>
                                                        <w:div w:id="1839078589">
                                                          <w:marLeft w:val="0"/>
                                                          <w:marRight w:val="0"/>
                                                          <w:marTop w:val="0"/>
                                                          <w:marBottom w:val="0"/>
                                                          <w:divBdr>
                                                            <w:top w:val="none" w:sz="0" w:space="0" w:color="auto"/>
                                                            <w:left w:val="none" w:sz="0" w:space="0" w:color="auto"/>
                                                            <w:bottom w:val="none" w:sz="0" w:space="0" w:color="auto"/>
                                                            <w:right w:val="none" w:sz="0" w:space="0" w:color="auto"/>
                                                          </w:divBdr>
                                                          <w:divsChild>
                                                            <w:div w:id="70858905">
                                                              <w:marLeft w:val="0"/>
                                                              <w:marRight w:val="0"/>
                                                              <w:marTop w:val="0"/>
                                                              <w:marBottom w:val="0"/>
                                                              <w:divBdr>
                                                                <w:top w:val="none" w:sz="0" w:space="0" w:color="auto"/>
                                                                <w:left w:val="none" w:sz="0" w:space="0" w:color="auto"/>
                                                                <w:bottom w:val="none" w:sz="0" w:space="0" w:color="auto"/>
                                                                <w:right w:val="none" w:sz="0" w:space="0" w:color="auto"/>
                                                              </w:divBdr>
                                                              <w:divsChild>
                                                                <w:div w:id="876891011">
                                                                  <w:marLeft w:val="0"/>
                                                                  <w:marRight w:val="0"/>
                                                                  <w:marTop w:val="0"/>
                                                                  <w:marBottom w:val="0"/>
                                                                  <w:divBdr>
                                                                    <w:top w:val="none" w:sz="0" w:space="0" w:color="auto"/>
                                                                    <w:left w:val="none" w:sz="0" w:space="0" w:color="auto"/>
                                                                    <w:bottom w:val="none" w:sz="0" w:space="0" w:color="auto"/>
                                                                    <w:right w:val="none" w:sz="0" w:space="0" w:color="auto"/>
                                                                  </w:divBdr>
                                                                  <w:divsChild>
                                                                    <w:div w:id="491604888">
                                                                      <w:marLeft w:val="0"/>
                                                                      <w:marRight w:val="0"/>
                                                                      <w:marTop w:val="0"/>
                                                                      <w:marBottom w:val="0"/>
                                                                      <w:divBdr>
                                                                        <w:top w:val="none" w:sz="0" w:space="0" w:color="auto"/>
                                                                        <w:left w:val="none" w:sz="0" w:space="0" w:color="auto"/>
                                                                        <w:bottom w:val="none" w:sz="0" w:space="0" w:color="auto"/>
                                                                        <w:right w:val="none" w:sz="0" w:space="0" w:color="auto"/>
                                                                      </w:divBdr>
                                                                      <w:divsChild>
                                                                        <w:div w:id="385644860">
                                                                          <w:marLeft w:val="0"/>
                                                                          <w:marRight w:val="0"/>
                                                                          <w:marTop w:val="0"/>
                                                                          <w:marBottom w:val="0"/>
                                                                          <w:divBdr>
                                                                            <w:top w:val="none" w:sz="0" w:space="0" w:color="auto"/>
                                                                            <w:left w:val="none" w:sz="0" w:space="0" w:color="auto"/>
                                                                            <w:bottom w:val="none" w:sz="0" w:space="0" w:color="auto"/>
                                                                            <w:right w:val="none" w:sz="0" w:space="0" w:color="auto"/>
                                                                          </w:divBdr>
                                                                          <w:divsChild>
                                                                            <w:div w:id="1540825808">
                                                                              <w:marLeft w:val="0"/>
                                                                              <w:marRight w:val="0"/>
                                                                              <w:marTop w:val="0"/>
                                                                              <w:marBottom w:val="0"/>
                                                                              <w:divBdr>
                                                                                <w:top w:val="none" w:sz="0" w:space="0" w:color="auto"/>
                                                                                <w:left w:val="none" w:sz="0" w:space="0" w:color="auto"/>
                                                                                <w:bottom w:val="none" w:sz="0" w:space="0" w:color="auto"/>
                                                                                <w:right w:val="none" w:sz="0" w:space="0" w:color="auto"/>
                                                                              </w:divBdr>
                                                                              <w:divsChild>
                                                                                <w:div w:id="607205139">
                                                                                  <w:marLeft w:val="0"/>
                                                                                  <w:marRight w:val="0"/>
                                                                                  <w:marTop w:val="0"/>
                                                                                  <w:marBottom w:val="0"/>
                                                                                  <w:divBdr>
                                                                                    <w:top w:val="none" w:sz="0" w:space="0" w:color="auto"/>
                                                                                    <w:left w:val="none" w:sz="0" w:space="0" w:color="auto"/>
                                                                                    <w:bottom w:val="none" w:sz="0" w:space="0" w:color="auto"/>
                                                                                    <w:right w:val="none" w:sz="0" w:space="0" w:color="auto"/>
                                                                                  </w:divBdr>
                                                                                  <w:divsChild>
                                                                                    <w:div w:id="153956453">
                                                                                      <w:marLeft w:val="0"/>
                                                                                      <w:marRight w:val="0"/>
                                                                                      <w:marTop w:val="0"/>
                                                                                      <w:marBottom w:val="0"/>
                                                                                      <w:divBdr>
                                                                                        <w:top w:val="none" w:sz="0" w:space="0" w:color="auto"/>
                                                                                        <w:left w:val="none" w:sz="0" w:space="0" w:color="auto"/>
                                                                                        <w:bottom w:val="none" w:sz="0" w:space="0" w:color="auto"/>
                                                                                        <w:right w:val="none" w:sz="0" w:space="0" w:color="auto"/>
                                                                                      </w:divBdr>
                                                                                      <w:divsChild>
                                                                                        <w:div w:id="74715511">
                                                                                          <w:marLeft w:val="0"/>
                                                                                          <w:marRight w:val="0"/>
                                                                                          <w:marTop w:val="0"/>
                                                                                          <w:marBottom w:val="0"/>
                                                                                          <w:divBdr>
                                                                                            <w:top w:val="none" w:sz="0" w:space="0" w:color="auto"/>
                                                                                            <w:left w:val="none" w:sz="0" w:space="0" w:color="auto"/>
                                                                                            <w:bottom w:val="none" w:sz="0" w:space="0" w:color="auto"/>
                                                                                            <w:right w:val="none" w:sz="0" w:space="0" w:color="auto"/>
                                                                                          </w:divBdr>
                                                                                          <w:divsChild>
                                                                                            <w:div w:id="1768698385">
                                                                                              <w:marLeft w:val="0"/>
                                                                                              <w:marRight w:val="0"/>
                                                                                              <w:marTop w:val="0"/>
                                                                                              <w:marBottom w:val="0"/>
                                                                                              <w:divBdr>
                                                                                                <w:top w:val="none" w:sz="0" w:space="0" w:color="auto"/>
                                                                                                <w:left w:val="none" w:sz="0" w:space="0" w:color="auto"/>
                                                                                                <w:bottom w:val="none" w:sz="0" w:space="0" w:color="auto"/>
                                                                                                <w:right w:val="none" w:sz="0" w:space="0" w:color="auto"/>
                                                                                              </w:divBdr>
                                                                                            </w:div>
                                                                                            <w:div w:id="1528837628">
                                                                                              <w:marLeft w:val="0"/>
                                                                                              <w:marRight w:val="0"/>
                                                                                              <w:marTop w:val="0"/>
                                                                                              <w:marBottom w:val="0"/>
                                                                                              <w:divBdr>
                                                                                                <w:top w:val="none" w:sz="0" w:space="0" w:color="auto"/>
                                                                                                <w:left w:val="none" w:sz="0" w:space="0" w:color="auto"/>
                                                                                                <w:bottom w:val="none" w:sz="0" w:space="0" w:color="auto"/>
                                                                                                <w:right w:val="none" w:sz="0" w:space="0" w:color="auto"/>
                                                                                              </w:divBdr>
                                                                                            </w:div>
                                                                                            <w:div w:id="721486712">
                                                                                              <w:marLeft w:val="0"/>
                                                                                              <w:marRight w:val="0"/>
                                                                                              <w:marTop w:val="0"/>
                                                                                              <w:marBottom w:val="0"/>
                                                                                              <w:divBdr>
                                                                                                <w:top w:val="none" w:sz="0" w:space="0" w:color="auto"/>
                                                                                                <w:left w:val="none" w:sz="0" w:space="0" w:color="auto"/>
                                                                                                <w:bottom w:val="none" w:sz="0" w:space="0" w:color="auto"/>
                                                                                                <w:right w:val="none" w:sz="0" w:space="0" w:color="auto"/>
                                                                                              </w:divBdr>
                                                                                            </w:div>
                                                                                            <w:div w:id="20553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2445607">
      <w:bodyDiv w:val="1"/>
      <w:marLeft w:val="0"/>
      <w:marRight w:val="0"/>
      <w:marTop w:val="0"/>
      <w:marBottom w:val="0"/>
      <w:divBdr>
        <w:top w:val="none" w:sz="0" w:space="0" w:color="auto"/>
        <w:left w:val="none" w:sz="0" w:space="0" w:color="auto"/>
        <w:bottom w:val="none" w:sz="0" w:space="0" w:color="auto"/>
        <w:right w:val="none" w:sz="0" w:space="0" w:color="auto"/>
      </w:divBdr>
    </w:div>
    <w:div w:id="277956993">
      <w:bodyDiv w:val="1"/>
      <w:marLeft w:val="0"/>
      <w:marRight w:val="0"/>
      <w:marTop w:val="0"/>
      <w:marBottom w:val="0"/>
      <w:divBdr>
        <w:top w:val="none" w:sz="0" w:space="0" w:color="auto"/>
        <w:left w:val="none" w:sz="0" w:space="0" w:color="auto"/>
        <w:bottom w:val="none" w:sz="0" w:space="0" w:color="auto"/>
        <w:right w:val="none" w:sz="0" w:space="0" w:color="auto"/>
      </w:divBdr>
    </w:div>
    <w:div w:id="284698489">
      <w:bodyDiv w:val="1"/>
      <w:marLeft w:val="0"/>
      <w:marRight w:val="0"/>
      <w:marTop w:val="0"/>
      <w:marBottom w:val="0"/>
      <w:divBdr>
        <w:top w:val="none" w:sz="0" w:space="0" w:color="auto"/>
        <w:left w:val="none" w:sz="0" w:space="0" w:color="auto"/>
        <w:bottom w:val="none" w:sz="0" w:space="0" w:color="auto"/>
        <w:right w:val="none" w:sz="0" w:space="0" w:color="auto"/>
      </w:divBdr>
      <w:divsChild>
        <w:div w:id="1563835330">
          <w:marLeft w:val="0"/>
          <w:marRight w:val="0"/>
          <w:marTop w:val="0"/>
          <w:marBottom w:val="0"/>
          <w:divBdr>
            <w:top w:val="none" w:sz="0" w:space="0" w:color="auto"/>
            <w:left w:val="none" w:sz="0" w:space="0" w:color="auto"/>
            <w:bottom w:val="none" w:sz="0" w:space="0" w:color="auto"/>
            <w:right w:val="none" w:sz="0" w:space="0" w:color="auto"/>
          </w:divBdr>
          <w:divsChild>
            <w:div w:id="112095486">
              <w:marLeft w:val="0"/>
              <w:marRight w:val="0"/>
              <w:marTop w:val="0"/>
              <w:marBottom w:val="0"/>
              <w:divBdr>
                <w:top w:val="none" w:sz="0" w:space="0" w:color="auto"/>
                <w:left w:val="none" w:sz="0" w:space="0" w:color="auto"/>
                <w:bottom w:val="none" w:sz="0" w:space="0" w:color="auto"/>
                <w:right w:val="none" w:sz="0" w:space="0" w:color="auto"/>
              </w:divBdr>
              <w:divsChild>
                <w:div w:id="895705138">
                  <w:marLeft w:val="0"/>
                  <w:marRight w:val="0"/>
                  <w:marTop w:val="0"/>
                  <w:marBottom w:val="0"/>
                  <w:divBdr>
                    <w:top w:val="none" w:sz="0" w:space="0" w:color="auto"/>
                    <w:left w:val="none" w:sz="0" w:space="0" w:color="auto"/>
                    <w:bottom w:val="none" w:sz="0" w:space="0" w:color="auto"/>
                    <w:right w:val="none" w:sz="0" w:space="0" w:color="auto"/>
                  </w:divBdr>
                  <w:divsChild>
                    <w:div w:id="10449389">
                      <w:marLeft w:val="0"/>
                      <w:marRight w:val="0"/>
                      <w:marTop w:val="0"/>
                      <w:marBottom w:val="0"/>
                      <w:divBdr>
                        <w:top w:val="none" w:sz="0" w:space="0" w:color="auto"/>
                        <w:left w:val="none" w:sz="0" w:space="0" w:color="auto"/>
                        <w:bottom w:val="none" w:sz="0" w:space="0" w:color="auto"/>
                        <w:right w:val="none" w:sz="0" w:space="0" w:color="auto"/>
                      </w:divBdr>
                      <w:divsChild>
                        <w:div w:id="742142512">
                          <w:marLeft w:val="0"/>
                          <w:marRight w:val="0"/>
                          <w:marTop w:val="0"/>
                          <w:marBottom w:val="0"/>
                          <w:divBdr>
                            <w:top w:val="none" w:sz="0" w:space="0" w:color="auto"/>
                            <w:left w:val="none" w:sz="0" w:space="0" w:color="auto"/>
                            <w:bottom w:val="none" w:sz="0" w:space="0" w:color="auto"/>
                            <w:right w:val="none" w:sz="0" w:space="0" w:color="auto"/>
                          </w:divBdr>
                          <w:divsChild>
                            <w:div w:id="29583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962051">
      <w:bodyDiv w:val="1"/>
      <w:marLeft w:val="0"/>
      <w:marRight w:val="0"/>
      <w:marTop w:val="0"/>
      <w:marBottom w:val="0"/>
      <w:divBdr>
        <w:top w:val="none" w:sz="0" w:space="0" w:color="auto"/>
        <w:left w:val="none" w:sz="0" w:space="0" w:color="auto"/>
        <w:bottom w:val="none" w:sz="0" w:space="0" w:color="auto"/>
        <w:right w:val="none" w:sz="0" w:space="0" w:color="auto"/>
      </w:divBdr>
    </w:div>
    <w:div w:id="304043324">
      <w:bodyDiv w:val="1"/>
      <w:marLeft w:val="0"/>
      <w:marRight w:val="0"/>
      <w:marTop w:val="0"/>
      <w:marBottom w:val="0"/>
      <w:divBdr>
        <w:top w:val="none" w:sz="0" w:space="0" w:color="auto"/>
        <w:left w:val="none" w:sz="0" w:space="0" w:color="auto"/>
        <w:bottom w:val="none" w:sz="0" w:space="0" w:color="auto"/>
        <w:right w:val="none" w:sz="0" w:space="0" w:color="auto"/>
      </w:divBdr>
      <w:divsChild>
        <w:div w:id="885338720">
          <w:marLeft w:val="0"/>
          <w:marRight w:val="0"/>
          <w:marTop w:val="0"/>
          <w:marBottom w:val="0"/>
          <w:divBdr>
            <w:top w:val="none" w:sz="0" w:space="0" w:color="auto"/>
            <w:left w:val="none" w:sz="0" w:space="0" w:color="auto"/>
            <w:bottom w:val="none" w:sz="0" w:space="0" w:color="auto"/>
            <w:right w:val="none" w:sz="0" w:space="0" w:color="auto"/>
          </w:divBdr>
          <w:divsChild>
            <w:div w:id="1190797082">
              <w:marLeft w:val="0"/>
              <w:marRight w:val="0"/>
              <w:marTop w:val="0"/>
              <w:marBottom w:val="0"/>
              <w:divBdr>
                <w:top w:val="none" w:sz="0" w:space="0" w:color="auto"/>
                <w:left w:val="none" w:sz="0" w:space="0" w:color="auto"/>
                <w:bottom w:val="none" w:sz="0" w:space="0" w:color="auto"/>
                <w:right w:val="none" w:sz="0" w:space="0" w:color="auto"/>
              </w:divBdr>
              <w:divsChild>
                <w:div w:id="764233198">
                  <w:marLeft w:val="0"/>
                  <w:marRight w:val="0"/>
                  <w:marTop w:val="0"/>
                  <w:marBottom w:val="0"/>
                  <w:divBdr>
                    <w:top w:val="none" w:sz="0" w:space="0" w:color="auto"/>
                    <w:left w:val="none" w:sz="0" w:space="0" w:color="auto"/>
                    <w:bottom w:val="none" w:sz="0" w:space="0" w:color="auto"/>
                    <w:right w:val="none" w:sz="0" w:space="0" w:color="auto"/>
                  </w:divBdr>
                  <w:divsChild>
                    <w:div w:id="1958834622">
                      <w:marLeft w:val="0"/>
                      <w:marRight w:val="0"/>
                      <w:marTop w:val="0"/>
                      <w:marBottom w:val="0"/>
                      <w:divBdr>
                        <w:top w:val="none" w:sz="0" w:space="0" w:color="auto"/>
                        <w:left w:val="none" w:sz="0" w:space="0" w:color="auto"/>
                        <w:bottom w:val="none" w:sz="0" w:space="0" w:color="auto"/>
                        <w:right w:val="none" w:sz="0" w:space="0" w:color="auto"/>
                      </w:divBdr>
                      <w:divsChild>
                        <w:div w:id="269555299">
                          <w:marLeft w:val="0"/>
                          <w:marRight w:val="0"/>
                          <w:marTop w:val="0"/>
                          <w:marBottom w:val="0"/>
                          <w:divBdr>
                            <w:top w:val="none" w:sz="0" w:space="0" w:color="auto"/>
                            <w:left w:val="none" w:sz="0" w:space="0" w:color="auto"/>
                            <w:bottom w:val="none" w:sz="0" w:space="0" w:color="auto"/>
                            <w:right w:val="none" w:sz="0" w:space="0" w:color="auto"/>
                          </w:divBdr>
                          <w:divsChild>
                            <w:div w:id="65064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323774">
      <w:bodyDiv w:val="1"/>
      <w:marLeft w:val="0"/>
      <w:marRight w:val="0"/>
      <w:marTop w:val="0"/>
      <w:marBottom w:val="0"/>
      <w:divBdr>
        <w:top w:val="none" w:sz="0" w:space="0" w:color="auto"/>
        <w:left w:val="none" w:sz="0" w:space="0" w:color="auto"/>
        <w:bottom w:val="none" w:sz="0" w:space="0" w:color="auto"/>
        <w:right w:val="none" w:sz="0" w:space="0" w:color="auto"/>
      </w:divBdr>
    </w:div>
    <w:div w:id="318265435">
      <w:bodyDiv w:val="1"/>
      <w:marLeft w:val="0"/>
      <w:marRight w:val="0"/>
      <w:marTop w:val="0"/>
      <w:marBottom w:val="0"/>
      <w:divBdr>
        <w:top w:val="none" w:sz="0" w:space="0" w:color="auto"/>
        <w:left w:val="none" w:sz="0" w:space="0" w:color="auto"/>
        <w:bottom w:val="none" w:sz="0" w:space="0" w:color="auto"/>
        <w:right w:val="none" w:sz="0" w:space="0" w:color="auto"/>
      </w:divBdr>
    </w:div>
    <w:div w:id="329531790">
      <w:bodyDiv w:val="1"/>
      <w:marLeft w:val="0"/>
      <w:marRight w:val="0"/>
      <w:marTop w:val="0"/>
      <w:marBottom w:val="0"/>
      <w:divBdr>
        <w:top w:val="none" w:sz="0" w:space="0" w:color="auto"/>
        <w:left w:val="none" w:sz="0" w:space="0" w:color="auto"/>
        <w:bottom w:val="none" w:sz="0" w:space="0" w:color="auto"/>
        <w:right w:val="none" w:sz="0" w:space="0" w:color="auto"/>
      </w:divBdr>
    </w:div>
    <w:div w:id="372730266">
      <w:bodyDiv w:val="1"/>
      <w:marLeft w:val="0"/>
      <w:marRight w:val="0"/>
      <w:marTop w:val="0"/>
      <w:marBottom w:val="0"/>
      <w:divBdr>
        <w:top w:val="none" w:sz="0" w:space="0" w:color="auto"/>
        <w:left w:val="none" w:sz="0" w:space="0" w:color="auto"/>
        <w:bottom w:val="none" w:sz="0" w:space="0" w:color="auto"/>
        <w:right w:val="none" w:sz="0" w:space="0" w:color="auto"/>
      </w:divBdr>
      <w:divsChild>
        <w:div w:id="1177236057">
          <w:marLeft w:val="0"/>
          <w:marRight w:val="0"/>
          <w:marTop w:val="0"/>
          <w:marBottom w:val="0"/>
          <w:divBdr>
            <w:top w:val="none" w:sz="0" w:space="0" w:color="auto"/>
            <w:left w:val="none" w:sz="0" w:space="0" w:color="auto"/>
            <w:bottom w:val="none" w:sz="0" w:space="0" w:color="auto"/>
            <w:right w:val="none" w:sz="0" w:space="0" w:color="auto"/>
          </w:divBdr>
          <w:divsChild>
            <w:div w:id="296496913">
              <w:marLeft w:val="0"/>
              <w:marRight w:val="0"/>
              <w:marTop w:val="0"/>
              <w:marBottom w:val="0"/>
              <w:divBdr>
                <w:top w:val="none" w:sz="0" w:space="0" w:color="auto"/>
                <w:left w:val="none" w:sz="0" w:space="0" w:color="auto"/>
                <w:bottom w:val="none" w:sz="0" w:space="0" w:color="auto"/>
                <w:right w:val="none" w:sz="0" w:space="0" w:color="auto"/>
              </w:divBdr>
              <w:divsChild>
                <w:div w:id="2024670035">
                  <w:marLeft w:val="0"/>
                  <w:marRight w:val="0"/>
                  <w:marTop w:val="0"/>
                  <w:marBottom w:val="0"/>
                  <w:divBdr>
                    <w:top w:val="none" w:sz="0" w:space="0" w:color="auto"/>
                    <w:left w:val="none" w:sz="0" w:space="0" w:color="auto"/>
                    <w:bottom w:val="none" w:sz="0" w:space="0" w:color="auto"/>
                    <w:right w:val="none" w:sz="0" w:space="0" w:color="auto"/>
                  </w:divBdr>
                  <w:divsChild>
                    <w:div w:id="1060011130">
                      <w:marLeft w:val="0"/>
                      <w:marRight w:val="0"/>
                      <w:marTop w:val="0"/>
                      <w:marBottom w:val="0"/>
                      <w:divBdr>
                        <w:top w:val="none" w:sz="0" w:space="0" w:color="auto"/>
                        <w:left w:val="none" w:sz="0" w:space="0" w:color="auto"/>
                        <w:bottom w:val="none" w:sz="0" w:space="0" w:color="auto"/>
                        <w:right w:val="none" w:sz="0" w:space="0" w:color="auto"/>
                      </w:divBdr>
                      <w:divsChild>
                        <w:div w:id="2117097897">
                          <w:marLeft w:val="0"/>
                          <w:marRight w:val="0"/>
                          <w:marTop w:val="0"/>
                          <w:marBottom w:val="0"/>
                          <w:divBdr>
                            <w:top w:val="none" w:sz="0" w:space="0" w:color="auto"/>
                            <w:left w:val="none" w:sz="0" w:space="0" w:color="auto"/>
                            <w:bottom w:val="none" w:sz="0" w:space="0" w:color="auto"/>
                            <w:right w:val="none" w:sz="0" w:space="0" w:color="auto"/>
                          </w:divBdr>
                          <w:divsChild>
                            <w:div w:id="916598370">
                              <w:marLeft w:val="0"/>
                              <w:marRight w:val="0"/>
                              <w:marTop w:val="0"/>
                              <w:marBottom w:val="0"/>
                              <w:divBdr>
                                <w:top w:val="none" w:sz="0" w:space="0" w:color="auto"/>
                                <w:left w:val="none" w:sz="0" w:space="0" w:color="auto"/>
                                <w:bottom w:val="none" w:sz="0" w:space="0" w:color="auto"/>
                                <w:right w:val="none" w:sz="0" w:space="0" w:color="auto"/>
                              </w:divBdr>
                              <w:divsChild>
                                <w:div w:id="1485198009">
                                  <w:marLeft w:val="-225"/>
                                  <w:marRight w:val="-225"/>
                                  <w:marTop w:val="0"/>
                                  <w:marBottom w:val="0"/>
                                  <w:divBdr>
                                    <w:top w:val="none" w:sz="0" w:space="0" w:color="auto"/>
                                    <w:left w:val="none" w:sz="0" w:space="0" w:color="auto"/>
                                    <w:bottom w:val="none" w:sz="0" w:space="0" w:color="auto"/>
                                    <w:right w:val="none" w:sz="0" w:space="0" w:color="auto"/>
                                  </w:divBdr>
                                  <w:divsChild>
                                    <w:div w:id="2086763294">
                                      <w:marLeft w:val="0"/>
                                      <w:marRight w:val="0"/>
                                      <w:marTop w:val="0"/>
                                      <w:marBottom w:val="0"/>
                                      <w:divBdr>
                                        <w:top w:val="none" w:sz="0" w:space="0" w:color="auto"/>
                                        <w:left w:val="none" w:sz="0" w:space="0" w:color="auto"/>
                                        <w:bottom w:val="none" w:sz="0" w:space="0" w:color="auto"/>
                                        <w:right w:val="none" w:sz="0" w:space="0" w:color="auto"/>
                                      </w:divBdr>
                                      <w:divsChild>
                                        <w:div w:id="1684284231">
                                          <w:marLeft w:val="0"/>
                                          <w:marRight w:val="0"/>
                                          <w:marTop w:val="0"/>
                                          <w:marBottom w:val="0"/>
                                          <w:divBdr>
                                            <w:top w:val="none" w:sz="0" w:space="0" w:color="auto"/>
                                            <w:left w:val="none" w:sz="0" w:space="0" w:color="auto"/>
                                            <w:bottom w:val="none" w:sz="0" w:space="0" w:color="auto"/>
                                            <w:right w:val="none" w:sz="0" w:space="0" w:color="auto"/>
                                          </w:divBdr>
                                          <w:divsChild>
                                            <w:div w:id="869147710">
                                              <w:marLeft w:val="0"/>
                                              <w:marRight w:val="0"/>
                                              <w:marTop w:val="0"/>
                                              <w:marBottom w:val="0"/>
                                              <w:divBdr>
                                                <w:top w:val="single" w:sz="6" w:space="0" w:color="EEEEEE"/>
                                                <w:left w:val="single" w:sz="6" w:space="0" w:color="EEEEEE"/>
                                                <w:bottom w:val="single" w:sz="6" w:space="0" w:color="EEEEEE"/>
                                                <w:right w:val="single" w:sz="6" w:space="0" w:color="EEEEEE"/>
                                              </w:divBdr>
                                              <w:divsChild>
                                                <w:div w:id="1479416878">
                                                  <w:marLeft w:val="0"/>
                                                  <w:marRight w:val="0"/>
                                                  <w:marTop w:val="0"/>
                                                  <w:marBottom w:val="0"/>
                                                  <w:divBdr>
                                                    <w:top w:val="none" w:sz="0" w:space="0" w:color="auto"/>
                                                    <w:left w:val="none" w:sz="0" w:space="0" w:color="auto"/>
                                                    <w:bottom w:val="none" w:sz="0" w:space="0" w:color="auto"/>
                                                    <w:right w:val="none" w:sz="0" w:space="0" w:color="auto"/>
                                                  </w:divBdr>
                                                  <w:divsChild>
                                                    <w:div w:id="2068602011">
                                                      <w:marLeft w:val="0"/>
                                                      <w:marRight w:val="0"/>
                                                      <w:marTop w:val="0"/>
                                                      <w:marBottom w:val="0"/>
                                                      <w:divBdr>
                                                        <w:top w:val="none" w:sz="0" w:space="0" w:color="auto"/>
                                                        <w:left w:val="none" w:sz="0" w:space="0" w:color="auto"/>
                                                        <w:bottom w:val="none" w:sz="0" w:space="0" w:color="auto"/>
                                                        <w:right w:val="none" w:sz="0" w:space="0" w:color="auto"/>
                                                      </w:divBdr>
                                                      <w:divsChild>
                                                        <w:div w:id="1899970461">
                                                          <w:marLeft w:val="0"/>
                                                          <w:marRight w:val="0"/>
                                                          <w:marTop w:val="0"/>
                                                          <w:marBottom w:val="0"/>
                                                          <w:divBdr>
                                                            <w:top w:val="none" w:sz="0" w:space="0" w:color="auto"/>
                                                            <w:left w:val="none" w:sz="0" w:space="0" w:color="auto"/>
                                                            <w:bottom w:val="none" w:sz="0" w:space="0" w:color="auto"/>
                                                            <w:right w:val="none" w:sz="0" w:space="0" w:color="auto"/>
                                                          </w:divBdr>
                                                          <w:divsChild>
                                                            <w:div w:id="263731077">
                                                              <w:marLeft w:val="0"/>
                                                              <w:marRight w:val="0"/>
                                                              <w:marTop w:val="0"/>
                                                              <w:marBottom w:val="0"/>
                                                              <w:divBdr>
                                                                <w:top w:val="none" w:sz="0" w:space="0" w:color="auto"/>
                                                                <w:left w:val="none" w:sz="0" w:space="0" w:color="auto"/>
                                                                <w:bottom w:val="none" w:sz="0" w:space="0" w:color="auto"/>
                                                                <w:right w:val="none" w:sz="0" w:space="0" w:color="auto"/>
                                                              </w:divBdr>
                                                              <w:divsChild>
                                                                <w:div w:id="144862733">
                                                                  <w:marLeft w:val="0"/>
                                                                  <w:marRight w:val="0"/>
                                                                  <w:marTop w:val="0"/>
                                                                  <w:marBottom w:val="0"/>
                                                                  <w:divBdr>
                                                                    <w:top w:val="none" w:sz="0" w:space="0" w:color="auto"/>
                                                                    <w:left w:val="none" w:sz="0" w:space="0" w:color="auto"/>
                                                                    <w:bottom w:val="none" w:sz="0" w:space="0" w:color="auto"/>
                                                                    <w:right w:val="none" w:sz="0" w:space="0" w:color="auto"/>
                                                                  </w:divBdr>
                                                                  <w:divsChild>
                                                                    <w:div w:id="758212545">
                                                                      <w:marLeft w:val="0"/>
                                                                      <w:marRight w:val="0"/>
                                                                      <w:marTop w:val="0"/>
                                                                      <w:marBottom w:val="0"/>
                                                                      <w:divBdr>
                                                                        <w:top w:val="none" w:sz="0" w:space="0" w:color="auto"/>
                                                                        <w:left w:val="none" w:sz="0" w:space="0" w:color="auto"/>
                                                                        <w:bottom w:val="none" w:sz="0" w:space="0" w:color="auto"/>
                                                                        <w:right w:val="none" w:sz="0" w:space="0" w:color="auto"/>
                                                                      </w:divBdr>
                                                                      <w:divsChild>
                                                                        <w:div w:id="1910774223">
                                                                          <w:marLeft w:val="0"/>
                                                                          <w:marRight w:val="0"/>
                                                                          <w:marTop w:val="0"/>
                                                                          <w:marBottom w:val="0"/>
                                                                          <w:divBdr>
                                                                            <w:top w:val="none" w:sz="0" w:space="0" w:color="auto"/>
                                                                            <w:left w:val="none" w:sz="0" w:space="0" w:color="auto"/>
                                                                            <w:bottom w:val="none" w:sz="0" w:space="0" w:color="auto"/>
                                                                            <w:right w:val="none" w:sz="0" w:space="0" w:color="auto"/>
                                                                          </w:divBdr>
                                                                          <w:divsChild>
                                                                            <w:div w:id="1674137799">
                                                                              <w:marLeft w:val="0"/>
                                                                              <w:marRight w:val="0"/>
                                                                              <w:marTop w:val="0"/>
                                                                              <w:marBottom w:val="0"/>
                                                                              <w:divBdr>
                                                                                <w:top w:val="none" w:sz="0" w:space="0" w:color="auto"/>
                                                                                <w:left w:val="none" w:sz="0" w:space="0" w:color="auto"/>
                                                                                <w:bottom w:val="none" w:sz="0" w:space="0" w:color="auto"/>
                                                                                <w:right w:val="none" w:sz="0" w:space="0" w:color="auto"/>
                                                                              </w:divBdr>
                                                                              <w:divsChild>
                                                                                <w:div w:id="1991783270">
                                                                                  <w:marLeft w:val="0"/>
                                                                                  <w:marRight w:val="0"/>
                                                                                  <w:marTop w:val="0"/>
                                                                                  <w:marBottom w:val="0"/>
                                                                                  <w:divBdr>
                                                                                    <w:top w:val="none" w:sz="0" w:space="0" w:color="auto"/>
                                                                                    <w:left w:val="none" w:sz="0" w:space="0" w:color="auto"/>
                                                                                    <w:bottom w:val="none" w:sz="0" w:space="0" w:color="auto"/>
                                                                                    <w:right w:val="none" w:sz="0" w:space="0" w:color="auto"/>
                                                                                  </w:divBdr>
                                                                                  <w:divsChild>
                                                                                    <w:div w:id="1454057838">
                                                                                      <w:marLeft w:val="0"/>
                                                                                      <w:marRight w:val="0"/>
                                                                                      <w:marTop w:val="0"/>
                                                                                      <w:marBottom w:val="0"/>
                                                                                      <w:divBdr>
                                                                                        <w:top w:val="none" w:sz="0" w:space="0" w:color="auto"/>
                                                                                        <w:left w:val="none" w:sz="0" w:space="0" w:color="auto"/>
                                                                                        <w:bottom w:val="none" w:sz="0" w:space="0" w:color="auto"/>
                                                                                        <w:right w:val="none" w:sz="0" w:space="0" w:color="auto"/>
                                                                                      </w:divBdr>
                                                                                      <w:divsChild>
                                                                                        <w:div w:id="1844972677">
                                                                                          <w:marLeft w:val="0"/>
                                                                                          <w:marRight w:val="0"/>
                                                                                          <w:marTop w:val="0"/>
                                                                                          <w:marBottom w:val="0"/>
                                                                                          <w:divBdr>
                                                                                            <w:top w:val="none" w:sz="0" w:space="0" w:color="auto"/>
                                                                                            <w:left w:val="none" w:sz="0" w:space="0" w:color="auto"/>
                                                                                            <w:bottom w:val="none" w:sz="0" w:space="0" w:color="auto"/>
                                                                                            <w:right w:val="none" w:sz="0" w:space="0" w:color="auto"/>
                                                                                          </w:divBdr>
                                                                                          <w:divsChild>
                                                                                            <w:div w:id="1355227955">
                                                                                              <w:marLeft w:val="0"/>
                                                                                              <w:marRight w:val="0"/>
                                                                                              <w:marTop w:val="0"/>
                                                                                              <w:marBottom w:val="0"/>
                                                                                              <w:divBdr>
                                                                                                <w:top w:val="none" w:sz="0" w:space="0" w:color="auto"/>
                                                                                                <w:left w:val="none" w:sz="0" w:space="0" w:color="auto"/>
                                                                                                <w:bottom w:val="none" w:sz="0" w:space="0" w:color="auto"/>
                                                                                                <w:right w:val="none" w:sz="0" w:space="0" w:color="auto"/>
                                                                                              </w:divBdr>
                                                                                            </w:div>
                                                                                            <w:div w:id="1900969461">
                                                                                              <w:marLeft w:val="0"/>
                                                                                              <w:marRight w:val="0"/>
                                                                                              <w:marTop w:val="0"/>
                                                                                              <w:marBottom w:val="0"/>
                                                                                              <w:divBdr>
                                                                                                <w:top w:val="none" w:sz="0" w:space="0" w:color="auto"/>
                                                                                                <w:left w:val="none" w:sz="0" w:space="0" w:color="auto"/>
                                                                                                <w:bottom w:val="none" w:sz="0" w:space="0" w:color="auto"/>
                                                                                                <w:right w:val="none" w:sz="0" w:space="0" w:color="auto"/>
                                                                                              </w:divBdr>
                                                                                            </w:div>
                                                                                            <w:div w:id="1242520516">
                                                                                              <w:marLeft w:val="0"/>
                                                                                              <w:marRight w:val="0"/>
                                                                                              <w:marTop w:val="0"/>
                                                                                              <w:marBottom w:val="0"/>
                                                                                              <w:divBdr>
                                                                                                <w:top w:val="none" w:sz="0" w:space="0" w:color="auto"/>
                                                                                                <w:left w:val="none" w:sz="0" w:space="0" w:color="auto"/>
                                                                                                <w:bottom w:val="none" w:sz="0" w:space="0" w:color="auto"/>
                                                                                                <w:right w:val="none" w:sz="0" w:space="0" w:color="auto"/>
                                                                                              </w:divBdr>
                                                                                            </w:div>
                                                                                            <w:div w:id="578951901">
                                                                                              <w:marLeft w:val="0"/>
                                                                                              <w:marRight w:val="0"/>
                                                                                              <w:marTop w:val="0"/>
                                                                                              <w:marBottom w:val="0"/>
                                                                                              <w:divBdr>
                                                                                                <w:top w:val="none" w:sz="0" w:space="0" w:color="auto"/>
                                                                                                <w:left w:val="none" w:sz="0" w:space="0" w:color="auto"/>
                                                                                                <w:bottom w:val="none" w:sz="0" w:space="0" w:color="auto"/>
                                                                                                <w:right w:val="none" w:sz="0" w:space="0" w:color="auto"/>
                                                                                              </w:divBdr>
                                                                                            </w:div>
                                                                                            <w:div w:id="252277805">
                                                                                              <w:marLeft w:val="0"/>
                                                                                              <w:marRight w:val="0"/>
                                                                                              <w:marTop w:val="0"/>
                                                                                              <w:marBottom w:val="0"/>
                                                                                              <w:divBdr>
                                                                                                <w:top w:val="none" w:sz="0" w:space="0" w:color="auto"/>
                                                                                                <w:left w:val="none" w:sz="0" w:space="0" w:color="auto"/>
                                                                                                <w:bottom w:val="none" w:sz="0" w:space="0" w:color="auto"/>
                                                                                                <w:right w:val="none" w:sz="0" w:space="0" w:color="auto"/>
                                                                                              </w:divBdr>
                                                                                            </w:div>
                                                                                            <w:div w:id="436103575">
                                                                                              <w:marLeft w:val="0"/>
                                                                                              <w:marRight w:val="0"/>
                                                                                              <w:marTop w:val="0"/>
                                                                                              <w:marBottom w:val="0"/>
                                                                                              <w:divBdr>
                                                                                                <w:top w:val="none" w:sz="0" w:space="0" w:color="auto"/>
                                                                                                <w:left w:val="none" w:sz="0" w:space="0" w:color="auto"/>
                                                                                                <w:bottom w:val="none" w:sz="0" w:space="0" w:color="auto"/>
                                                                                                <w:right w:val="none" w:sz="0" w:space="0" w:color="auto"/>
                                                                                              </w:divBdr>
                                                                                            </w:div>
                                                                                            <w:div w:id="1687252516">
                                                                                              <w:marLeft w:val="0"/>
                                                                                              <w:marRight w:val="0"/>
                                                                                              <w:marTop w:val="0"/>
                                                                                              <w:marBottom w:val="0"/>
                                                                                              <w:divBdr>
                                                                                                <w:top w:val="none" w:sz="0" w:space="0" w:color="auto"/>
                                                                                                <w:left w:val="none" w:sz="0" w:space="0" w:color="auto"/>
                                                                                                <w:bottom w:val="none" w:sz="0" w:space="0" w:color="auto"/>
                                                                                                <w:right w:val="none" w:sz="0" w:space="0" w:color="auto"/>
                                                                                              </w:divBdr>
                                                                                            </w:div>
                                                                                            <w:div w:id="25409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3992143">
      <w:bodyDiv w:val="1"/>
      <w:marLeft w:val="0"/>
      <w:marRight w:val="0"/>
      <w:marTop w:val="0"/>
      <w:marBottom w:val="0"/>
      <w:divBdr>
        <w:top w:val="none" w:sz="0" w:space="0" w:color="auto"/>
        <w:left w:val="none" w:sz="0" w:space="0" w:color="auto"/>
        <w:bottom w:val="none" w:sz="0" w:space="0" w:color="auto"/>
        <w:right w:val="none" w:sz="0" w:space="0" w:color="auto"/>
      </w:divBdr>
      <w:divsChild>
        <w:div w:id="1424838262">
          <w:marLeft w:val="0"/>
          <w:marRight w:val="0"/>
          <w:marTop w:val="0"/>
          <w:marBottom w:val="0"/>
          <w:divBdr>
            <w:top w:val="none" w:sz="0" w:space="0" w:color="auto"/>
            <w:left w:val="none" w:sz="0" w:space="0" w:color="auto"/>
            <w:bottom w:val="none" w:sz="0" w:space="0" w:color="auto"/>
            <w:right w:val="none" w:sz="0" w:space="0" w:color="auto"/>
          </w:divBdr>
          <w:divsChild>
            <w:div w:id="21790181">
              <w:marLeft w:val="0"/>
              <w:marRight w:val="0"/>
              <w:marTop w:val="0"/>
              <w:marBottom w:val="0"/>
              <w:divBdr>
                <w:top w:val="none" w:sz="0" w:space="0" w:color="auto"/>
                <w:left w:val="none" w:sz="0" w:space="0" w:color="auto"/>
                <w:bottom w:val="none" w:sz="0" w:space="0" w:color="auto"/>
                <w:right w:val="none" w:sz="0" w:space="0" w:color="auto"/>
              </w:divBdr>
              <w:divsChild>
                <w:div w:id="1009991120">
                  <w:marLeft w:val="0"/>
                  <w:marRight w:val="0"/>
                  <w:marTop w:val="0"/>
                  <w:marBottom w:val="0"/>
                  <w:divBdr>
                    <w:top w:val="none" w:sz="0" w:space="0" w:color="auto"/>
                    <w:left w:val="none" w:sz="0" w:space="0" w:color="auto"/>
                    <w:bottom w:val="none" w:sz="0" w:space="0" w:color="auto"/>
                    <w:right w:val="none" w:sz="0" w:space="0" w:color="auto"/>
                  </w:divBdr>
                  <w:divsChild>
                    <w:div w:id="2099014318">
                      <w:marLeft w:val="0"/>
                      <w:marRight w:val="0"/>
                      <w:marTop w:val="0"/>
                      <w:marBottom w:val="0"/>
                      <w:divBdr>
                        <w:top w:val="none" w:sz="0" w:space="0" w:color="auto"/>
                        <w:left w:val="none" w:sz="0" w:space="0" w:color="auto"/>
                        <w:bottom w:val="none" w:sz="0" w:space="0" w:color="auto"/>
                        <w:right w:val="none" w:sz="0" w:space="0" w:color="auto"/>
                      </w:divBdr>
                      <w:divsChild>
                        <w:div w:id="460850920">
                          <w:marLeft w:val="0"/>
                          <w:marRight w:val="0"/>
                          <w:marTop w:val="0"/>
                          <w:marBottom w:val="0"/>
                          <w:divBdr>
                            <w:top w:val="none" w:sz="0" w:space="0" w:color="auto"/>
                            <w:left w:val="none" w:sz="0" w:space="0" w:color="auto"/>
                            <w:bottom w:val="none" w:sz="0" w:space="0" w:color="auto"/>
                            <w:right w:val="none" w:sz="0" w:space="0" w:color="auto"/>
                          </w:divBdr>
                          <w:divsChild>
                            <w:div w:id="624429561">
                              <w:marLeft w:val="0"/>
                              <w:marRight w:val="0"/>
                              <w:marTop w:val="0"/>
                              <w:marBottom w:val="0"/>
                              <w:divBdr>
                                <w:top w:val="none" w:sz="0" w:space="0" w:color="auto"/>
                                <w:left w:val="none" w:sz="0" w:space="0" w:color="auto"/>
                                <w:bottom w:val="none" w:sz="0" w:space="0" w:color="auto"/>
                                <w:right w:val="none" w:sz="0" w:space="0" w:color="auto"/>
                              </w:divBdr>
                              <w:divsChild>
                                <w:div w:id="849173791">
                                  <w:marLeft w:val="-225"/>
                                  <w:marRight w:val="-225"/>
                                  <w:marTop w:val="0"/>
                                  <w:marBottom w:val="0"/>
                                  <w:divBdr>
                                    <w:top w:val="none" w:sz="0" w:space="0" w:color="auto"/>
                                    <w:left w:val="none" w:sz="0" w:space="0" w:color="auto"/>
                                    <w:bottom w:val="none" w:sz="0" w:space="0" w:color="auto"/>
                                    <w:right w:val="none" w:sz="0" w:space="0" w:color="auto"/>
                                  </w:divBdr>
                                  <w:divsChild>
                                    <w:div w:id="1801606531">
                                      <w:marLeft w:val="0"/>
                                      <w:marRight w:val="0"/>
                                      <w:marTop w:val="0"/>
                                      <w:marBottom w:val="0"/>
                                      <w:divBdr>
                                        <w:top w:val="none" w:sz="0" w:space="0" w:color="auto"/>
                                        <w:left w:val="none" w:sz="0" w:space="0" w:color="auto"/>
                                        <w:bottom w:val="none" w:sz="0" w:space="0" w:color="auto"/>
                                        <w:right w:val="none" w:sz="0" w:space="0" w:color="auto"/>
                                      </w:divBdr>
                                      <w:divsChild>
                                        <w:div w:id="377782210">
                                          <w:marLeft w:val="0"/>
                                          <w:marRight w:val="0"/>
                                          <w:marTop w:val="0"/>
                                          <w:marBottom w:val="0"/>
                                          <w:divBdr>
                                            <w:top w:val="none" w:sz="0" w:space="0" w:color="auto"/>
                                            <w:left w:val="none" w:sz="0" w:space="0" w:color="auto"/>
                                            <w:bottom w:val="none" w:sz="0" w:space="0" w:color="auto"/>
                                            <w:right w:val="none" w:sz="0" w:space="0" w:color="auto"/>
                                          </w:divBdr>
                                          <w:divsChild>
                                            <w:div w:id="1074011686">
                                              <w:marLeft w:val="0"/>
                                              <w:marRight w:val="0"/>
                                              <w:marTop w:val="0"/>
                                              <w:marBottom w:val="0"/>
                                              <w:divBdr>
                                                <w:top w:val="single" w:sz="6" w:space="0" w:color="EEEEEE"/>
                                                <w:left w:val="single" w:sz="6" w:space="0" w:color="EEEEEE"/>
                                                <w:bottom w:val="single" w:sz="6" w:space="0" w:color="EEEEEE"/>
                                                <w:right w:val="single" w:sz="6" w:space="0" w:color="EEEEEE"/>
                                              </w:divBdr>
                                              <w:divsChild>
                                                <w:div w:id="694426307">
                                                  <w:marLeft w:val="0"/>
                                                  <w:marRight w:val="0"/>
                                                  <w:marTop w:val="0"/>
                                                  <w:marBottom w:val="0"/>
                                                  <w:divBdr>
                                                    <w:top w:val="none" w:sz="0" w:space="0" w:color="auto"/>
                                                    <w:left w:val="none" w:sz="0" w:space="0" w:color="auto"/>
                                                    <w:bottom w:val="none" w:sz="0" w:space="0" w:color="auto"/>
                                                    <w:right w:val="none" w:sz="0" w:space="0" w:color="auto"/>
                                                  </w:divBdr>
                                                  <w:divsChild>
                                                    <w:div w:id="1370565799">
                                                      <w:marLeft w:val="0"/>
                                                      <w:marRight w:val="0"/>
                                                      <w:marTop w:val="0"/>
                                                      <w:marBottom w:val="0"/>
                                                      <w:divBdr>
                                                        <w:top w:val="none" w:sz="0" w:space="0" w:color="auto"/>
                                                        <w:left w:val="none" w:sz="0" w:space="0" w:color="auto"/>
                                                        <w:bottom w:val="none" w:sz="0" w:space="0" w:color="auto"/>
                                                        <w:right w:val="none" w:sz="0" w:space="0" w:color="auto"/>
                                                      </w:divBdr>
                                                      <w:divsChild>
                                                        <w:div w:id="1280839319">
                                                          <w:marLeft w:val="0"/>
                                                          <w:marRight w:val="0"/>
                                                          <w:marTop w:val="0"/>
                                                          <w:marBottom w:val="0"/>
                                                          <w:divBdr>
                                                            <w:top w:val="none" w:sz="0" w:space="0" w:color="auto"/>
                                                            <w:left w:val="none" w:sz="0" w:space="0" w:color="auto"/>
                                                            <w:bottom w:val="none" w:sz="0" w:space="0" w:color="auto"/>
                                                            <w:right w:val="none" w:sz="0" w:space="0" w:color="auto"/>
                                                          </w:divBdr>
                                                          <w:divsChild>
                                                            <w:div w:id="138035196">
                                                              <w:marLeft w:val="0"/>
                                                              <w:marRight w:val="0"/>
                                                              <w:marTop w:val="0"/>
                                                              <w:marBottom w:val="0"/>
                                                              <w:divBdr>
                                                                <w:top w:val="none" w:sz="0" w:space="0" w:color="auto"/>
                                                                <w:left w:val="none" w:sz="0" w:space="0" w:color="auto"/>
                                                                <w:bottom w:val="none" w:sz="0" w:space="0" w:color="auto"/>
                                                                <w:right w:val="none" w:sz="0" w:space="0" w:color="auto"/>
                                                              </w:divBdr>
                                                              <w:divsChild>
                                                                <w:div w:id="443311285">
                                                                  <w:marLeft w:val="0"/>
                                                                  <w:marRight w:val="0"/>
                                                                  <w:marTop w:val="0"/>
                                                                  <w:marBottom w:val="0"/>
                                                                  <w:divBdr>
                                                                    <w:top w:val="none" w:sz="0" w:space="0" w:color="auto"/>
                                                                    <w:left w:val="none" w:sz="0" w:space="0" w:color="auto"/>
                                                                    <w:bottom w:val="none" w:sz="0" w:space="0" w:color="auto"/>
                                                                    <w:right w:val="none" w:sz="0" w:space="0" w:color="auto"/>
                                                                  </w:divBdr>
                                                                  <w:divsChild>
                                                                    <w:div w:id="241188318">
                                                                      <w:marLeft w:val="0"/>
                                                                      <w:marRight w:val="0"/>
                                                                      <w:marTop w:val="0"/>
                                                                      <w:marBottom w:val="0"/>
                                                                      <w:divBdr>
                                                                        <w:top w:val="none" w:sz="0" w:space="0" w:color="auto"/>
                                                                        <w:left w:val="none" w:sz="0" w:space="0" w:color="auto"/>
                                                                        <w:bottom w:val="none" w:sz="0" w:space="0" w:color="auto"/>
                                                                        <w:right w:val="none" w:sz="0" w:space="0" w:color="auto"/>
                                                                      </w:divBdr>
                                                                      <w:divsChild>
                                                                        <w:div w:id="246697459">
                                                                          <w:marLeft w:val="0"/>
                                                                          <w:marRight w:val="0"/>
                                                                          <w:marTop w:val="0"/>
                                                                          <w:marBottom w:val="0"/>
                                                                          <w:divBdr>
                                                                            <w:top w:val="none" w:sz="0" w:space="0" w:color="auto"/>
                                                                            <w:left w:val="none" w:sz="0" w:space="0" w:color="auto"/>
                                                                            <w:bottom w:val="none" w:sz="0" w:space="0" w:color="auto"/>
                                                                            <w:right w:val="none" w:sz="0" w:space="0" w:color="auto"/>
                                                                          </w:divBdr>
                                                                          <w:divsChild>
                                                                            <w:div w:id="287590085">
                                                                              <w:marLeft w:val="0"/>
                                                                              <w:marRight w:val="0"/>
                                                                              <w:marTop w:val="0"/>
                                                                              <w:marBottom w:val="0"/>
                                                                              <w:divBdr>
                                                                                <w:top w:val="none" w:sz="0" w:space="0" w:color="auto"/>
                                                                                <w:left w:val="none" w:sz="0" w:space="0" w:color="auto"/>
                                                                                <w:bottom w:val="none" w:sz="0" w:space="0" w:color="auto"/>
                                                                                <w:right w:val="none" w:sz="0" w:space="0" w:color="auto"/>
                                                                              </w:divBdr>
                                                                              <w:divsChild>
                                                                                <w:div w:id="793868303">
                                                                                  <w:marLeft w:val="0"/>
                                                                                  <w:marRight w:val="0"/>
                                                                                  <w:marTop w:val="0"/>
                                                                                  <w:marBottom w:val="0"/>
                                                                                  <w:divBdr>
                                                                                    <w:top w:val="none" w:sz="0" w:space="0" w:color="auto"/>
                                                                                    <w:left w:val="none" w:sz="0" w:space="0" w:color="auto"/>
                                                                                    <w:bottom w:val="none" w:sz="0" w:space="0" w:color="auto"/>
                                                                                    <w:right w:val="none" w:sz="0" w:space="0" w:color="auto"/>
                                                                                  </w:divBdr>
                                                                                  <w:divsChild>
                                                                                    <w:div w:id="386269849">
                                                                                      <w:marLeft w:val="0"/>
                                                                                      <w:marRight w:val="0"/>
                                                                                      <w:marTop w:val="0"/>
                                                                                      <w:marBottom w:val="0"/>
                                                                                      <w:divBdr>
                                                                                        <w:top w:val="none" w:sz="0" w:space="0" w:color="auto"/>
                                                                                        <w:left w:val="none" w:sz="0" w:space="0" w:color="auto"/>
                                                                                        <w:bottom w:val="none" w:sz="0" w:space="0" w:color="auto"/>
                                                                                        <w:right w:val="none" w:sz="0" w:space="0" w:color="auto"/>
                                                                                      </w:divBdr>
                                                                                      <w:divsChild>
                                                                                        <w:div w:id="1381788326">
                                                                                          <w:marLeft w:val="0"/>
                                                                                          <w:marRight w:val="0"/>
                                                                                          <w:marTop w:val="0"/>
                                                                                          <w:marBottom w:val="0"/>
                                                                                          <w:divBdr>
                                                                                            <w:top w:val="none" w:sz="0" w:space="0" w:color="auto"/>
                                                                                            <w:left w:val="none" w:sz="0" w:space="0" w:color="auto"/>
                                                                                            <w:bottom w:val="none" w:sz="0" w:space="0" w:color="auto"/>
                                                                                            <w:right w:val="none" w:sz="0" w:space="0" w:color="auto"/>
                                                                                          </w:divBdr>
                                                                                          <w:divsChild>
                                                                                            <w:div w:id="618533914">
                                                                                              <w:marLeft w:val="0"/>
                                                                                              <w:marRight w:val="0"/>
                                                                                              <w:marTop w:val="0"/>
                                                                                              <w:marBottom w:val="0"/>
                                                                                              <w:divBdr>
                                                                                                <w:top w:val="none" w:sz="0" w:space="0" w:color="auto"/>
                                                                                                <w:left w:val="none" w:sz="0" w:space="0" w:color="auto"/>
                                                                                                <w:bottom w:val="none" w:sz="0" w:space="0" w:color="auto"/>
                                                                                                <w:right w:val="none" w:sz="0" w:space="0" w:color="auto"/>
                                                                                              </w:divBdr>
                                                                                            </w:div>
                                                                                            <w:div w:id="800609706">
                                                                                              <w:marLeft w:val="0"/>
                                                                                              <w:marRight w:val="0"/>
                                                                                              <w:marTop w:val="0"/>
                                                                                              <w:marBottom w:val="0"/>
                                                                                              <w:divBdr>
                                                                                                <w:top w:val="none" w:sz="0" w:space="0" w:color="auto"/>
                                                                                                <w:left w:val="none" w:sz="0" w:space="0" w:color="auto"/>
                                                                                                <w:bottom w:val="none" w:sz="0" w:space="0" w:color="auto"/>
                                                                                                <w:right w:val="none" w:sz="0" w:space="0" w:color="auto"/>
                                                                                              </w:divBdr>
                                                                                            </w:div>
                                                                                            <w:div w:id="149176711">
                                                                                              <w:marLeft w:val="0"/>
                                                                                              <w:marRight w:val="0"/>
                                                                                              <w:marTop w:val="0"/>
                                                                                              <w:marBottom w:val="0"/>
                                                                                              <w:divBdr>
                                                                                                <w:top w:val="none" w:sz="0" w:space="0" w:color="auto"/>
                                                                                                <w:left w:val="none" w:sz="0" w:space="0" w:color="auto"/>
                                                                                                <w:bottom w:val="none" w:sz="0" w:space="0" w:color="auto"/>
                                                                                                <w:right w:val="none" w:sz="0" w:space="0" w:color="auto"/>
                                                                                              </w:divBdr>
                                                                                            </w:div>
                                                                                            <w:div w:id="2086485930">
                                                                                              <w:marLeft w:val="0"/>
                                                                                              <w:marRight w:val="0"/>
                                                                                              <w:marTop w:val="0"/>
                                                                                              <w:marBottom w:val="0"/>
                                                                                              <w:divBdr>
                                                                                                <w:top w:val="none" w:sz="0" w:space="0" w:color="auto"/>
                                                                                                <w:left w:val="none" w:sz="0" w:space="0" w:color="auto"/>
                                                                                                <w:bottom w:val="none" w:sz="0" w:space="0" w:color="auto"/>
                                                                                                <w:right w:val="none" w:sz="0" w:space="0" w:color="auto"/>
                                                                                              </w:divBdr>
                                                                                            </w:div>
                                                                                            <w:div w:id="1842116960">
                                                                                              <w:marLeft w:val="0"/>
                                                                                              <w:marRight w:val="0"/>
                                                                                              <w:marTop w:val="0"/>
                                                                                              <w:marBottom w:val="0"/>
                                                                                              <w:divBdr>
                                                                                                <w:top w:val="none" w:sz="0" w:space="0" w:color="auto"/>
                                                                                                <w:left w:val="none" w:sz="0" w:space="0" w:color="auto"/>
                                                                                                <w:bottom w:val="none" w:sz="0" w:space="0" w:color="auto"/>
                                                                                                <w:right w:val="none" w:sz="0" w:space="0" w:color="auto"/>
                                                                                              </w:divBdr>
                                                                                            </w:div>
                                                                                            <w:div w:id="12473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5184148">
      <w:bodyDiv w:val="1"/>
      <w:marLeft w:val="0"/>
      <w:marRight w:val="0"/>
      <w:marTop w:val="0"/>
      <w:marBottom w:val="0"/>
      <w:divBdr>
        <w:top w:val="none" w:sz="0" w:space="0" w:color="auto"/>
        <w:left w:val="none" w:sz="0" w:space="0" w:color="auto"/>
        <w:bottom w:val="none" w:sz="0" w:space="0" w:color="auto"/>
        <w:right w:val="none" w:sz="0" w:space="0" w:color="auto"/>
      </w:divBdr>
    </w:div>
    <w:div w:id="402024159">
      <w:bodyDiv w:val="1"/>
      <w:marLeft w:val="0"/>
      <w:marRight w:val="0"/>
      <w:marTop w:val="0"/>
      <w:marBottom w:val="0"/>
      <w:divBdr>
        <w:top w:val="none" w:sz="0" w:space="0" w:color="auto"/>
        <w:left w:val="none" w:sz="0" w:space="0" w:color="auto"/>
        <w:bottom w:val="none" w:sz="0" w:space="0" w:color="auto"/>
        <w:right w:val="none" w:sz="0" w:space="0" w:color="auto"/>
      </w:divBdr>
    </w:div>
    <w:div w:id="407112684">
      <w:bodyDiv w:val="1"/>
      <w:marLeft w:val="0"/>
      <w:marRight w:val="0"/>
      <w:marTop w:val="0"/>
      <w:marBottom w:val="0"/>
      <w:divBdr>
        <w:top w:val="none" w:sz="0" w:space="0" w:color="auto"/>
        <w:left w:val="none" w:sz="0" w:space="0" w:color="auto"/>
        <w:bottom w:val="none" w:sz="0" w:space="0" w:color="auto"/>
        <w:right w:val="none" w:sz="0" w:space="0" w:color="auto"/>
      </w:divBdr>
      <w:divsChild>
        <w:div w:id="719669384">
          <w:marLeft w:val="0"/>
          <w:marRight w:val="0"/>
          <w:marTop w:val="0"/>
          <w:marBottom w:val="0"/>
          <w:divBdr>
            <w:top w:val="none" w:sz="0" w:space="0" w:color="auto"/>
            <w:left w:val="none" w:sz="0" w:space="0" w:color="auto"/>
            <w:bottom w:val="none" w:sz="0" w:space="0" w:color="auto"/>
            <w:right w:val="none" w:sz="0" w:space="0" w:color="auto"/>
          </w:divBdr>
          <w:divsChild>
            <w:div w:id="1004628824">
              <w:marLeft w:val="0"/>
              <w:marRight w:val="0"/>
              <w:marTop w:val="0"/>
              <w:marBottom w:val="0"/>
              <w:divBdr>
                <w:top w:val="none" w:sz="0" w:space="0" w:color="auto"/>
                <w:left w:val="none" w:sz="0" w:space="0" w:color="auto"/>
                <w:bottom w:val="none" w:sz="0" w:space="0" w:color="auto"/>
                <w:right w:val="none" w:sz="0" w:space="0" w:color="auto"/>
              </w:divBdr>
              <w:divsChild>
                <w:div w:id="1710451267">
                  <w:marLeft w:val="0"/>
                  <w:marRight w:val="0"/>
                  <w:marTop w:val="0"/>
                  <w:marBottom w:val="0"/>
                  <w:divBdr>
                    <w:top w:val="none" w:sz="0" w:space="0" w:color="auto"/>
                    <w:left w:val="none" w:sz="0" w:space="0" w:color="auto"/>
                    <w:bottom w:val="none" w:sz="0" w:space="0" w:color="auto"/>
                    <w:right w:val="none" w:sz="0" w:space="0" w:color="auto"/>
                  </w:divBdr>
                  <w:divsChild>
                    <w:div w:id="1739284696">
                      <w:marLeft w:val="0"/>
                      <w:marRight w:val="0"/>
                      <w:marTop w:val="0"/>
                      <w:marBottom w:val="0"/>
                      <w:divBdr>
                        <w:top w:val="none" w:sz="0" w:space="0" w:color="auto"/>
                        <w:left w:val="none" w:sz="0" w:space="0" w:color="auto"/>
                        <w:bottom w:val="none" w:sz="0" w:space="0" w:color="auto"/>
                        <w:right w:val="none" w:sz="0" w:space="0" w:color="auto"/>
                      </w:divBdr>
                      <w:divsChild>
                        <w:div w:id="228199434">
                          <w:marLeft w:val="0"/>
                          <w:marRight w:val="0"/>
                          <w:marTop w:val="0"/>
                          <w:marBottom w:val="0"/>
                          <w:divBdr>
                            <w:top w:val="none" w:sz="0" w:space="0" w:color="auto"/>
                            <w:left w:val="none" w:sz="0" w:space="0" w:color="auto"/>
                            <w:bottom w:val="none" w:sz="0" w:space="0" w:color="auto"/>
                            <w:right w:val="none" w:sz="0" w:space="0" w:color="auto"/>
                          </w:divBdr>
                          <w:divsChild>
                            <w:div w:id="126968706">
                              <w:marLeft w:val="0"/>
                              <w:marRight w:val="0"/>
                              <w:marTop w:val="0"/>
                              <w:marBottom w:val="0"/>
                              <w:divBdr>
                                <w:top w:val="none" w:sz="0" w:space="0" w:color="auto"/>
                                <w:left w:val="none" w:sz="0" w:space="0" w:color="auto"/>
                                <w:bottom w:val="none" w:sz="0" w:space="0" w:color="auto"/>
                                <w:right w:val="none" w:sz="0" w:space="0" w:color="auto"/>
                              </w:divBdr>
                              <w:divsChild>
                                <w:div w:id="966473195">
                                  <w:marLeft w:val="-225"/>
                                  <w:marRight w:val="-225"/>
                                  <w:marTop w:val="0"/>
                                  <w:marBottom w:val="0"/>
                                  <w:divBdr>
                                    <w:top w:val="none" w:sz="0" w:space="0" w:color="auto"/>
                                    <w:left w:val="none" w:sz="0" w:space="0" w:color="auto"/>
                                    <w:bottom w:val="none" w:sz="0" w:space="0" w:color="auto"/>
                                    <w:right w:val="none" w:sz="0" w:space="0" w:color="auto"/>
                                  </w:divBdr>
                                  <w:divsChild>
                                    <w:div w:id="1498570627">
                                      <w:marLeft w:val="0"/>
                                      <w:marRight w:val="0"/>
                                      <w:marTop w:val="0"/>
                                      <w:marBottom w:val="0"/>
                                      <w:divBdr>
                                        <w:top w:val="none" w:sz="0" w:space="0" w:color="auto"/>
                                        <w:left w:val="none" w:sz="0" w:space="0" w:color="auto"/>
                                        <w:bottom w:val="none" w:sz="0" w:space="0" w:color="auto"/>
                                        <w:right w:val="none" w:sz="0" w:space="0" w:color="auto"/>
                                      </w:divBdr>
                                      <w:divsChild>
                                        <w:div w:id="313070485">
                                          <w:marLeft w:val="0"/>
                                          <w:marRight w:val="0"/>
                                          <w:marTop w:val="0"/>
                                          <w:marBottom w:val="0"/>
                                          <w:divBdr>
                                            <w:top w:val="none" w:sz="0" w:space="0" w:color="auto"/>
                                            <w:left w:val="none" w:sz="0" w:space="0" w:color="auto"/>
                                            <w:bottom w:val="none" w:sz="0" w:space="0" w:color="auto"/>
                                            <w:right w:val="none" w:sz="0" w:space="0" w:color="auto"/>
                                          </w:divBdr>
                                          <w:divsChild>
                                            <w:div w:id="750548063">
                                              <w:marLeft w:val="0"/>
                                              <w:marRight w:val="0"/>
                                              <w:marTop w:val="0"/>
                                              <w:marBottom w:val="0"/>
                                              <w:divBdr>
                                                <w:top w:val="single" w:sz="6" w:space="0" w:color="EEEEEE"/>
                                                <w:left w:val="single" w:sz="6" w:space="0" w:color="EEEEEE"/>
                                                <w:bottom w:val="single" w:sz="6" w:space="0" w:color="EEEEEE"/>
                                                <w:right w:val="single" w:sz="6" w:space="0" w:color="EEEEEE"/>
                                              </w:divBdr>
                                              <w:divsChild>
                                                <w:div w:id="1817257758">
                                                  <w:marLeft w:val="0"/>
                                                  <w:marRight w:val="0"/>
                                                  <w:marTop w:val="0"/>
                                                  <w:marBottom w:val="0"/>
                                                  <w:divBdr>
                                                    <w:top w:val="none" w:sz="0" w:space="0" w:color="auto"/>
                                                    <w:left w:val="none" w:sz="0" w:space="0" w:color="auto"/>
                                                    <w:bottom w:val="none" w:sz="0" w:space="0" w:color="auto"/>
                                                    <w:right w:val="none" w:sz="0" w:space="0" w:color="auto"/>
                                                  </w:divBdr>
                                                  <w:divsChild>
                                                    <w:div w:id="1044673106">
                                                      <w:marLeft w:val="0"/>
                                                      <w:marRight w:val="0"/>
                                                      <w:marTop w:val="0"/>
                                                      <w:marBottom w:val="0"/>
                                                      <w:divBdr>
                                                        <w:top w:val="none" w:sz="0" w:space="0" w:color="auto"/>
                                                        <w:left w:val="none" w:sz="0" w:space="0" w:color="auto"/>
                                                        <w:bottom w:val="none" w:sz="0" w:space="0" w:color="auto"/>
                                                        <w:right w:val="none" w:sz="0" w:space="0" w:color="auto"/>
                                                      </w:divBdr>
                                                      <w:divsChild>
                                                        <w:div w:id="1951430713">
                                                          <w:marLeft w:val="0"/>
                                                          <w:marRight w:val="0"/>
                                                          <w:marTop w:val="0"/>
                                                          <w:marBottom w:val="0"/>
                                                          <w:divBdr>
                                                            <w:top w:val="none" w:sz="0" w:space="0" w:color="auto"/>
                                                            <w:left w:val="none" w:sz="0" w:space="0" w:color="auto"/>
                                                            <w:bottom w:val="none" w:sz="0" w:space="0" w:color="auto"/>
                                                            <w:right w:val="none" w:sz="0" w:space="0" w:color="auto"/>
                                                          </w:divBdr>
                                                          <w:divsChild>
                                                            <w:div w:id="428085802">
                                                              <w:marLeft w:val="0"/>
                                                              <w:marRight w:val="0"/>
                                                              <w:marTop w:val="0"/>
                                                              <w:marBottom w:val="0"/>
                                                              <w:divBdr>
                                                                <w:top w:val="none" w:sz="0" w:space="0" w:color="auto"/>
                                                                <w:left w:val="none" w:sz="0" w:space="0" w:color="auto"/>
                                                                <w:bottom w:val="none" w:sz="0" w:space="0" w:color="auto"/>
                                                                <w:right w:val="none" w:sz="0" w:space="0" w:color="auto"/>
                                                              </w:divBdr>
                                                              <w:divsChild>
                                                                <w:div w:id="755783200">
                                                                  <w:marLeft w:val="0"/>
                                                                  <w:marRight w:val="0"/>
                                                                  <w:marTop w:val="0"/>
                                                                  <w:marBottom w:val="0"/>
                                                                  <w:divBdr>
                                                                    <w:top w:val="none" w:sz="0" w:space="0" w:color="auto"/>
                                                                    <w:left w:val="none" w:sz="0" w:space="0" w:color="auto"/>
                                                                    <w:bottom w:val="none" w:sz="0" w:space="0" w:color="auto"/>
                                                                    <w:right w:val="none" w:sz="0" w:space="0" w:color="auto"/>
                                                                  </w:divBdr>
                                                                  <w:divsChild>
                                                                    <w:div w:id="1420634079">
                                                                      <w:marLeft w:val="0"/>
                                                                      <w:marRight w:val="0"/>
                                                                      <w:marTop w:val="0"/>
                                                                      <w:marBottom w:val="0"/>
                                                                      <w:divBdr>
                                                                        <w:top w:val="none" w:sz="0" w:space="0" w:color="auto"/>
                                                                        <w:left w:val="none" w:sz="0" w:space="0" w:color="auto"/>
                                                                        <w:bottom w:val="none" w:sz="0" w:space="0" w:color="auto"/>
                                                                        <w:right w:val="none" w:sz="0" w:space="0" w:color="auto"/>
                                                                      </w:divBdr>
                                                                      <w:divsChild>
                                                                        <w:div w:id="2122994826">
                                                                          <w:marLeft w:val="0"/>
                                                                          <w:marRight w:val="0"/>
                                                                          <w:marTop w:val="0"/>
                                                                          <w:marBottom w:val="0"/>
                                                                          <w:divBdr>
                                                                            <w:top w:val="none" w:sz="0" w:space="0" w:color="auto"/>
                                                                            <w:left w:val="none" w:sz="0" w:space="0" w:color="auto"/>
                                                                            <w:bottom w:val="none" w:sz="0" w:space="0" w:color="auto"/>
                                                                            <w:right w:val="none" w:sz="0" w:space="0" w:color="auto"/>
                                                                          </w:divBdr>
                                                                          <w:divsChild>
                                                                            <w:div w:id="1060403946">
                                                                              <w:marLeft w:val="0"/>
                                                                              <w:marRight w:val="0"/>
                                                                              <w:marTop w:val="0"/>
                                                                              <w:marBottom w:val="0"/>
                                                                              <w:divBdr>
                                                                                <w:top w:val="none" w:sz="0" w:space="0" w:color="auto"/>
                                                                                <w:left w:val="none" w:sz="0" w:space="0" w:color="auto"/>
                                                                                <w:bottom w:val="none" w:sz="0" w:space="0" w:color="auto"/>
                                                                                <w:right w:val="none" w:sz="0" w:space="0" w:color="auto"/>
                                                                              </w:divBdr>
                                                                              <w:divsChild>
                                                                                <w:div w:id="640035174">
                                                                                  <w:marLeft w:val="0"/>
                                                                                  <w:marRight w:val="0"/>
                                                                                  <w:marTop w:val="0"/>
                                                                                  <w:marBottom w:val="0"/>
                                                                                  <w:divBdr>
                                                                                    <w:top w:val="none" w:sz="0" w:space="0" w:color="auto"/>
                                                                                    <w:left w:val="none" w:sz="0" w:space="0" w:color="auto"/>
                                                                                    <w:bottom w:val="none" w:sz="0" w:space="0" w:color="auto"/>
                                                                                    <w:right w:val="none" w:sz="0" w:space="0" w:color="auto"/>
                                                                                  </w:divBdr>
                                                                                  <w:divsChild>
                                                                                    <w:div w:id="29768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9740842">
      <w:bodyDiv w:val="1"/>
      <w:marLeft w:val="0"/>
      <w:marRight w:val="0"/>
      <w:marTop w:val="0"/>
      <w:marBottom w:val="0"/>
      <w:divBdr>
        <w:top w:val="none" w:sz="0" w:space="0" w:color="auto"/>
        <w:left w:val="none" w:sz="0" w:space="0" w:color="auto"/>
        <w:bottom w:val="none" w:sz="0" w:space="0" w:color="auto"/>
        <w:right w:val="none" w:sz="0" w:space="0" w:color="auto"/>
      </w:divBdr>
    </w:div>
    <w:div w:id="417291070">
      <w:bodyDiv w:val="1"/>
      <w:marLeft w:val="0"/>
      <w:marRight w:val="0"/>
      <w:marTop w:val="0"/>
      <w:marBottom w:val="0"/>
      <w:divBdr>
        <w:top w:val="none" w:sz="0" w:space="0" w:color="auto"/>
        <w:left w:val="none" w:sz="0" w:space="0" w:color="auto"/>
        <w:bottom w:val="none" w:sz="0" w:space="0" w:color="auto"/>
        <w:right w:val="none" w:sz="0" w:space="0" w:color="auto"/>
      </w:divBdr>
      <w:divsChild>
        <w:div w:id="635796386">
          <w:marLeft w:val="0"/>
          <w:marRight w:val="0"/>
          <w:marTop w:val="0"/>
          <w:marBottom w:val="0"/>
          <w:divBdr>
            <w:top w:val="none" w:sz="0" w:space="0" w:color="auto"/>
            <w:left w:val="none" w:sz="0" w:space="0" w:color="auto"/>
            <w:bottom w:val="none" w:sz="0" w:space="0" w:color="auto"/>
            <w:right w:val="none" w:sz="0" w:space="0" w:color="auto"/>
          </w:divBdr>
          <w:divsChild>
            <w:div w:id="1861582187">
              <w:marLeft w:val="0"/>
              <w:marRight w:val="0"/>
              <w:marTop w:val="0"/>
              <w:marBottom w:val="0"/>
              <w:divBdr>
                <w:top w:val="none" w:sz="0" w:space="0" w:color="auto"/>
                <w:left w:val="none" w:sz="0" w:space="0" w:color="auto"/>
                <w:bottom w:val="none" w:sz="0" w:space="0" w:color="auto"/>
                <w:right w:val="none" w:sz="0" w:space="0" w:color="auto"/>
              </w:divBdr>
              <w:divsChild>
                <w:div w:id="780030174">
                  <w:marLeft w:val="0"/>
                  <w:marRight w:val="0"/>
                  <w:marTop w:val="0"/>
                  <w:marBottom w:val="0"/>
                  <w:divBdr>
                    <w:top w:val="none" w:sz="0" w:space="0" w:color="auto"/>
                    <w:left w:val="none" w:sz="0" w:space="0" w:color="auto"/>
                    <w:bottom w:val="none" w:sz="0" w:space="0" w:color="auto"/>
                    <w:right w:val="none" w:sz="0" w:space="0" w:color="auto"/>
                  </w:divBdr>
                  <w:divsChild>
                    <w:div w:id="356661286">
                      <w:marLeft w:val="0"/>
                      <w:marRight w:val="0"/>
                      <w:marTop w:val="0"/>
                      <w:marBottom w:val="0"/>
                      <w:divBdr>
                        <w:top w:val="none" w:sz="0" w:space="0" w:color="auto"/>
                        <w:left w:val="none" w:sz="0" w:space="0" w:color="auto"/>
                        <w:bottom w:val="none" w:sz="0" w:space="0" w:color="auto"/>
                        <w:right w:val="none" w:sz="0" w:space="0" w:color="auto"/>
                      </w:divBdr>
                      <w:divsChild>
                        <w:div w:id="128328020">
                          <w:marLeft w:val="0"/>
                          <w:marRight w:val="0"/>
                          <w:marTop w:val="0"/>
                          <w:marBottom w:val="0"/>
                          <w:divBdr>
                            <w:top w:val="none" w:sz="0" w:space="0" w:color="auto"/>
                            <w:left w:val="none" w:sz="0" w:space="0" w:color="auto"/>
                            <w:bottom w:val="none" w:sz="0" w:space="0" w:color="auto"/>
                            <w:right w:val="none" w:sz="0" w:space="0" w:color="auto"/>
                          </w:divBdr>
                          <w:divsChild>
                            <w:div w:id="1835488519">
                              <w:marLeft w:val="0"/>
                              <w:marRight w:val="0"/>
                              <w:marTop w:val="0"/>
                              <w:marBottom w:val="0"/>
                              <w:divBdr>
                                <w:top w:val="none" w:sz="0" w:space="0" w:color="auto"/>
                                <w:left w:val="none" w:sz="0" w:space="0" w:color="auto"/>
                                <w:bottom w:val="none" w:sz="0" w:space="0" w:color="auto"/>
                                <w:right w:val="none" w:sz="0" w:space="0" w:color="auto"/>
                              </w:divBdr>
                              <w:divsChild>
                                <w:div w:id="716012702">
                                  <w:marLeft w:val="-225"/>
                                  <w:marRight w:val="-225"/>
                                  <w:marTop w:val="0"/>
                                  <w:marBottom w:val="0"/>
                                  <w:divBdr>
                                    <w:top w:val="none" w:sz="0" w:space="0" w:color="auto"/>
                                    <w:left w:val="none" w:sz="0" w:space="0" w:color="auto"/>
                                    <w:bottom w:val="none" w:sz="0" w:space="0" w:color="auto"/>
                                    <w:right w:val="none" w:sz="0" w:space="0" w:color="auto"/>
                                  </w:divBdr>
                                  <w:divsChild>
                                    <w:div w:id="1740445849">
                                      <w:marLeft w:val="0"/>
                                      <w:marRight w:val="0"/>
                                      <w:marTop w:val="0"/>
                                      <w:marBottom w:val="0"/>
                                      <w:divBdr>
                                        <w:top w:val="none" w:sz="0" w:space="0" w:color="auto"/>
                                        <w:left w:val="none" w:sz="0" w:space="0" w:color="auto"/>
                                        <w:bottom w:val="none" w:sz="0" w:space="0" w:color="auto"/>
                                        <w:right w:val="none" w:sz="0" w:space="0" w:color="auto"/>
                                      </w:divBdr>
                                      <w:divsChild>
                                        <w:div w:id="1934052734">
                                          <w:marLeft w:val="0"/>
                                          <w:marRight w:val="0"/>
                                          <w:marTop w:val="0"/>
                                          <w:marBottom w:val="0"/>
                                          <w:divBdr>
                                            <w:top w:val="none" w:sz="0" w:space="0" w:color="auto"/>
                                            <w:left w:val="none" w:sz="0" w:space="0" w:color="auto"/>
                                            <w:bottom w:val="none" w:sz="0" w:space="0" w:color="auto"/>
                                            <w:right w:val="none" w:sz="0" w:space="0" w:color="auto"/>
                                          </w:divBdr>
                                          <w:divsChild>
                                            <w:div w:id="73865147">
                                              <w:marLeft w:val="0"/>
                                              <w:marRight w:val="0"/>
                                              <w:marTop w:val="0"/>
                                              <w:marBottom w:val="0"/>
                                              <w:divBdr>
                                                <w:top w:val="single" w:sz="6" w:space="0" w:color="EEEEEE"/>
                                                <w:left w:val="single" w:sz="6" w:space="0" w:color="EEEEEE"/>
                                                <w:bottom w:val="single" w:sz="6" w:space="0" w:color="EEEEEE"/>
                                                <w:right w:val="single" w:sz="6" w:space="0" w:color="EEEEEE"/>
                                              </w:divBdr>
                                              <w:divsChild>
                                                <w:div w:id="2069571150">
                                                  <w:marLeft w:val="0"/>
                                                  <w:marRight w:val="0"/>
                                                  <w:marTop w:val="0"/>
                                                  <w:marBottom w:val="0"/>
                                                  <w:divBdr>
                                                    <w:top w:val="none" w:sz="0" w:space="0" w:color="auto"/>
                                                    <w:left w:val="none" w:sz="0" w:space="0" w:color="auto"/>
                                                    <w:bottom w:val="none" w:sz="0" w:space="0" w:color="auto"/>
                                                    <w:right w:val="none" w:sz="0" w:space="0" w:color="auto"/>
                                                  </w:divBdr>
                                                  <w:divsChild>
                                                    <w:div w:id="2100441395">
                                                      <w:marLeft w:val="0"/>
                                                      <w:marRight w:val="0"/>
                                                      <w:marTop w:val="0"/>
                                                      <w:marBottom w:val="0"/>
                                                      <w:divBdr>
                                                        <w:top w:val="none" w:sz="0" w:space="0" w:color="auto"/>
                                                        <w:left w:val="none" w:sz="0" w:space="0" w:color="auto"/>
                                                        <w:bottom w:val="none" w:sz="0" w:space="0" w:color="auto"/>
                                                        <w:right w:val="none" w:sz="0" w:space="0" w:color="auto"/>
                                                      </w:divBdr>
                                                      <w:divsChild>
                                                        <w:div w:id="1036274690">
                                                          <w:marLeft w:val="0"/>
                                                          <w:marRight w:val="0"/>
                                                          <w:marTop w:val="0"/>
                                                          <w:marBottom w:val="0"/>
                                                          <w:divBdr>
                                                            <w:top w:val="none" w:sz="0" w:space="0" w:color="auto"/>
                                                            <w:left w:val="none" w:sz="0" w:space="0" w:color="auto"/>
                                                            <w:bottom w:val="none" w:sz="0" w:space="0" w:color="auto"/>
                                                            <w:right w:val="none" w:sz="0" w:space="0" w:color="auto"/>
                                                          </w:divBdr>
                                                          <w:divsChild>
                                                            <w:div w:id="1846281441">
                                                              <w:marLeft w:val="0"/>
                                                              <w:marRight w:val="0"/>
                                                              <w:marTop w:val="0"/>
                                                              <w:marBottom w:val="0"/>
                                                              <w:divBdr>
                                                                <w:top w:val="none" w:sz="0" w:space="0" w:color="auto"/>
                                                                <w:left w:val="none" w:sz="0" w:space="0" w:color="auto"/>
                                                                <w:bottom w:val="none" w:sz="0" w:space="0" w:color="auto"/>
                                                                <w:right w:val="none" w:sz="0" w:space="0" w:color="auto"/>
                                                              </w:divBdr>
                                                              <w:divsChild>
                                                                <w:div w:id="425810746">
                                                                  <w:marLeft w:val="0"/>
                                                                  <w:marRight w:val="0"/>
                                                                  <w:marTop w:val="0"/>
                                                                  <w:marBottom w:val="0"/>
                                                                  <w:divBdr>
                                                                    <w:top w:val="none" w:sz="0" w:space="0" w:color="auto"/>
                                                                    <w:left w:val="none" w:sz="0" w:space="0" w:color="auto"/>
                                                                    <w:bottom w:val="none" w:sz="0" w:space="0" w:color="auto"/>
                                                                    <w:right w:val="none" w:sz="0" w:space="0" w:color="auto"/>
                                                                  </w:divBdr>
                                                                  <w:divsChild>
                                                                    <w:div w:id="67240607">
                                                                      <w:marLeft w:val="0"/>
                                                                      <w:marRight w:val="0"/>
                                                                      <w:marTop w:val="0"/>
                                                                      <w:marBottom w:val="0"/>
                                                                      <w:divBdr>
                                                                        <w:top w:val="none" w:sz="0" w:space="0" w:color="auto"/>
                                                                        <w:left w:val="none" w:sz="0" w:space="0" w:color="auto"/>
                                                                        <w:bottom w:val="none" w:sz="0" w:space="0" w:color="auto"/>
                                                                        <w:right w:val="none" w:sz="0" w:space="0" w:color="auto"/>
                                                                      </w:divBdr>
                                                                      <w:divsChild>
                                                                        <w:div w:id="567039753">
                                                                          <w:marLeft w:val="0"/>
                                                                          <w:marRight w:val="0"/>
                                                                          <w:marTop w:val="0"/>
                                                                          <w:marBottom w:val="0"/>
                                                                          <w:divBdr>
                                                                            <w:top w:val="none" w:sz="0" w:space="0" w:color="auto"/>
                                                                            <w:left w:val="none" w:sz="0" w:space="0" w:color="auto"/>
                                                                            <w:bottom w:val="none" w:sz="0" w:space="0" w:color="auto"/>
                                                                            <w:right w:val="none" w:sz="0" w:space="0" w:color="auto"/>
                                                                          </w:divBdr>
                                                                          <w:divsChild>
                                                                            <w:div w:id="646127696">
                                                                              <w:marLeft w:val="0"/>
                                                                              <w:marRight w:val="0"/>
                                                                              <w:marTop w:val="0"/>
                                                                              <w:marBottom w:val="0"/>
                                                                              <w:divBdr>
                                                                                <w:top w:val="none" w:sz="0" w:space="0" w:color="auto"/>
                                                                                <w:left w:val="none" w:sz="0" w:space="0" w:color="auto"/>
                                                                                <w:bottom w:val="none" w:sz="0" w:space="0" w:color="auto"/>
                                                                                <w:right w:val="none" w:sz="0" w:space="0" w:color="auto"/>
                                                                              </w:divBdr>
                                                                              <w:divsChild>
                                                                                <w:div w:id="1486315968">
                                                                                  <w:marLeft w:val="0"/>
                                                                                  <w:marRight w:val="0"/>
                                                                                  <w:marTop w:val="0"/>
                                                                                  <w:marBottom w:val="0"/>
                                                                                  <w:divBdr>
                                                                                    <w:top w:val="none" w:sz="0" w:space="0" w:color="auto"/>
                                                                                    <w:left w:val="none" w:sz="0" w:space="0" w:color="auto"/>
                                                                                    <w:bottom w:val="none" w:sz="0" w:space="0" w:color="auto"/>
                                                                                    <w:right w:val="none" w:sz="0" w:space="0" w:color="auto"/>
                                                                                  </w:divBdr>
                                                                                  <w:divsChild>
                                                                                    <w:div w:id="606738906">
                                                                                      <w:marLeft w:val="0"/>
                                                                                      <w:marRight w:val="0"/>
                                                                                      <w:marTop w:val="0"/>
                                                                                      <w:marBottom w:val="0"/>
                                                                                      <w:divBdr>
                                                                                        <w:top w:val="none" w:sz="0" w:space="0" w:color="auto"/>
                                                                                        <w:left w:val="none" w:sz="0" w:space="0" w:color="auto"/>
                                                                                        <w:bottom w:val="none" w:sz="0" w:space="0" w:color="auto"/>
                                                                                        <w:right w:val="none" w:sz="0" w:space="0" w:color="auto"/>
                                                                                      </w:divBdr>
                                                                                      <w:divsChild>
                                                                                        <w:div w:id="374737414">
                                                                                          <w:marLeft w:val="0"/>
                                                                                          <w:marRight w:val="0"/>
                                                                                          <w:marTop w:val="0"/>
                                                                                          <w:marBottom w:val="0"/>
                                                                                          <w:divBdr>
                                                                                            <w:top w:val="none" w:sz="0" w:space="0" w:color="auto"/>
                                                                                            <w:left w:val="none" w:sz="0" w:space="0" w:color="auto"/>
                                                                                            <w:bottom w:val="none" w:sz="0" w:space="0" w:color="auto"/>
                                                                                            <w:right w:val="none" w:sz="0" w:space="0" w:color="auto"/>
                                                                                          </w:divBdr>
                                                                                          <w:divsChild>
                                                                                            <w:div w:id="1226841935">
                                                                                              <w:marLeft w:val="0"/>
                                                                                              <w:marRight w:val="0"/>
                                                                                              <w:marTop w:val="0"/>
                                                                                              <w:marBottom w:val="0"/>
                                                                                              <w:divBdr>
                                                                                                <w:top w:val="none" w:sz="0" w:space="0" w:color="auto"/>
                                                                                                <w:left w:val="none" w:sz="0" w:space="0" w:color="auto"/>
                                                                                                <w:bottom w:val="none" w:sz="0" w:space="0" w:color="auto"/>
                                                                                                <w:right w:val="none" w:sz="0" w:space="0" w:color="auto"/>
                                                                                              </w:divBdr>
                                                                                            </w:div>
                                                                                            <w:div w:id="928923872">
                                                                                              <w:marLeft w:val="0"/>
                                                                                              <w:marRight w:val="0"/>
                                                                                              <w:marTop w:val="0"/>
                                                                                              <w:marBottom w:val="0"/>
                                                                                              <w:divBdr>
                                                                                                <w:top w:val="none" w:sz="0" w:space="0" w:color="auto"/>
                                                                                                <w:left w:val="none" w:sz="0" w:space="0" w:color="auto"/>
                                                                                                <w:bottom w:val="none" w:sz="0" w:space="0" w:color="auto"/>
                                                                                                <w:right w:val="none" w:sz="0" w:space="0" w:color="auto"/>
                                                                                              </w:divBdr>
                                                                                            </w:div>
                                                                                            <w:div w:id="1909612713">
                                                                                              <w:marLeft w:val="0"/>
                                                                                              <w:marRight w:val="0"/>
                                                                                              <w:marTop w:val="0"/>
                                                                                              <w:marBottom w:val="0"/>
                                                                                              <w:divBdr>
                                                                                                <w:top w:val="none" w:sz="0" w:space="0" w:color="auto"/>
                                                                                                <w:left w:val="none" w:sz="0" w:space="0" w:color="auto"/>
                                                                                                <w:bottom w:val="none" w:sz="0" w:space="0" w:color="auto"/>
                                                                                                <w:right w:val="none" w:sz="0" w:space="0" w:color="auto"/>
                                                                                              </w:divBdr>
                                                                                            </w:div>
                                                                                            <w:div w:id="1795168834">
                                                                                              <w:marLeft w:val="0"/>
                                                                                              <w:marRight w:val="0"/>
                                                                                              <w:marTop w:val="0"/>
                                                                                              <w:marBottom w:val="0"/>
                                                                                              <w:divBdr>
                                                                                                <w:top w:val="none" w:sz="0" w:space="0" w:color="auto"/>
                                                                                                <w:left w:val="none" w:sz="0" w:space="0" w:color="auto"/>
                                                                                                <w:bottom w:val="none" w:sz="0" w:space="0" w:color="auto"/>
                                                                                                <w:right w:val="none" w:sz="0" w:space="0" w:color="auto"/>
                                                                                              </w:divBdr>
                                                                                            </w:div>
                                                                                            <w:div w:id="1502499576">
                                                                                              <w:marLeft w:val="0"/>
                                                                                              <w:marRight w:val="0"/>
                                                                                              <w:marTop w:val="0"/>
                                                                                              <w:marBottom w:val="0"/>
                                                                                              <w:divBdr>
                                                                                                <w:top w:val="none" w:sz="0" w:space="0" w:color="auto"/>
                                                                                                <w:left w:val="none" w:sz="0" w:space="0" w:color="auto"/>
                                                                                                <w:bottom w:val="none" w:sz="0" w:space="0" w:color="auto"/>
                                                                                                <w:right w:val="none" w:sz="0" w:space="0" w:color="auto"/>
                                                                                              </w:divBdr>
                                                                                            </w:div>
                                                                                            <w:div w:id="18267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7505293">
      <w:bodyDiv w:val="1"/>
      <w:marLeft w:val="0"/>
      <w:marRight w:val="0"/>
      <w:marTop w:val="0"/>
      <w:marBottom w:val="0"/>
      <w:divBdr>
        <w:top w:val="none" w:sz="0" w:space="0" w:color="auto"/>
        <w:left w:val="none" w:sz="0" w:space="0" w:color="auto"/>
        <w:bottom w:val="none" w:sz="0" w:space="0" w:color="auto"/>
        <w:right w:val="none" w:sz="0" w:space="0" w:color="auto"/>
      </w:divBdr>
    </w:div>
    <w:div w:id="428081635">
      <w:bodyDiv w:val="1"/>
      <w:marLeft w:val="0"/>
      <w:marRight w:val="0"/>
      <w:marTop w:val="0"/>
      <w:marBottom w:val="0"/>
      <w:divBdr>
        <w:top w:val="none" w:sz="0" w:space="0" w:color="auto"/>
        <w:left w:val="none" w:sz="0" w:space="0" w:color="auto"/>
        <w:bottom w:val="none" w:sz="0" w:space="0" w:color="auto"/>
        <w:right w:val="none" w:sz="0" w:space="0" w:color="auto"/>
      </w:divBdr>
    </w:div>
    <w:div w:id="437456301">
      <w:bodyDiv w:val="1"/>
      <w:marLeft w:val="0"/>
      <w:marRight w:val="0"/>
      <w:marTop w:val="0"/>
      <w:marBottom w:val="0"/>
      <w:divBdr>
        <w:top w:val="none" w:sz="0" w:space="0" w:color="auto"/>
        <w:left w:val="none" w:sz="0" w:space="0" w:color="auto"/>
        <w:bottom w:val="none" w:sz="0" w:space="0" w:color="auto"/>
        <w:right w:val="none" w:sz="0" w:space="0" w:color="auto"/>
      </w:divBdr>
    </w:div>
    <w:div w:id="442111943">
      <w:bodyDiv w:val="1"/>
      <w:marLeft w:val="0"/>
      <w:marRight w:val="0"/>
      <w:marTop w:val="0"/>
      <w:marBottom w:val="0"/>
      <w:divBdr>
        <w:top w:val="none" w:sz="0" w:space="0" w:color="auto"/>
        <w:left w:val="none" w:sz="0" w:space="0" w:color="auto"/>
        <w:bottom w:val="none" w:sz="0" w:space="0" w:color="auto"/>
        <w:right w:val="none" w:sz="0" w:space="0" w:color="auto"/>
      </w:divBdr>
    </w:div>
    <w:div w:id="457115594">
      <w:bodyDiv w:val="1"/>
      <w:marLeft w:val="0"/>
      <w:marRight w:val="0"/>
      <w:marTop w:val="0"/>
      <w:marBottom w:val="0"/>
      <w:divBdr>
        <w:top w:val="none" w:sz="0" w:space="0" w:color="auto"/>
        <w:left w:val="none" w:sz="0" w:space="0" w:color="auto"/>
        <w:bottom w:val="none" w:sz="0" w:space="0" w:color="auto"/>
        <w:right w:val="none" w:sz="0" w:space="0" w:color="auto"/>
      </w:divBdr>
    </w:div>
    <w:div w:id="459883815">
      <w:bodyDiv w:val="1"/>
      <w:marLeft w:val="0"/>
      <w:marRight w:val="0"/>
      <w:marTop w:val="0"/>
      <w:marBottom w:val="0"/>
      <w:divBdr>
        <w:top w:val="none" w:sz="0" w:space="0" w:color="auto"/>
        <w:left w:val="none" w:sz="0" w:space="0" w:color="auto"/>
        <w:bottom w:val="none" w:sz="0" w:space="0" w:color="auto"/>
        <w:right w:val="none" w:sz="0" w:space="0" w:color="auto"/>
      </w:divBdr>
    </w:div>
    <w:div w:id="461269429">
      <w:bodyDiv w:val="1"/>
      <w:marLeft w:val="0"/>
      <w:marRight w:val="0"/>
      <w:marTop w:val="0"/>
      <w:marBottom w:val="0"/>
      <w:divBdr>
        <w:top w:val="none" w:sz="0" w:space="0" w:color="auto"/>
        <w:left w:val="none" w:sz="0" w:space="0" w:color="auto"/>
        <w:bottom w:val="none" w:sz="0" w:space="0" w:color="auto"/>
        <w:right w:val="none" w:sz="0" w:space="0" w:color="auto"/>
      </w:divBdr>
    </w:div>
    <w:div w:id="471604116">
      <w:bodyDiv w:val="1"/>
      <w:marLeft w:val="0"/>
      <w:marRight w:val="0"/>
      <w:marTop w:val="0"/>
      <w:marBottom w:val="0"/>
      <w:divBdr>
        <w:top w:val="none" w:sz="0" w:space="0" w:color="auto"/>
        <w:left w:val="none" w:sz="0" w:space="0" w:color="auto"/>
        <w:bottom w:val="none" w:sz="0" w:space="0" w:color="auto"/>
        <w:right w:val="none" w:sz="0" w:space="0" w:color="auto"/>
      </w:divBdr>
    </w:div>
    <w:div w:id="482041039">
      <w:bodyDiv w:val="1"/>
      <w:marLeft w:val="0"/>
      <w:marRight w:val="0"/>
      <w:marTop w:val="0"/>
      <w:marBottom w:val="0"/>
      <w:divBdr>
        <w:top w:val="none" w:sz="0" w:space="0" w:color="auto"/>
        <w:left w:val="none" w:sz="0" w:space="0" w:color="auto"/>
        <w:bottom w:val="none" w:sz="0" w:space="0" w:color="auto"/>
        <w:right w:val="none" w:sz="0" w:space="0" w:color="auto"/>
      </w:divBdr>
    </w:div>
    <w:div w:id="490675961">
      <w:bodyDiv w:val="1"/>
      <w:marLeft w:val="0"/>
      <w:marRight w:val="0"/>
      <w:marTop w:val="0"/>
      <w:marBottom w:val="0"/>
      <w:divBdr>
        <w:top w:val="none" w:sz="0" w:space="0" w:color="auto"/>
        <w:left w:val="none" w:sz="0" w:space="0" w:color="auto"/>
        <w:bottom w:val="none" w:sz="0" w:space="0" w:color="auto"/>
        <w:right w:val="none" w:sz="0" w:space="0" w:color="auto"/>
      </w:divBdr>
      <w:divsChild>
        <w:div w:id="94444493">
          <w:marLeft w:val="0"/>
          <w:marRight w:val="0"/>
          <w:marTop w:val="0"/>
          <w:marBottom w:val="0"/>
          <w:divBdr>
            <w:top w:val="none" w:sz="0" w:space="0" w:color="auto"/>
            <w:left w:val="none" w:sz="0" w:space="0" w:color="auto"/>
            <w:bottom w:val="none" w:sz="0" w:space="0" w:color="auto"/>
            <w:right w:val="none" w:sz="0" w:space="0" w:color="auto"/>
          </w:divBdr>
          <w:divsChild>
            <w:div w:id="475800935">
              <w:marLeft w:val="0"/>
              <w:marRight w:val="0"/>
              <w:marTop w:val="0"/>
              <w:marBottom w:val="0"/>
              <w:divBdr>
                <w:top w:val="none" w:sz="0" w:space="0" w:color="auto"/>
                <w:left w:val="none" w:sz="0" w:space="0" w:color="auto"/>
                <w:bottom w:val="none" w:sz="0" w:space="0" w:color="auto"/>
                <w:right w:val="none" w:sz="0" w:space="0" w:color="auto"/>
              </w:divBdr>
              <w:divsChild>
                <w:div w:id="1401636516">
                  <w:marLeft w:val="0"/>
                  <w:marRight w:val="0"/>
                  <w:marTop w:val="0"/>
                  <w:marBottom w:val="0"/>
                  <w:divBdr>
                    <w:top w:val="none" w:sz="0" w:space="0" w:color="auto"/>
                    <w:left w:val="none" w:sz="0" w:space="0" w:color="auto"/>
                    <w:bottom w:val="none" w:sz="0" w:space="0" w:color="auto"/>
                    <w:right w:val="none" w:sz="0" w:space="0" w:color="auto"/>
                  </w:divBdr>
                  <w:divsChild>
                    <w:div w:id="1511867556">
                      <w:marLeft w:val="0"/>
                      <w:marRight w:val="0"/>
                      <w:marTop w:val="0"/>
                      <w:marBottom w:val="0"/>
                      <w:divBdr>
                        <w:top w:val="none" w:sz="0" w:space="0" w:color="auto"/>
                        <w:left w:val="none" w:sz="0" w:space="0" w:color="auto"/>
                        <w:bottom w:val="none" w:sz="0" w:space="0" w:color="auto"/>
                        <w:right w:val="none" w:sz="0" w:space="0" w:color="auto"/>
                      </w:divBdr>
                      <w:divsChild>
                        <w:div w:id="2026203753">
                          <w:marLeft w:val="0"/>
                          <w:marRight w:val="0"/>
                          <w:marTop w:val="0"/>
                          <w:marBottom w:val="0"/>
                          <w:divBdr>
                            <w:top w:val="none" w:sz="0" w:space="0" w:color="auto"/>
                            <w:left w:val="none" w:sz="0" w:space="0" w:color="auto"/>
                            <w:bottom w:val="none" w:sz="0" w:space="0" w:color="auto"/>
                            <w:right w:val="none" w:sz="0" w:space="0" w:color="auto"/>
                          </w:divBdr>
                          <w:divsChild>
                            <w:div w:id="1633054968">
                              <w:marLeft w:val="0"/>
                              <w:marRight w:val="0"/>
                              <w:marTop w:val="0"/>
                              <w:marBottom w:val="0"/>
                              <w:divBdr>
                                <w:top w:val="none" w:sz="0" w:space="0" w:color="auto"/>
                                <w:left w:val="none" w:sz="0" w:space="0" w:color="auto"/>
                                <w:bottom w:val="none" w:sz="0" w:space="0" w:color="auto"/>
                                <w:right w:val="none" w:sz="0" w:space="0" w:color="auto"/>
                              </w:divBdr>
                              <w:divsChild>
                                <w:div w:id="1109549642">
                                  <w:marLeft w:val="-225"/>
                                  <w:marRight w:val="-225"/>
                                  <w:marTop w:val="0"/>
                                  <w:marBottom w:val="0"/>
                                  <w:divBdr>
                                    <w:top w:val="none" w:sz="0" w:space="0" w:color="auto"/>
                                    <w:left w:val="none" w:sz="0" w:space="0" w:color="auto"/>
                                    <w:bottom w:val="none" w:sz="0" w:space="0" w:color="auto"/>
                                    <w:right w:val="none" w:sz="0" w:space="0" w:color="auto"/>
                                  </w:divBdr>
                                  <w:divsChild>
                                    <w:div w:id="693307728">
                                      <w:marLeft w:val="0"/>
                                      <w:marRight w:val="0"/>
                                      <w:marTop w:val="0"/>
                                      <w:marBottom w:val="0"/>
                                      <w:divBdr>
                                        <w:top w:val="none" w:sz="0" w:space="0" w:color="auto"/>
                                        <w:left w:val="none" w:sz="0" w:space="0" w:color="auto"/>
                                        <w:bottom w:val="none" w:sz="0" w:space="0" w:color="auto"/>
                                        <w:right w:val="none" w:sz="0" w:space="0" w:color="auto"/>
                                      </w:divBdr>
                                      <w:divsChild>
                                        <w:div w:id="26571308">
                                          <w:marLeft w:val="0"/>
                                          <w:marRight w:val="0"/>
                                          <w:marTop w:val="0"/>
                                          <w:marBottom w:val="0"/>
                                          <w:divBdr>
                                            <w:top w:val="none" w:sz="0" w:space="0" w:color="auto"/>
                                            <w:left w:val="none" w:sz="0" w:space="0" w:color="auto"/>
                                            <w:bottom w:val="none" w:sz="0" w:space="0" w:color="auto"/>
                                            <w:right w:val="none" w:sz="0" w:space="0" w:color="auto"/>
                                          </w:divBdr>
                                          <w:divsChild>
                                            <w:div w:id="87698582">
                                              <w:marLeft w:val="0"/>
                                              <w:marRight w:val="0"/>
                                              <w:marTop w:val="0"/>
                                              <w:marBottom w:val="0"/>
                                              <w:divBdr>
                                                <w:top w:val="single" w:sz="6" w:space="0" w:color="EEEEEE"/>
                                                <w:left w:val="single" w:sz="6" w:space="0" w:color="EEEEEE"/>
                                                <w:bottom w:val="single" w:sz="6" w:space="0" w:color="EEEEEE"/>
                                                <w:right w:val="single" w:sz="6" w:space="0" w:color="EEEEEE"/>
                                              </w:divBdr>
                                              <w:divsChild>
                                                <w:div w:id="653608708">
                                                  <w:marLeft w:val="0"/>
                                                  <w:marRight w:val="0"/>
                                                  <w:marTop w:val="0"/>
                                                  <w:marBottom w:val="0"/>
                                                  <w:divBdr>
                                                    <w:top w:val="none" w:sz="0" w:space="0" w:color="auto"/>
                                                    <w:left w:val="none" w:sz="0" w:space="0" w:color="auto"/>
                                                    <w:bottom w:val="none" w:sz="0" w:space="0" w:color="auto"/>
                                                    <w:right w:val="none" w:sz="0" w:space="0" w:color="auto"/>
                                                  </w:divBdr>
                                                  <w:divsChild>
                                                    <w:div w:id="175265732">
                                                      <w:marLeft w:val="0"/>
                                                      <w:marRight w:val="0"/>
                                                      <w:marTop w:val="0"/>
                                                      <w:marBottom w:val="0"/>
                                                      <w:divBdr>
                                                        <w:top w:val="none" w:sz="0" w:space="0" w:color="auto"/>
                                                        <w:left w:val="none" w:sz="0" w:space="0" w:color="auto"/>
                                                        <w:bottom w:val="none" w:sz="0" w:space="0" w:color="auto"/>
                                                        <w:right w:val="none" w:sz="0" w:space="0" w:color="auto"/>
                                                      </w:divBdr>
                                                      <w:divsChild>
                                                        <w:div w:id="1818179051">
                                                          <w:marLeft w:val="0"/>
                                                          <w:marRight w:val="0"/>
                                                          <w:marTop w:val="0"/>
                                                          <w:marBottom w:val="0"/>
                                                          <w:divBdr>
                                                            <w:top w:val="none" w:sz="0" w:space="0" w:color="auto"/>
                                                            <w:left w:val="none" w:sz="0" w:space="0" w:color="auto"/>
                                                            <w:bottom w:val="none" w:sz="0" w:space="0" w:color="auto"/>
                                                            <w:right w:val="none" w:sz="0" w:space="0" w:color="auto"/>
                                                          </w:divBdr>
                                                          <w:divsChild>
                                                            <w:div w:id="1005087961">
                                                              <w:marLeft w:val="0"/>
                                                              <w:marRight w:val="0"/>
                                                              <w:marTop w:val="0"/>
                                                              <w:marBottom w:val="0"/>
                                                              <w:divBdr>
                                                                <w:top w:val="none" w:sz="0" w:space="0" w:color="auto"/>
                                                                <w:left w:val="none" w:sz="0" w:space="0" w:color="auto"/>
                                                                <w:bottom w:val="none" w:sz="0" w:space="0" w:color="auto"/>
                                                                <w:right w:val="none" w:sz="0" w:space="0" w:color="auto"/>
                                                              </w:divBdr>
                                                              <w:divsChild>
                                                                <w:div w:id="1581521610">
                                                                  <w:marLeft w:val="0"/>
                                                                  <w:marRight w:val="0"/>
                                                                  <w:marTop w:val="0"/>
                                                                  <w:marBottom w:val="0"/>
                                                                  <w:divBdr>
                                                                    <w:top w:val="none" w:sz="0" w:space="0" w:color="auto"/>
                                                                    <w:left w:val="none" w:sz="0" w:space="0" w:color="auto"/>
                                                                    <w:bottom w:val="none" w:sz="0" w:space="0" w:color="auto"/>
                                                                    <w:right w:val="none" w:sz="0" w:space="0" w:color="auto"/>
                                                                  </w:divBdr>
                                                                  <w:divsChild>
                                                                    <w:div w:id="1123843730">
                                                                      <w:marLeft w:val="0"/>
                                                                      <w:marRight w:val="0"/>
                                                                      <w:marTop w:val="0"/>
                                                                      <w:marBottom w:val="0"/>
                                                                      <w:divBdr>
                                                                        <w:top w:val="none" w:sz="0" w:space="0" w:color="auto"/>
                                                                        <w:left w:val="none" w:sz="0" w:space="0" w:color="auto"/>
                                                                        <w:bottom w:val="none" w:sz="0" w:space="0" w:color="auto"/>
                                                                        <w:right w:val="none" w:sz="0" w:space="0" w:color="auto"/>
                                                                      </w:divBdr>
                                                                      <w:divsChild>
                                                                        <w:div w:id="138033514">
                                                                          <w:marLeft w:val="0"/>
                                                                          <w:marRight w:val="0"/>
                                                                          <w:marTop w:val="0"/>
                                                                          <w:marBottom w:val="0"/>
                                                                          <w:divBdr>
                                                                            <w:top w:val="none" w:sz="0" w:space="0" w:color="auto"/>
                                                                            <w:left w:val="none" w:sz="0" w:space="0" w:color="auto"/>
                                                                            <w:bottom w:val="none" w:sz="0" w:space="0" w:color="auto"/>
                                                                            <w:right w:val="none" w:sz="0" w:space="0" w:color="auto"/>
                                                                          </w:divBdr>
                                                                          <w:divsChild>
                                                                            <w:div w:id="227083054">
                                                                              <w:marLeft w:val="0"/>
                                                                              <w:marRight w:val="0"/>
                                                                              <w:marTop w:val="0"/>
                                                                              <w:marBottom w:val="0"/>
                                                                              <w:divBdr>
                                                                                <w:top w:val="none" w:sz="0" w:space="0" w:color="auto"/>
                                                                                <w:left w:val="none" w:sz="0" w:space="0" w:color="auto"/>
                                                                                <w:bottom w:val="none" w:sz="0" w:space="0" w:color="auto"/>
                                                                                <w:right w:val="none" w:sz="0" w:space="0" w:color="auto"/>
                                                                              </w:divBdr>
                                                                              <w:divsChild>
                                                                                <w:div w:id="836766047">
                                                                                  <w:marLeft w:val="0"/>
                                                                                  <w:marRight w:val="0"/>
                                                                                  <w:marTop w:val="0"/>
                                                                                  <w:marBottom w:val="0"/>
                                                                                  <w:divBdr>
                                                                                    <w:top w:val="none" w:sz="0" w:space="0" w:color="auto"/>
                                                                                    <w:left w:val="none" w:sz="0" w:space="0" w:color="auto"/>
                                                                                    <w:bottom w:val="none" w:sz="0" w:space="0" w:color="auto"/>
                                                                                    <w:right w:val="none" w:sz="0" w:space="0" w:color="auto"/>
                                                                                  </w:divBdr>
                                                                                  <w:divsChild>
                                                                                    <w:div w:id="669022888">
                                                                                      <w:marLeft w:val="0"/>
                                                                                      <w:marRight w:val="0"/>
                                                                                      <w:marTop w:val="0"/>
                                                                                      <w:marBottom w:val="0"/>
                                                                                      <w:divBdr>
                                                                                        <w:top w:val="none" w:sz="0" w:space="0" w:color="auto"/>
                                                                                        <w:left w:val="none" w:sz="0" w:space="0" w:color="auto"/>
                                                                                        <w:bottom w:val="none" w:sz="0" w:space="0" w:color="auto"/>
                                                                                        <w:right w:val="none" w:sz="0" w:space="0" w:color="auto"/>
                                                                                      </w:divBdr>
                                                                                      <w:divsChild>
                                                                                        <w:div w:id="2110540179">
                                                                                          <w:marLeft w:val="0"/>
                                                                                          <w:marRight w:val="0"/>
                                                                                          <w:marTop w:val="0"/>
                                                                                          <w:marBottom w:val="0"/>
                                                                                          <w:divBdr>
                                                                                            <w:top w:val="none" w:sz="0" w:space="0" w:color="auto"/>
                                                                                            <w:left w:val="none" w:sz="0" w:space="0" w:color="auto"/>
                                                                                            <w:bottom w:val="none" w:sz="0" w:space="0" w:color="auto"/>
                                                                                            <w:right w:val="none" w:sz="0" w:space="0" w:color="auto"/>
                                                                                          </w:divBdr>
                                                                                          <w:divsChild>
                                                                                            <w:div w:id="2064987676">
                                                                                              <w:marLeft w:val="0"/>
                                                                                              <w:marRight w:val="0"/>
                                                                                              <w:marTop w:val="0"/>
                                                                                              <w:marBottom w:val="0"/>
                                                                                              <w:divBdr>
                                                                                                <w:top w:val="none" w:sz="0" w:space="0" w:color="auto"/>
                                                                                                <w:left w:val="none" w:sz="0" w:space="0" w:color="auto"/>
                                                                                                <w:bottom w:val="none" w:sz="0" w:space="0" w:color="auto"/>
                                                                                                <w:right w:val="none" w:sz="0" w:space="0" w:color="auto"/>
                                                                                              </w:divBdr>
                                                                                            </w:div>
                                                                                            <w:div w:id="196897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3401653">
      <w:bodyDiv w:val="1"/>
      <w:marLeft w:val="0"/>
      <w:marRight w:val="0"/>
      <w:marTop w:val="0"/>
      <w:marBottom w:val="0"/>
      <w:divBdr>
        <w:top w:val="none" w:sz="0" w:space="0" w:color="auto"/>
        <w:left w:val="none" w:sz="0" w:space="0" w:color="auto"/>
        <w:bottom w:val="none" w:sz="0" w:space="0" w:color="auto"/>
        <w:right w:val="none" w:sz="0" w:space="0" w:color="auto"/>
      </w:divBdr>
    </w:div>
    <w:div w:id="520241149">
      <w:bodyDiv w:val="1"/>
      <w:marLeft w:val="0"/>
      <w:marRight w:val="0"/>
      <w:marTop w:val="0"/>
      <w:marBottom w:val="0"/>
      <w:divBdr>
        <w:top w:val="none" w:sz="0" w:space="0" w:color="auto"/>
        <w:left w:val="none" w:sz="0" w:space="0" w:color="auto"/>
        <w:bottom w:val="none" w:sz="0" w:space="0" w:color="auto"/>
        <w:right w:val="none" w:sz="0" w:space="0" w:color="auto"/>
      </w:divBdr>
    </w:div>
    <w:div w:id="523596463">
      <w:bodyDiv w:val="1"/>
      <w:marLeft w:val="0"/>
      <w:marRight w:val="0"/>
      <w:marTop w:val="0"/>
      <w:marBottom w:val="0"/>
      <w:divBdr>
        <w:top w:val="none" w:sz="0" w:space="0" w:color="auto"/>
        <w:left w:val="none" w:sz="0" w:space="0" w:color="auto"/>
        <w:bottom w:val="none" w:sz="0" w:space="0" w:color="auto"/>
        <w:right w:val="none" w:sz="0" w:space="0" w:color="auto"/>
      </w:divBdr>
    </w:div>
    <w:div w:id="524102341">
      <w:bodyDiv w:val="1"/>
      <w:marLeft w:val="0"/>
      <w:marRight w:val="0"/>
      <w:marTop w:val="0"/>
      <w:marBottom w:val="0"/>
      <w:divBdr>
        <w:top w:val="none" w:sz="0" w:space="0" w:color="auto"/>
        <w:left w:val="none" w:sz="0" w:space="0" w:color="auto"/>
        <w:bottom w:val="none" w:sz="0" w:space="0" w:color="auto"/>
        <w:right w:val="none" w:sz="0" w:space="0" w:color="auto"/>
      </w:divBdr>
      <w:divsChild>
        <w:div w:id="1684821516">
          <w:marLeft w:val="0"/>
          <w:marRight w:val="0"/>
          <w:marTop w:val="0"/>
          <w:marBottom w:val="0"/>
          <w:divBdr>
            <w:top w:val="none" w:sz="0" w:space="0" w:color="auto"/>
            <w:left w:val="none" w:sz="0" w:space="0" w:color="auto"/>
            <w:bottom w:val="none" w:sz="0" w:space="0" w:color="auto"/>
            <w:right w:val="none" w:sz="0" w:space="0" w:color="auto"/>
          </w:divBdr>
          <w:divsChild>
            <w:div w:id="1628051500">
              <w:marLeft w:val="0"/>
              <w:marRight w:val="0"/>
              <w:marTop w:val="0"/>
              <w:marBottom w:val="0"/>
              <w:divBdr>
                <w:top w:val="none" w:sz="0" w:space="0" w:color="auto"/>
                <w:left w:val="none" w:sz="0" w:space="0" w:color="auto"/>
                <w:bottom w:val="none" w:sz="0" w:space="0" w:color="auto"/>
                <w:right w:val="none" w:sz="0" w:space="0" w:color="auto"/>
              </w:divBdr>
              <w:divsChild>
                <w:div w:id="1650671526">
                  <w:marLeft w:val="0"/>
                  <w:marRight w:val="0"/>
                  <w:marTop w:val="0"/>
                  <w:marBottom w:val="0"/>
                  <w:divBdr>
                    <w:top w:val="none" w:sz="0" w:space="0" w:color="auto"/>
                    <w:left w:val="none" w:sz="0" w:space="0" w:color="auto"/>
                    <w:bottom w:val="none" w:sz="0" w:space="0" w:color="auto"/>
                    <w:right w:val="none" w:sz="0" w:space="0" w:color="auto"/>
                  </w:divBdr>
                  <w:divsChild>
                    <w:div w:id="1112477089">
                      <w:marLeft w:val="0"/>
                      <w:marRight w:val="0"/>
                      <w:marTop w:val="0"/>
                      <w:marBottom w:val="0"/>
                      <w:divBdr>
                        <w:top w:val="none" w:sz="0" w:space="0" w:color="auto"/>
                        <w:left w:val="none" w:sz="0" w:space="0" w:color="auto"/>
                        <w:bottom w:val="none" w:sz="0" w:space="0" w:color="auto"/>
                        <w:right w:val="none" w:sz="0" w:space="0" w:color="auto"/>
                      </w:divBdr>
                      <w:divsChild>
                        <w:div w:id="1054545449">
                          <w:marLeft w:val="0"/>
                          <w:marRight w:val="0"/>
                          <w:marTop w:val="0"/>
                          <w:marBottom w:val="0"/>
                          <w:divBdr>
                            <w:top w:val="none" w:sz="0" w:space="0" w:color="auto"/>
                            <w:left w:val="none" w:sz="0" w:space="0" w:color="auto"/>
                            <w:bottom w:val="none" w:sz="0" w:space="0" w:color="auto"/>
                            <w:right w:val="none" w:sz="0" w:space="0" w:color="auto"/>
                          </w:divBdr>
                          <w:divsChild>
                            <w:div w:id="43505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0117973">
      <w:bodyDiv w:val="1"/>
      <w:marLeft w:val="0"/>
      <w:marRight w:val="0"/>
      <w:marTop w:val="0"/>
      <w:marBottom w:val="0"/>
      <w:divBdr>
        <w:top w:val="none" w:sz="0" w:space="0" w:color="auto"/>
        <w:left w:val="none" w:sz="0" w:space="0" w:color="auto"/>
        <w:bottom w:val="none" w:sz="0" w:space="0" w:color="auto"/>
        <w:right w:val="none" w:sz="0" w:space="0" w:color="auto"/>
      </w:divBdr>
    </w:div>
    <w:div w:id="550314325">
      <w:bodyDiv w:val="1"/>
      <w:marLeft w:val="0"/>
      <w:marRight w:val="0"/>
      <w:marTop w:val="0"/>
      <w:marBottom w:val="0"/>
      <w:divBdr>
        <w:top w:val="none" w:sz="0" w:space="0" w:color="auto"/>
        <w:left w:val="none" w:sz="0" w:space="0" w:color="auto"/>
        <w:bottom w:val="none" w:sz="0" w:space="0" w:color="auto"/>
        <w:right w:val="none" w:sz="0" w:space="0" w:color="auto"/>
      </w:divBdr>
      <w:divsChild>
        <w:div w:id="1877162025">
          <w:marLeft w:val="0"/>
          <w:marRight w:val="0"/>
          <w:marTop w:val="0"/>
          <w:marBottom w:val="0"/>
          <w:divBdr>
            <w:top w:val="none" w:sz="0" w:space="0" w:color="auto"/>
            <w:left w:val="none" w:sz="0" w:space="0" w:color="auto"/>
            <w:bottom w:val="none" w:sz="0" w:space="0" w:color="auto"/>
            <w:right w:val="none" w:sz="0" w:space="0" w:color="auto"/>
          </w:divBdr>
          <w:divsChild>
            <w:div w:id="1160466614">
              <w:marLeft w:val="0"/>
              <w:marRight w:val="0"/>
              <w:marTop w:val="0"/>
              <w:marBottom w:val="0"/>
              <w:divBdr>
                <w:top w:val="none" w:sz="0" w:space="0" w:color="auto"/>
                <w:left w:val="none" w:sz="0" w:space="0" w:color="auto"/>
                <w:bottom w:val="none" w:sz="0" w:space="0" w:color="auto"/>
                <w:right w:val="none" w:sz="0" w:space="0" w:color="auto"/>
              </w:divBdr>
              <w:divsChild>
                <w:div w:id="891382009">
                  <w:marLeft w:val="0"/>
                  <w:marRight w:val="0"/>
                  <w:marTop w:val="0"/>
                  <w:marBottom w:val="0"/>
                  <w:divBdr>
                    <w:top w:val="none" w:sz="0" w:space="0" w:color="auto"/>
                    <w:left w:val="none" w:sz="0" w:space="0" w:color="auto"/>
                    <w:bottom w:val="none" w:sz="0" w:space="0" w:color="auto"/>
                    <w:right w:val="none" w:sz="0" w:space="0" w:color="auto"/>
                  </w:divBdr>
                  <w:divsChild>
                    <w:div w:id="361707322">
                      <w:marLeft w:val="0"/>
                      <w:marRight w:val="0"/>
                      <w:marTop w:val="0"/>
                      <w:marBottom w:val="0"/>
                      <w:divBdr>
                        <w:top w:val="none" w:sz="0" w:space="0" w:color="auto"/>
                        <w:left w:val="none" w:sz="0" w:space="0" w:color="auto"/>
                        <w:bottom w:val="none" w:sz="0" w:space="0" w:color="auto"/>
                        <w:right w:val="none" w:sz="0" w:space="0" w:color="auto"/>
                      </w:divBdr>
                      <w:divsChild>
                        <w:div w:id="520362920">
                          <w:marLeft w:val="0"/>
                          <w:marRight w:val="0"/>
                          <w:marTop w:val="0"/>
                          <w:marBottom w:val="0"/>
                          <w:divBdr>
                            <w:top w:val="none" w:sz="0" w:space="0" w:color="auto"/>
                            <w:left w:val="none" w:sz="0" w:space="0" w:color="auto"/>
                            <w:bottom w:val="none" w:sz="0" w:space="0" w:color="auto"/>
                            <w:right w:val="none" w:sz="0" w:space="0" w:color="auto"/>
                          </w:divBdr>
                          <w:divsChild>
                            <w:div w:id="1336374211">
                              <w:marLeft w:val="0"/>
                              <w:marRight w:val="0"/>
                              <w:marTop w:val="0"/>
                              <w:marBottom w:val="0"/>
                              <w:divBdr>
                                <w:top w:val="none" w:sz="0" w:space="0" w:color="auto"/>
                                <w:left w:val="none" w:sz="0" w:space="0" w:color="auto"/>
                                <w:bottom w:val="none" w:sz="0" w:space="0" w:color="auto"/>
                                <w:right w:val="none" w:sz="0" w:space="0" w:color="auto"/>
                              </w:divBdr>
                              <w:divsChild>
                                <w:div w:id="1636376964">
                                  <w:marLeft w:val="-225"/>
                                  <w:marRight w:val="-225"/>
                                  <w:marTop w:val="0"/>
                                  <w:marBottom w:val="0"/>
                                  <w:divBdr>
                                    <w:top w:val="none" w:sz="0" w:space="0" w:color="auto"/>
                                    <w:left w:val="none" w:sz="0" w:space="0" w:color="auto"/>
                                    <w:bottom w:val="none" w:sz="0" w:space="0" w:color="auto"/>
                                    <w:right w:val="none" w:sz="0" w:space="0" w:color="auto"/>
                                  </w:divBdr>
                                  <w:divsChild>
                                    <w:div w:id="1421171451">
                                      <w:marLeft w:val="0"/>
                                      <w:marRight w:val="0"/>
                                      <w:marTop w:val="0"/>
                                      <w:marBottom w:val="0"/>
                                      <w:divBdr>
                                        <w:top w:val="none" w:sz="0" w:space="0" w:color="auto"/>
                                        <w:left w:val="none" w:sz="0" w:space="0" w:color="auto"/>
                                        <w:bottom w:val="none" w:sz="0" w:space="0" w:color="auto"/>
                                        <w:right w:val="none" w:sz="0" w:space="0" w:color="auto"/>
                                      </w:divBdr>
                                      <w:divsChild>
                                        <w:div w:id="15665358">
                                          <w:marLeft w:val="0"/>
                                          <w:marRight w:val="0"/>
                                          <w:marTop w:val="0"/>
                                          <w:marBottom w:val="0"/>
                                          <w:divBdr>
                                            <w:top w:val="none" w:sz="0" w:space="0" w:color="auto"/>
                                            <w:left w:val="none" w:sz="0" w:space="0" w:color="auto"/>
                                            <w:bottom w:val="none" w:sz="0" w:space="0" w:color="auto"/>
                                            <w:right w:val="none" w:sz="0" w:space="0" w:color="auto"/>
                                          </w:divBdr>
                                          <w:divsChild>
                                            <w:div w:id="1005324258">
                                              <w:marLeft w:val="0"/>
                                              <w:marRight w:val="0"/>
                                              <w:marTop w:val="0"/>
                                              <w:marBottom w:val="0"/>
                                              <w:divBdr>
                                                <w:top w:val="single" w:sz="6" w:space="0" w:color="EEEEEE"/>
                                                <w:left w:val="single" w:sz="6" w:space="0" w:color="EEEEEE"/>
                                                <w:bottom w:val="single" w:sz="6" w:space="0" w:color="EEEEEE"/>
                                                <w:right w:val="single" w:sz="6" w:space="0" w:color="EEEEEE"/>
                                              </w:divBdr>
                                              <w:divsChild>
                                                <w:div w:id="1478454791">
                                                  <w:marLeft w:val="0"/>
                                                  <w:marRight w:val="0"/>
                                                  <w:marTop w:val="0"/>
                                                  <w:marBottom w:val="0"/>
                                                  <w:divBdr>
                                                    <w:top w:val="none" w:sz="0" w:space="0" w:color="auto"/>
                                                    <w:left w:val="none" w:sz="0" w:space="0" w:color="auto"/>
                                                    <w:bottom w:val="none" w:sz="0" w:space="0" w:color="auto"/>
                                                    <w:right w:val="none" w:sz="0" w:space="0" w:color="auto"/>
                                                  </w:divBdr>
                                                  <w:divsChild>
                                                    <w:div w:id="910506177">
                                                      <w:marLeft w:val="0"/>
                                                      <w:marRight w:val="0"/>
                                                      <w:marTop w:val="0"/>
                                                      <w:marBottom w:val="0"/>
                                                      <w:divBdr>
                                                        <w:top w:val="none" w:sz="0" w:space="0" w:color="auto"/>
                                                        <w:left w:val="none" w:sz="0" w:space="0" w:color="auto"/>
                                                        <w:bottom w:val="none" w:sz="0" w:space="0" w:color="auto"/>
                                                        <w:right w:val="none" w:sz="0" w:space="0" w:color="auto"/>
                                                      </w:divBdr>
                                                      <w:divsChild>
                                                        <w:div w:id="1804300784">
                                                          <w:marLeft w:val="0"/>
                                                          <w:marRight w:val="0"/>
                                                          <w:marTop w:val="0"/>
                                                          <w:marBottom w:val="0"/>
                                                          <w:divBdr>
                                                            <w:top w:val="none" w:sz="0" w:space="0" w:color="auto"/>
                                                            <w:left w:val="none" w:sz="0" w:space="0" w:color="auto"/>
                                                            <w:bottom w:val="none" w:sz="0" w:space="0" w:color="auto"/>
                                                            <w:right w:val="none" w:sz="0" w:space="0" w:color="auto"/>
                                                          </w:divBdr>
                                                          <w:divsChild>
                                                            <w:div w:id="92286188">
                                                              <w:marLeft w:val="0"/>
                                                              <w:marRight w:val="0"/>
                                                              <w:marTop w:val="0"/>
                                                              <w:marBottom w:val="0"/>
                                                              <w:divBdr>
                                                                <w:top w:val="none" w:sz="0" w:space="0" w:color="auto"/>
                                                                <w:left w:val="none" w:sz="0" w:space="0" w:color="auto"/>
                                                                <w:bottom w:val="none" w:sz="0" w:space="0" w:color="auto"/>
                                                                <w:right w:val="none" w:sz="0" w:space="0" w:color="auto"/>
                                                              </w:divBdr>
                                                              <w:divsChild>
                                                                <w:div w:id="194658158">
                                                                  <w:marLeft w:val="0"/>
                                                                  <w:marRight w:val="0"/>
                                                                  <w:marTop w:val="0"/>
                                                                  <w:marBottom w:val="0"/>
                                                                  <w:divBdr>
                                                                    <w:top w:val="none" w:sz="0" w:space="0" w:color="auto"/>
                                                                    <w:left w:val="none" w:sz="0" w:space="0" w:color="auto"/>
                                                                    <w:bottom w:val="none" w:sz="0" w:space="0" w:color="auto"/>
                                                                    <w:right w:val="none" w:sz="0" w:space="0" w:color="auto"/>
                                                                  </w:divBdr>
                                                                  <w:divsChild>
                                                                    <w:div w:id="714810531">
                                                                      <w:marLeft w:val="0"/>
                                                                      <w:marRight w:val="0"/>
                                                                      <w:marTop w:val="0"/>
                                                                      <w:marBottom w:val="0"/>
                                                                      <w:divBdr>
                                                                        <w:top w:val="none" w:sz="0" w:space="0" w:color="auto"/>
                                                                        <w:left w:val="none" w:sz="0" w:space="0" w:color="auto"/>
                                                                        <w:bottom w:val="none" w:sz="0" w:space="0" w:color="auto"/>
                                                                        <w:right w:val="none" w:sz="0" w:space="0" w:color="auto"/>
                                                                      </w:divBdr>
                                                                      <w:divsChild>
                                                                        <w:div w:id="1475558979">
                                                                          <w:marLeft w:val="0"/>
                                                                          <w:marRight w:val="0"/>
                                                                          <w:marTop w:val="0"/>
                                                                          <w:marBottom w:val="0"/>
                                                                          <w:divBdr>
                                                                            <w:top w:val="none" w:sz="0" w:space="0" w:color="auto"/>
                                                                            <w:left w:val="none" w:sz="0" w:space="0" w:color="auto"/>
                                                                            <w:bottom w:val="none" w:sz="0" w:space="0" w:color="auto"/>
                                                                            <w:right w:val="none" w:sz="0" w:space="0" w:color="auto"/>
                                                                          </w:divBdr>
                                                                          <w:divsChild>
                                                                            <w:div w:id="1041132907">
                                                                              <w:marLeft w:val="0"/>
                                                                              <w:marRight w:val="0"/>
                                                                              <w:marTop w:val="0"/>
                                                                              <w:marBottom w:val="0"/>
                                                                              <w:divBdr>
                                                                                <w:top w:val="none" w:sz="0" w:space="0" w:color="auto"/>
                                                                                <w:left w:val="none" w:sz="0" w:space="0" w:color="auto"/>
                                                                                <w:bottom w:val="none" w:sz="0" w:space="0" w:color="auto"/>
                                                                                <w:right w:val="none" w:sz="0" w:space="0" w:color="auto"/>
                                                                              </w:divBdr>
                                                                              <w:divsChild>
                                                                                <w:div w:id="1559783613">
                                                                                  <w:marLeft w:val="0"/>
                                                                                  <w:marRight w:val="0"/>
                                                                                  <w:marTop w:val="0"/>
                                                                                  <w:marBottom w:val="0"/>
                                                                                  <w:divBdr>
                                                                                    <w:top w:val="none" w:sz="0" w:space="0" w:color="auto"/>
                                                                                    <w:left w:val="none" w:sz="0" w:space="0" w:color="auto"/>
                                                                                    <w:bottom w:val="none" w:sz="0" w:space="0" w:color="auto"/>
                                                                                    <w:right w:val="none" w:sz="0" w:space="0" w:color="auto"/>
                                                                                  </w:divBdr>
                                                                                  <w:divsChild>
                                                                                    <w:div w:id="1048838577">
                                                                                      <w:marLeft w:val="0"/>
                                                                                      <w:marRight w:val="0"/>
                                                                                      <w:marTop w:val="0"/>
                                                                                      <w:marBottom w:val="0"/>
                                                                                      <w:divBdr>
                                                                                        <w:top w:val="none" w:sz="0" w:space="0" w:color="auto"/>
                                                                                        <w:left w:val="none" w:sz="0" w:space="0" w:color="auto"/>
                                                                                        <w:bottom w:val="none" w:sz="0" w:space="0" w:color="auto"/>
                                                                                        <w:right w:val="none" w:sz="0" w:space="0" w:color="auto"/>
                                                                                      </w:divBdr>
                                                                                      <w:divsChild>
                                                                                        <w:div w:id="1519736746">
                                                                                          <w:marLeft w:val="0"/>
                                                                                          <w:marRight w:val="0"/>
                                                                                          <w:marTop w:val="0"/>
                                                                                          <w:marBottom w:val="0"/>
                                                                                          <w:divBdr>
                                                                                            <w:top w:val="none" w:sz="0" w:space="0" w:color="auto"/>
                                                                                            <w:left w:val="none" w:sz="0" w:space="0" w:color="auto"/>
                                                                                            <w:bottom w:val="none" w:sz="0" w:space="0" w:color="auto"/>
                                                                                            <w:right w:val="none" w:sz="0" w:space="0" w:color="auto"/>
                                                                                          </w:divBdr>
                                                                                          <w:divsChild>
                                                                                            <w:div w:id="780877121">
                                                                                              <w:marLeft w:val="0"/>
                                                                                              <w:marRight w:val="0"/>
                                                                                              <w:marTop w:val="0"/>
                                                                                              <w:marBottom w:val="0"/>
                                                                                              <w:divBdr>
                                                                                                <w:top w:val="none" w:sz="0" w:space="0" w:color="auto"/>
                                                                                                <w:left w:val="none" w:sz="0" w:space="0" w:color="auto"/>
                                                                                                <w:bottom w:val="none" w:sz="0" w:space="0" w:color="auto"/>
                                                                                                <w:right w:val="none" w:sz="0" w:space="0" w:color="auto"/>
                                                                                              </w:divBdr>
                                                                                            </w:div>
                                                                                            <w:div w:id="1906143988">
                                                                                              <w:marLeft w:val="0"/>
                                                                                              <w:marRight w:val="0"/>
                                                                                              <w:marTop w:val="0"/>
                                                                                              <w:marBottom w:val="0"/>
                                                                                              <w:divBdr>
                                                                                                <w:top w:val="none" w:sz="0" w:space="0" w:color="auto"/>
                                                                                                <w:left w:val="none" w:sz="0" w:space="0" w:color="auto"/>
                                                                                                <w:bottom w:val="none" w:sz="0" w:space="0" w:color="auto"/>
                                                                                                <w:right w:val="none" w:sz="0" w:space="0" w:color="auto"/>
                                                                                              </w:divBdr>
                                                                                            </w:div>
                                                                                            <w:div w:id="878204664">
                                                                                              <w:marLeft w:val="0"/>
                                                                                              <w:marRight w:val="0"/>
                                                                                              <w:marTop w:val="0"/>
                                                                                              <w:marBottom w:val="0"/>
                                                                                              <w:divBdr>
                                                                                                <w:top w:val="none" w:sz="0" w:space="0" w:color="auto"/>
                                                                                                <w:left w:val="none" w:sz="0" w:space="0" w:color="auto"/>
                                                                                                <w:bottom w:val="none" w:sz="0" w:space="0" w:color="auto"/>
                                                                                                <w:right w:val="none" w:sz="0" w:space="0" w:color="auto"/>
                                                                                              </w:divBdr>
                                                                                            </w:div>
                                                                                            <w:div w:id="1994603827">
                                                                                              <w:marLeft w:val="0"/>
                                                                                              <w:marRight w:val="0"/>
                                                                                              <w:marTop w:val="0"/>
                                                                                              <w:marBottom w:val="0"/>
                                                                                              <w:divBdr>
                                                                                                <w:top w:val="none" w:sz="0" w:space="0" w:color="auto"/>
                                                                                                <w:left w:val="none" w:sz="0" w:space="0" w:color="auto"/>
                                                                                                <w:bottom w:val="none" w:sz="0" w:space="0" w:color="auto"/>
                                                                                                <w:right w:val="none" w:sz="0" w:space="0" w:color="auto"/>
                                                                                              </w:divBdr>
                                                                                            </w:div>
                                                                                            <w:div w:id="162322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8058422">
      <w:bodyDiv w:val="1"/>
      <w:marLeft w:val="0"/>
      <w:marRight w:val="0"/>
      <w:marTop w:val="0"/>
      <w:marBottom w:val="0"/>
      <w:divBdr>
        <w:top w:val="none" w:sz="0" w:space="0" w:color="auto"/>
        <w:left w:val="none" w:sz="0" w:space="0" w:color="auto"/>
        <w:bottom w:val="none" w:sz="0" w:space="0" w:color="auto"/>
        <w:right w:val="none" w:sz="0" w:space="0" w:color="auto"/>
      </w:divBdr>
    </w:div>
    <w:div w:id="566459486">
      <w:bodyDiv w:val="1"/>
      <w:marLeft w:val="0"/>
      <w:marRight w:val="0"/>
      <w:marTop w:val="0"/>
      <w:marBottom w:val="0"/>
      <w:divBdr>
        <w:top w:val="none" w:sz="0" w:space="0" w:color="auto"/>
        <w:left w:val="none" w:sz="0" w:space="0" w:color="auto"/>
        <w:bottom w:val="none" w:sz="0" w:space="0" w:color="auto"/>
        <w:right w:val="none" w:sz="0" w:space="0" w:color="auto"/>
      </w:divBdr>
      <w:divsChild>
        <w:div w:id="650016340">
          <w:marLeft w:val="0"/>
          <w:marRight w:val="0"/>
          <w:marTop w:val="0"/>
          <w:marBottom w:val="0"/>
          <w:divBdr>
            <w:top w:val="none" w:sz="0" w:space="0" w:color="auto"/>
            <w:left w:val="none" w:sz="0" w:space="0" w:color="auto"/>
            <w:bottom w:val="none" w:sz="0" w:space="0" w:color="auto"/>
            <w:right w:val="none" w:sz="0" w:space="0" w:color="auto"/>
          </w:divBdr>
          <w:divsChild>
            <w:div w:id="1809007838">
              <w:marLeft w:val="0"/>
              <w:marRight w:val="0"/>
              <w:marTop w:val="0"/>
              <w:marBottom w:val="0"/>
              <w:divBdr>
                <w:top w:val="none" w:sz="0" w:space="0" w:color="auto"/>
                <w:left w:val="none" w:sz="0" w:space="0" w:color="auto"/>
                <w:bottom w:val="none" w:sz="0" w:space="0" w:color="auto"/>
                <w:right w:val="none" w:sz="0" w:space="0" w:color="auto"/>
              </w:divBdr>
              <w:divsChild>
                <w:div w:id="1323582028">
                  <w:marLeft w:val="0"/>
                  <w:marRight w:val="0"/>
                  <w:marTop w:val="0"/>
                  <w:marBottom w:val="0"/>
                  <w:divBdr>
                    <w:top w:val="none" w:sz="0" w:space="0" w:color="auto"/>
                    <w:left w:val="none" w:sz="0" w:space="0" w:color="auto"/>
                    <w:bottom w:val="none" w:sz="0" w:space="0" w:color="auto"/>
                    <w:right w:val="none" w:sz="0" w:space="0" w:color="auto"/>
                  </w:divBdr>
                  <w:divsChild>
                    <w:div w:id="1393309295">
                      <w:marLeft w:val="0"/>
                      <w:marRight w:val="0"/>
                      <w:marTop w:val="0"/>
                      <w:marBottom w:val="0"/>
                      <w:divBdr>
                        <w:top w:val="none" w:sz="0" w:space="0" w:color="auto"/>
                        <w:left w:val="none" w:sz="0" w:space="0" w:color="auto"/>
                        <w:bottom w:val="none" w:sz="0" w:space="0" w:color="auto"/>
                        <w:right w:val="none" w:sz="0" w:space="0" w:color="auto"/>
                      </w:divBdr>
                      <w:divsChild>
                        <w:div w:id="477184333">
                          <w:marLeft w:val="0"/>
                          <w:marRight w:val="0"/>
                          <w:marTop w:val="0"/>
                          <w:marBottom w:val="0"/>
                          <w:divBdr>
                            <w:top w:val="none" w:sz="0" w:space="0" w:color="auto"/>
                            <w:left w:val="none" w:sz="0" w:space="0" w:color="auto"/>
                            <w:bottom w:val="none" w:sz="0" w:space="0" w:color="auto"/>
                            <w:right w:val="none" w:sz="0" w:space="0" w:color="auto"/>
                          </w:divBdr>
                          <w:divsChild>
                            <w:div w:id="1095829849">
                              <w:marLeft w:val="0"/>
                              <w:marRight w:val="0"/>
                              <w:marTop w:val="0"/>
                              <w:marBottom w:val="0"/>
                              <w:divBdr>
                                <w:top w:val="none" w:sz="0" w:space="0" w:color="auto"/>
                                <w:left w:val="none" w:sz="0" w:space="0" w:color="auto"/>
                                <w:bottom w:val="none" w:sz="0" w:space="0" w:color="auto"/>
                                <w:right w:val="none" w:sz="0" w:space="0" w:color="auto"/>
                              </w:divBdr>
                              <w:divsChild>
                                <w:div w:id="275059838">
                                  <w:marLeft w:val="-225"/>
                                  <w:marRight w:val="-225"/>
                                  <w:marTop w:val="0"/>
                                  <w:marBottom w:val="0"/>
                                  <w:divBdr>
                                    <w:top w:val="none" w:sz="0" w:space="0" w:color="auto"/>
                                    <w:left w:val="none" w:sz="0" w:space="0" w:color="auto"/>
                                    <w:bottom w:val="none" w:sz="0" w:space="0" w:color="auto"/>
                                    <w:right w:val="none" w:sz="0" w:space="0" w:color="auto"/>
                                  </w:divBdr>
                                  <w:divsChild>
                                    <w:div w:id="2082825423">
                                      <w:marLeft w:val="0"/>
                                      <w:marRight w:val="0"/>
                                      <w:marTop w:val="0"/>
                                      <w:marBottom w:val="0"/>
                                      <w:divBdr>
                                        <w:top w:val="none" w:sz="0" w:space="0" w:color="auto"/>
                                        <w:left w:val="none" w:sz="0" w:space="0" w:color="auto"/>
                                        <w:bottom w:val="none" w:sz="0" w:space="0" w:color="auto"/>
                                        <w:right w:val="none" w:sz="0" w:space="0" w:color="auto"/>
                                      </w:divBdr>
                                      <w:divsChild>
                                        <w:div w:id="1981301411">
                                          <w:marLeft w:val="0"/>
                                          <w:marRight w:val="0"/>
                                          <w:marTop w:val="0"/>
                                          <w:marBottom w:val="0"/>
                                          <w:divBdr>
                                            <w:top w:val="none" w:sz="0" w:space="0" w:color="auto"/>
                                            <w:left w:val="none" w:sz="0" w:space="0" w:color="auto"/>
                                            <w:bottom w:val="none" w:sz="0" w:space="0" w:color="auto"/>
                                            <w:right w:val="none" w:sz="0" w:space="0" w:color="auto"/>
                                          </w:divBdr>
                                          <w:divsChild>
                                            <w:div w:id="1318412761">
                                              <w:marLeft w:val="0"/>
                                              <w:marRight w:val="0"/>
                                              <w:marTop w:val="0"/>
                                              <w:marBottom w:val="0"/>
                                              <w:divBdr>
                                                <w:top w:val="single" w:sz="6" w:space="0" w:color="EEEEEE"/>
                                                <w:left w:val="single" w:sz="6" w:space="0" w:color="EEEEEE"/>
                                                <w:bottom w:val="single" w:sz="6" w:space="0" w:color="EEEEEE"/>
                                                <w:right w:val="single" w:sz="6" w:space="0" w:color="EEEEEE"/>
                                              </w:divBdr>
                                              <w:divsChild>
                                                <w:div w:id="1984313253">
                                                  <w:marLeft w:val="0"/>
                                                  <w:marRight w:val="0"/>
                                                  <w:marTop w:val="0"/>
                                                  <w:marBottom w:val="0"/>
                                                  <w:divBdr>
                                                    <w:top w:val="none" w:sz="0" w:space="0" w:color="auto"/>
                                                    <w:left w:val="none" w:sz="0" w:space="0" w:color="auto"/>
                                                    <w:bottom w:val="none" w:sz="0" w:space="0" w:color="auto"/>
                                                    <w:right w:val="none" w:sz="0" w:space="0" w:color="auto"/>
                                                  </w:divBdr>
                                                  <w:divsChild>
                                                    <w:div w:id="910580682">
                                                      <w:marLeft w:val="0"/>
                                                      <w:marRight w:val="0"/>
                                                      <w:marTop w:val="0"/>
                                                      <w:marBottom w:val="0"/>
                                                      <w:divBdr>
                                                        <w:top w:val="none" w:sz="0" w:space="0" w:color="auto"/>
                                                        <w:left w:val="none" w:sz="0" w:space="0" w:color="auto"/>
                                                        <w:bottom w:val="none" w:sz="0" w:space="0" w:color="auto"/>
                                                        <w:right w:val="none" w:sz="0" w:space="0" w:color="auto"/>
                                                      </w:divBdr>
                                                      <w:divsChild>
                                                        <w:div w:id="211505456">
                                                          <w:marLeft w:val="0"/>
                                                          <w:marRight w:val="0"/>
                                                          <w:marTop w:val="0"/>
                                                          <w:marBottom w:val="0"/>
                                                          <w:divBdr>
                                                            <w:top w:val="none" w:sz="0" w:space="0" w:color="auto"/>
                                                            <w:left w:val="none" w:sz="0" w:space="0" w:color="auto"/>
                                                            <w:bottom w:val="none" w:sz="0" w:space="0" w:color="auto"/>
                                                            <w:right w:val="none" w:sz="0" w:space="0" w:color="auto"/>
                                                          </w:divBdr>
                                                          <w:divsChild>
                                                            <w:div w:id="452335308">
                                                              <w:marLeft w:val="0"/>
                                                              <w:marRight w:val="0"/>
                                                              <w:marTop w:val="0"/>
                                                              <w:marBottom w:val="0"/>
                                                              <w:divBdr>
                                                                <w:top w:val="none" w:sz="0" w:space="0" w:color="auto"/>
                                                                <w:left w:val="none" w:sz="0" w:space="0" w:color="auto"/>
                                                                <w:bottom w:val="none" w:sz="0" w:space="0" w:color="auto"/>
                                                                <w:right w:val="none" w:sz="0" w:space="0" w:color="auto"/>
                                                              </w:divBdr>
                                                              <w:divsChild>
                                                                <w:div w:id="1474059371">
                                                                  <w:marLeft w:val="0"/>
                                                                  <w:marRight w:val="0"/>
                                                                  <w:marTop w:val="0"/>
                                                                  <w:marBottom w:val="0"/>
                                                                  <w:divBdr>
                                                                    <w:top w:val="none" w:sz="0" w:space="0" w:color="auto"/>
                                                                    <w:left w:val="none" w:sz="0" w:space="0" w:color="auto"/>
                                                                    <w:bottom w:val="none" w:sz="0" w:space="0" w:color="auto"/>
                                                                    <w:right w:val="none" w:sz="0" w:space="0" w:color="auto"/>
                                                                  </w:divBdr>
                                                                  <w:divsChild>
                                                                    <w:div w:id="2006853497">
                                                                      <w:marLeft w:val="0"/>
                                                                      <w:marRight w:val="0"/>
                                                                      <w:marTop w:val="0"/>
                                                                      <w:marBottom w:val="0"/>
                                                                      <w:divBdr>
                                                                        <w:top w:val="none" w:sz="0" w:space="0" w:color="auto"/>
                                                                        <w:left w:val="none" w:sz="0" w:space="0" w:color="auto"/>
                                                                        <w:bottom w:val="none" w:sz="0" w:space="0" w:color="auto"/>
                                                                        <w:right w:val="none" w:sz="0" w:space="0" w:color="auto"/>
                                                                      </w:divBdr>
                                                                      <w:divsChild>
                                                                        <w:div w:id="956067337">
                                                                          <w:marLeft w:val="0"/>
                                                                          <w:marRight w:val="0"/>
                                                                          <w:marTop w:val="0"/>
                                                                          <w:marBottom w:val="0"/>
                                                                          <w:divBdr>
                                                                            <w:top w:val="none" w:sz="0" w:space="0" w:color="auto"/>
                                                                            <w:left w:val="none" w:sz="0" w:space="0" w:color="auto"/>
                                                                            <w:bottom w:val="none" w:sz="0" w:space="0" w:color="auto"/>
                                                                            <w:right w:val="none" w:sz="0" w:space="0" w:color="auto"/>
                                                                          </w:divBdr>
                                                                          <w:divsChild>
                                                                            <w:div w:id="375397056">
                                                                              <w:marLeft w:val="0"/>
                                                                              <w:marRight w:val="0"/>
                                                                              <w:marTop w:val="0"/>
                                                                              <w:marBottom w:val="0"/>
                                                                              <w:divBdr>
                                                                                <w:top w:val="none" w:sz="0" w:space="0" w:color="auto"/>
                                                                                <w:left w:val="none" w:sz="0" w:space="0" w:color="auto"/>
                                                                                <w:bottom w:val="none" w:sz="0" w:space="0" w:color="auto"/>
                                                                                <w:right w:val="none" w:sz="0" w:space="0" w:color="auto"/>
                                                                              </w:divBdr>
                                                                              <w:divsChild>
                                                                                <w:div w:id="173570737">
                                                                                  <w:marLeft w:val="0"/>
                                                                                  <w:marRight w:val="0"/>
                                                                                  <w:marTop w:val="0"/>
                                                                                  <w:marBottom w:val="0"/>
                                                                                  <w:divBdr>
                                                                                    <w:top w:val="none" w:sz="0" w:space="0" w:color="auto"/>
                                                                                    <w:left w:val="none" w:sz="0" w:space="0" w:color="auto"/>
                                                                                    <w:bottom w:val="none" w:sz="0" w:space="0" w:color="auto"/>
                                                                                    <w:right w:val="none" w:sz="0" w:space="0" w:color="auto"/>
                                                                                  </w:divBdr>
                                                                                  <w:divsChild>
                                                                                    <w:div w:id="1786805494">
                                                                                      <w:marLeft w:val="0"/>
                                                                                      <w:marRight w:val="0"/>
                                                                                      <w:marTop w:val="0"/>
                                                                                      <w:marBottom w:val="0"/>
                                                                                      <w:divBdr>
                                                                                        <w:top w:val="none" w:sz="0" w:space="0" w:color="auto"/>
                                                                                        <w:left w:val="none" w:sz="0" w:space="0" w:color="auto"/>
                                                                                        <w:bottom w:val="none" w:sz="0" w:space="0" w:color="auto"/>
                                                                                        <w:right w:val="none" w:sz="0" w:space="0" w:color="auto"/>
                                                                                      </w:divBdr>
                                                                                      <w:divsChild>
                                                                                        <w:div w:id="1569460845">
                                                                                          <w:marLeft w:val="0"/>
                                                                                          <w:marRight w:val="0"/>
                                                                                          <w:marTop w:val="0"/>
                                                                                          <w:marBottom w:val="0"/>
                                                                                          <w:divBdr>
                                                                                            <w:top w:val="none" w:sz="0" w:space="0" w:color="auto"/>
                                                                                            <w:left w:val="none" w:sz="0" w:space="0" w:color="auto"/>
                                                                                            <w:bottom w:val="none" w:sz="0" w:space="0" w:color="auto"/>
                                                                                            <w:right w:val="none" w:sz="0" w:space="0" w:color="auto"/>
                                                                                          </w:divBdr>
                                                                                          <w:divsChild>
                                                                                            <w:div w:id="699013242">
                                                                                              <w:marLeft w:val="0"/>
                                                                                              <w:marRight w:val="0"/>
                                                                                              <w:marTop w:val="0"/>
                                                                                              <w:marBottom w:val="0"/>
                                                                                              <w:divBdr>
                                                                                                <w:top w:val="none" w:sz="0" w:space="0" w:color="auto"/>
                                                                                                <w:left w:val="none" w:sz="0" w:space="0" w:color="auto"/>
                                                                                                <w:bottom w:val="none" w:sz="0" w:space="0" w:color="auto"/>
                                                                                                <w:right w:val="none" w:sz="0" w:space="0" w:color="auto"/>
                                                                                              </w:divBdr>
                                                                                            </w:div>
                                                                                            <w:div w:id="16575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1701440">
      <w:bodyDiv w:val="1"/>
      <w:marLeft w:val="0"/>
      <w:marRight w:val="0"/>
      <w:marTop w:val="0"/>
      <w:marBottom w:val="0"/>
      <w:divBdr>
        <w:top w:val="none" w:sz="0" w:space="0" w:color="auto"/>
        <w:left w:val="none" w:sz="0" w:space="0" w:color="auto"/>
        <w:bottom w:val="none" w:sz="0" w:space="0" w:color="auto"/>
        <w:right w:val="none" w:sz="0" w:space="0" w:color="auto"/>
      </w:divBdr>
      <w:divsChild>
        <w:div w:id="1521429524">
          <w:marLeft w:val="0"/>
          <w:marRight w:val="0"/>
          <w:marTop w:val="0"/>
          <w:marBottom w:val="0"/>
          <w:divBdr>
            <w:top w:val="none" w:sz="0" w:space="0" w:color="auto"/>
            <w:left w:val="none" w:sz="0" w:space="0" w:color="auto"/>
            <w:bottom w:val="none" w:sz="0" w:space="0" w:color="auto"/>
            <w:right w:val="none" w:sz="0" w:space="0" w:color="auto"/>
          </w:divBdr>
          <w:divsChild>
            <w:div w:id="2095974700">
              <w:marLeft w:val="0"/>
              <w:marRight w:val="0"/>
              <w:marTop w:val="0"/>
              <w:marBottom w:val="0"/>
              <w:divBdr>
                <w:top w:val="none" w:sz="0" w:space="0" w:color="auto"/>
                <w:left w:val="none" w:sz="0" w:space="0" w:color="auto"/>
                <w:bottom w:val="none" w:sz="0" w:space="0" w:color="auto"/>
                <w:right w:val="none" w:sz="0" w:space="0" w:color="auto"/>
              </w:divBdr>
              <w:divsChild>
                <w:div w:id="991521499">
                  <w:marLeft w:val="0"/>
                  <w:marRight w:val="0"/>
                  <w:marTop w:val="0"/>
                  <w:marBottom w:val="0"/>
                  <w:divBdr>
                    <w:top w:val="none" w:sz="0" w:space="0" w:color="auto"/>
                    <w:left w:val="none" w:sz="0" w:space="0" w:color="auto"/>
                    <w:bottom w:val="none" w:sz="0" w:space="0" w:color="auto"/>
                    <w:right w:val="none" w:sz="0" w:space="0" w:color="auto"/>
                  </w:divBdr>
                  <w:divsChild>
                    <w:div w:id="963727684">
                      <w:marLeft w:val="0"/>
                      <w:marRight w:val="0"/>
                      <w:marTop w:val="0"/>
                      <w:marBottom w:val="0"/>
                      <w:divBdr>
                        <w:top w:val="none" w:sz="0" w:space="0" w:color="auto"/>
                        <w:left w:val="none" w:sz="0" w:space="0" w:color="auto"/>
                        <w:bottom w:val="none" w:sz="0" w:space="0" w:color="auto"/>
                        <w:right w:val="none" w:sz="0" w:space="0" w:color="auto"/>
                      </w:divBdr>
                      <w:divsChild>
                        <w:div w:id="1139759192">
                          <w:marLeft w:val="0"/>
                          <w:marRight w:val="0"/>
                          <w:marTop w:val="0"/>
                          <w:marBottom w:val="0"/>
                          <w:divBdr>
                            <w:top w:val="none" w:sz="0" w:space="0" w:color="auto"/>
                            <w:left w:val="none" w:sz="0" w:space="0" w:color="auto"/>
                            <w:bottom w:val="none" w:sz="0" w:space="0" w:color="auto"/>
                            <w:right w:val="none" w:sz="0" w:space="0" w:color="auto"/>
                          </w:divBdr>
                          <w:divsChild>
                            <w:div w:id="27718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572973">
      <w:bodyDiv w:val="1"/>
      <w:marLeft w:val="0"/>
      <w:marRight w:val="0"/>
      <w:marTop w:val="0"/>
      <w:marBottom w:val="0"/>
      <w:divBdr>
        <w:top w:val="none" w:sz="0" w:space="0" w:color="auto"/>
        <w:left w:val="none" w:sz="0" w:space="0" w:color="auto"/>
        <w:bottom w:val="none" w:sz="0" w:space="0" w:color="auto"/>
        <w:right w:val="none" w:sz="0" w:space="0" w:color="auto"/>
      </w:divBdr>
      <w:divsChild>
        <w:div w:id="818040545">
          <w:marLeft w:val="0"/>
          <w:marRight w:val="0"/>
          <w:marTop w:val="0"/>
          <w:marBottom w:val="0"/>
          <w:divBdr>
            <w:top w:val="none" w:sz="0" w:space="0" w:color="auto"/>
            <w:left w:val="none" w:sz="0" w:space="0" w:color="auto"/>
            <w:bottom w:val="none" w:sz="0" w:space="0" w:color="auto"/>
            <w:right w:val="none" w:sz="0" w:space="0" w:color="auto"/>
          </w:divBdr>
          <w:divsChild>
            <w:div w:id="1075005947">
              <w:marLeft w:val="0"/>
              <w:marRight w:val="0"/>
              <w:marTop w:val="0"/>
              <w:marBottom w:val="0"/>
              <w:divBdr>
                <w:top w:val="none" w:sz="0" w:space="0" w:color="auto"/>
                <w:left w:val="none" w:sz="0" w:space="0" w:color="auto"/>
                <w:bottom w:val="none" w:sz="0" w:space="0" w:color="auto"/>
                <w:right w:val="none" w:sz="0" w:space="0" w:color="auto"/>
              </w:divBdr>
              <w:divsChild>
                <w:div w:id="1418285680">
                  <w:marLeft w:val="0"/>
                  <w:marRight w:val="0"/>
                  <w:marTop w:val="0"/>
                  <w:marBottom w:val="0"/>
                  <w:divBdr>
                    <w:top w:val="none" w:sz="0" w:space="0" w:color="auto"/>
                    <w:left w:val="none" w:sz="0" w:space="0" w:color="auto"/>
                    <w:bottom w:val="none" w:sz="0" w:space="0" w:color="auto"/>
                    <w:right w:val="none" w:sz="0" w:space="0" w:color="auto"/>
                  </w:divBdr>
                  <w:divsChild>
                    <w:div w:id="454325782">
                      <w:marLeft w:val="0"/>
                      <w:marRight w:val="0"/>
                      <w:marTop w:val="0"/>
                      <w:marBottom w:val="0"/>
                      <w:divBdr>
                        <w:top w:val="none" w:sz="0" w:space="0" w:color="auto"/>
                        <w:left w:val="none" w:sz="0" w:space="0" w:color="auto"/>
                        <w:bottom w:val="none" w:sz="0" w:space="0" w:color="auto"/>
                        <w:right w:val="none" w:sz="0" w:space="0" w:color="auto"/>
                      </w:divBdr>
                      <w:divsChild>
                        <w:div w:id="1676493496">
                          <w:marLeft w:val="0"/>
                          <w:marRight w:val="0"/>
                          <w:marTop w:val="0"/>
                          <w:marBottom w:val="0"/>
                          <w:divBdr>
                            <w:top w:val="none" w:sz="0" w:space="0" w:color="auto"/>
                            <w:left w:val="none" w:sz="0" w:space="0" w:color="auto"/>
                            <w:bottom w:val="none" w:sz="0" w:space="0" w:color="auto"/>
                            <w:right w:val="none" w:sz="0" w:space="0" w:color="auto"/>
                          </w:divBdr>
                          <w:divsChild>
                            <w:div w:id="1036153396">
                              <w:marLeft w:val="0"/>
                              <w:marRight w:val="0"/>
                              <w:marTop w:val="0"/>
                              <w:marBottom w:val="0"/>
                              <w:divBdr>
                                <w:top w:val="none" w:sz="0" w:space="0" w:color="auto"/>
                                <w:left w:val="none" w:sz="0" w:space="0" w:color="auto"/>
                                <w:bottom w:val="none" w:sz="0" w:space="0" w:color="auto"/>
                                <w:right w:val="none" w:sz="0" w:space="0" w:color="auto"/>
                              </w:divBdr>
                              <w:divsChild>
                                <w:div w:id="392584143">
                                  <w:marLeft w:val="-225"/>
                                  <w:marRight w:val="-225"/>
                                  <w:marTop w:val="0"/>
                                  <w:marBottom w:val="0"/>
                                  <w:divBdr>
                                    <w:top w:val="none" w:sz="0" w:space="0" w:color="auto"/>
                                    <w:left w:val="none" w:sz="0" w:space="0" w:color="auto"/>
                                    <w:bottom w:val="none" w:sz="0" w:space="0" w:color="auto"/>
                                    <w:right w:val="none" w:sz="0" w:space="0" w:color="auto"/>
                                  </w:divBdr>
                                  <w:divsChild>
                                    <w:div w:id="806163001">
                                      <w:marLeft w:val="0"/>
                                      <w:marRight w:val="0"/>
                                      <w:marTop w:val="0"/>
                                      <w:marBottom w:val="0"/>
                                      <w:divBdr>
                                        <w:top w:val="none" w:sz="0" w:space="0" w:color="auto"/>
                                        <w:left w:val="none" w:sz="0" w:space="0" w:color="auto"/>
                                        <w:bottom w:val="none" w:sz="0" w:space="0" w:color="auto"/>
                                        <w:right w:val="none" w:sz="0" w:space="0" w:color="auto"/>
                                      </w:divBdr>
                                      <w:divsChild>
                                        <w:div w:id="1681540883">
                                          <w:marLeft w:val="0"/>
                                          <w:marRight w:val="0"/>
                                          <w:marTop w:val="0"/>
                                          <w:marBottom w:val="0"/>
                                          <w:divBdr>
                                            <w:top w:val="none" w:sz="0" w:space="0" w:color="auto"/>
                                            <w:left w:val="none" w:sz="0" w:space="0" w:color="auto"/>
                                            <w:bottom w:val="none" w:sz="0" w:space="0" w:color="auto"/>
                                            <w:right w:val="none" w:sz="0" w:space="0" w:color="auto"/>
                                          </w:divBdr>
                                          <w:divsChild>
                                            <w:div w:id="2102601056">
                                              <w:marLeft w:val="0"/>
                                              <w:marRight w:val="0"/>
                                              <w:marTop w:val="0"/>
                                              <w:marBottom w:val="0"/>
                                              <w:divBdr>
                                                <w:top w:val="single" w:sz="6" w:space="0" w:color="EEEEEE"/>
                                                <w:left w:val="single" w:sz="6" w:space="0" w:color="EEEEEE"/>
                                                <w:bottom w:val="single" w:sz="6" w:space="0" w:color="EEEEEE"/>
                                                <w:right w:val="single" w:sz="6" w:space="0" w:color="EEEEEE"/>
                                              </w:divBdr>
                                              <w:divsChild>
                                                <w:div w:id="1615165408">
                                                  <w:marLeft w:val="0"/>
                                                  <w:marRight w:val="0"/>
                                                  <w:marTop w:val="0"/>
                                                  <w:marBottom w:val="0"/>
                                                  <w:divBdr>
                                                    <w:top w:val="none" w:sz="0" w:space="0" w:color="auto"/>
                                                    <w:left w:val="none" w:sz="0" w:space="0" w:color="auto"/>
                                                    <w:bottom w:val="none" w:sz="0" w:space="0" w:color="auto"/>
                                                    <w:right w:val="none" w:sz="0" w:space="0" w:color="auto"/>
                                                  </w:divBdr>
                                                  <w:divsChild>
                                                    <w:div w:id="1291932220">
                                                      <w:marLeft w:val="0"/>
                                                      <w:marRight w:val="0"/>
                                                      <w:marTop w:val="0"/>
                                                      <w:marBottom w:val="0"/>
                                                      <w:divBdr>
                                                        <w:top w:val="none" w:sz="0" w:space="0" w:color="auto"/>
                                                        <w:left w:val="none" w:sz="0" w:space="0" w:color="auto"/>
                                                        <w:bottom w:val="none" w:sz="0" w:space="0" w:color="auto"/>
                                                        <w:right w:val="none" w:sz="0" w:space="0" w:color="auto"/>
                                                      </w:divBdr>
                                                      <w:divsChild>
                                                        <w:div w:id="482696477">
                                                          <w:marLeft w:val="0"/>
                                                          <w:marRight w:val="0"/>
                                                          <w:marTop w:val="0"/>
                                                          <w:marBottom w:val="0"/>
                                                          <w:divBdr>
                                                            <w:top w:val="none" w:sz="0" w:space="0" w:color="auto"/>
                                                            <w:left w:val="none" w:sz="0" w:space="0" w:color="auto"/>
                                                            <w:bottom w:val="none" w:sz="0" w:space="0" w:color="auto"/>
                                                            <w:right w:val="none" w:sz="0" w:space="0" w:color="auto"/>
                                                          </w:divBdr>
                                                          <w:divsChild>
                                                            <w:div w:id="629017241">
                                                              <w:marLeft w:val="0"/>
                                                              <w:marRight w:val="0"/>
                                                              <w:marTop w:val="0"/>
                                                              <w:marBottom w:val="0"/>
                                                              <w:divBdr>
                                                                <w:top w:val="none" w:sz="0" w:space="0" w:color="auto"/>
                                                                <w:left w:val="none" w:sz="0" w:space="0" w:color="auto"/>
                                                                <w:bottom w:val="none" w:sz="0" w:space="0" w:color="auto"/>
                                                                <w:right w:val="none" w:sz="0" w:space="0" w:color="auto"/>
                                                              </w:divBdr>
                                                              <w:divsChild>
                                                                <w:div w:id="776214714">
                                                                  <w:marLeft w:val="0"/>
                                                                  <w:marRight w:val="0"/>
                                                                  <w:marTop w:val="0"/>
                                                                  <w:marBottom w:val="0"/>
                                                                  <w:divBdr>
                                                                    <w:top w:val="none" w:sz="0" w:space="0" w:color="auto"/>
                                                                    <w:left w:val="none" w:sz="0" w:space="0" w:color="auto"/>
                                                                    <w:bottom w:val="none" w:sz="0" w:space="0" w:color="auto"/>
                                                                    <w:right w:val="none" w:sz="0" w:space="0" w:color="auto"/>
                                                                  </w:divBdr>
                                                                  <w:divsChild>
                                                                    <w:div w:id="2119443306">
                                                                      <w:marLeft w:val="0"/>
                                                                      <w:marRight w:val="0"/>
                                                                      <w:marTop w:val="0"/>
                                                                      <w:marBottom w:val="0"/>
                                                                      <w:divBdr>
                                                                        <w:top w:val="none" w:sz="0" w:space="0" w:color="auto"/>
                                                                        <w:left w:val="none" w:sz="0" w:space="0" w:color="auto"/>
                                                                        <w:bottom w:val="none" w:sz="0" w:space="0" w:color="auto"/>
                                                                        <w:right w:val="none" w:sz="0" w:space="0" w:color="auto"/>
                                                                      </w:divBdr>
                                                                      <w:divsChild>
                                                                        <w:div w:id="944994592">
                                                                          <w:marLeft w:val="0"/>
                                                                          <w:marRight w:val="0"/>
                                                                          <w:marTop w:val="0"/>
                                                                          <w:marBottom w:val="0"/>
                                                                          <w:divBdr>
                                                                            <w:top w:val="none" w:sz="0" w:space="0" w:color="auto"/>
                                                                            <w:left w:val="none" w:sz="0" w:space="0" w:color="auto"/>
                                                                            <w:bottom w:val="none" w:sz="0" w:space="0" w:color="auto"/>
                                                                            <w:right w:val="none" w:sz="0" w:space="0" w:color="auto"/>
                                                                          </w:divBdr>
                                                                          <w:divsChild>
                                                                            <w:div w:id="566301969">
                                                                              <w:marLeft w:val="0"/>
                                                                              <w:marRight w:val="0"/>
                                                                              <w:marTop w:val="0"/>
                                                                              <w:marBottom w:val="0"/>
                                                                              <w:divBdr>
                                                                                <w:top w:val="none" w:sz="0" w:space="0" w:color="auto"/>
                                                                                <w:left w:val="none" w:sz="0" w:space="0" w:color="auto"/>
                                                                                <w:bottom w:val="none" w:sz="0" w:space="0" w:color="auto"/>
                                                                                <w:right w:val="none" w:sz="0" w:space="0" w:color="auto"/>
                                                                              </w:divBdr>
                                                                              <w:divsChild>
                                                                                <w:div w:id="866069054">
                                                                                  <w:marLeft w:val="0"/>
                                                                                  <w:marRight w:val="0"/>
                                                                                  <w:marTop w:val="0"/>
                                                                                  <w:marBottom w:val="0"/>
                                                                                  <w:divBdr>
                                                                                    <w:top w:val="none" w:sz="0" w:space="0" w:color="auto"/>
                                                                                    <w:left w:val="none" w:sz="0" w:space="0" w:color="auto"/>
                                                                                    <w:bottom w:val="none" w:sz="0" w:space="0" w:color="auto"/>
                                                                                    <w:right w:val="none" w:sz="0" w:space="0" w:color="auto"/>
                                                                                  </w:divBdr>
                                                                                  <w:divsChild>
                                                                                    <w:div w:id="2009819615">
                                                                                      <w:marLeft w:val="0"/>
                                                                                      <w:marRight w:val="0"/>
                                                                                      <w:marTop w:val="0"/>
                                                                                      <w:marBottom w:val="0"/>
                                                                                      <w:divBdr>
                                                                                        <w:top w:val="none" w:sz="0" w:space="0" w:color="auto"/>
                                                                                        <w:left w:val="none" w:sz="0" w:space="0" w:color="auto"/>
                                                                                        <w:bottom w:val="none" w:sz="0" w:space="0" w:color="auto"/>
                                                                                        <w:right w:val="none" w:sz="0" w:space="0" w:color="auto"/>
                                                                                      </w:divBdr>
                                                                                      <w:divsChild>
                                                                                        <w:div w:id="1823352040">
                                                                                          <w:marLeft w:val="0"/>
                                                                                          <w:marRight w:val="0"/>
                                                                                          <w:marTop w:val="0"/>
                                                                                          <w:marBottom w:val="0"/>
                                                                                          <w:divBdr>
                                                                                            <w:top w:val="none" w:sz="0" w:space="0" w:color="auto"/>
                                                                                            <w:left w:val="none" w:sz="0" w:space="0" w:color="auto"/>
                                                                                            <w:bottom w:val="none" w:sz="0" w:space="0" w:color="auto"/>
                                                                                            <w:right w:val="none" w:sz="0" w:space="0" w:color="auto"/>
                                                                                          </w:divBdr>
                                                                                          <w:divsChild>
                                                                                            <w:div w:id="942301168">
                                                                                              <w:marLeft w:val="0"/>
                                                                                              <w:marRight w:val="0"/>
                                                                                              <w:marTop w:val="0"/>
                                                                                              <w:marBottom w:val="0"/>
                                                                                              <w:divBdr>
                                                                                                <w:top w:val="none" w:sz="0" w:space="0" w:color="auto"/>
                                                                                                <w:left w:val="none" w:sz="0" w:space="0" w:color="auto"/>
                                                                                                <w:bottom w:val="none" w:sz="0" w:space="0" w:color="auto"/>
                                                                                                <w:right w:val="none" w:sz="0" w:space="0" w:color="auto"/>
                                                                                              </w:divBdr>
                                                                                            </w:div>
                                                                                            <w:div w:id="789083011">
                                                                                              <w:marLeft w:val="0"/>
                                                                                              <w:marRight w:val="0"/>
                                                                                              <w:marTop w:val="0"/>
                                                                                              <w:marBottom w:val="0"/>
                                                                                              <w:divBdr>
                                                                                                <w:top w:val="none" w:sz="0" w:space="0" w:color="auto"/>
                                                                                                <w:left w:val="none" w:sz="0" w:space="0" w:color="auto"/>
                                                                                                <w:bottom w:val="none" w:sz="0" w:space="0" w:color="auto"/>
                                                                                                <w:right w:val="none" w:sz="0" w:space="0" w:color="auto"/>
                                                                                              </w:divBdr>
                                                                                            </w:div>
                                                                                            <w:div w:id="241913362">
                                                                                              <w:marLeft w:val="0"/>
                                                                                              <w:marRight w:val="0"/>
                                                                                              <w:marTop w:val="0"/>
                                                                                              <w:marBottom w:val="0"/>
                                                                                              <w:divBdr>
                                                                                                <w:top w:val="none" w:sz="0" w:space="0" w:color="auto"/>
                                                                                                <w:left w:val="none" w:sz="0" w:space="0" w:color="auto"/>
                                                                                                <w:bottom w:val="none" w:sz="0" w:space="0" w:color="auto"/>
                                                                                                <w:right w:val="none" w:sz="0" w:space="0" w:color="auto"/>
                                                                                              </w:divBdr>
                                                                                            </w:div>
                                                                                            <w:div w:id="39474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6579658">
      <w:bodyDiv w:val="1"/>
      <w:marLeft w:val="0"/>
      <w:marRight w:val="0"/>
      <w:marTop w:val="0"/>
      <w:marBottom w:val="0"/>
      <w:divBdr>
        <w:top w:val="none" w:sz="0" w:space="0" w:color="auto"/>
        <w:left w:val="none" w:sz="0" w:space="0" w:color="auto"/>
        <w:bottom w:val="none" w:sz="0" w:space="0" w:color="auto"/>
        <w:right w:val="none" w:sz="0" w:space="0" w:color="auto"/>
      </w:divBdr>
    </w:div>
    <w:div w:id="592980993">
      <w:bodyDiv w:val="1"/>
      <w:marLeft w:val="0"/>
      <w:marRight w:val="0"/>
      <w:marTop w:val="0"/>
      <w:marBottom w:val="0"/>
      <w:divBdr>
        <w:top w:val="none" w:sz="0" w:space="0" w:color="auto"/>
        <w:left w:val="none" w:sz="0" w:space="0" w:color="auto"/>
        <w:bottom w:val="none" w:sz="0" w:space="0" w:color="auto"/>
        <w:right w:val="none" w:sz="0" w:space="0" w:color="auto"/>
      </w:divBdr>
    </w:div>
    <w:div w:id="594633999">
      <w:bodyDiv w:val="1"/>
      <w:marLeft w:val="0"/>
      <w:marRight w:val="0"/>
      <w:marTop w:val="0"/>
      <w:marBottom w:val="0"/>
      <w:divBdr>
        <w:top w:val="none" w:sz="0" w:space="0" w:color="auto"/>
        <w:left w:val="none" w:sz="0" w:space="0" w:color="auto"/>
        <w:bottom w:val="none" w:sz="0" w:space="0" w:color="auto"/>
        <w:right w:val="none" w:sz="0" w:space="0" w:color="auto"/>
      </w:divBdr>
    </w:div>
    <w:div w:id="595286288">
      <w:bodyDiv w:val="1"/>
      <w:marLeft w:val="0"/>
      <w:marRight w:val="0"/>
      <w:marTop w:val="0"/>
      <w:marBottom w:val="0"/>
      <w:divBdr>
        <w:top w:val="none" w:sz="0" w:space="0" w:color="auto"/>
        <w:left w:val="none" w:sz="0" w:space="0" w:color="auto"/>
        <w:bottom w:val="none" w:sz="0" w:space="0" w:color="auto"/>
        <w:right w:val="none" w:sz="0" w:space="0" w:color="auto"/>
      </w:divBdr>
      <w:divsChild>
        <w:div w:id="999312310">
          <w:marLeft w:val="0"/>
          <w:marRight w:val="0"/>
          <w:marTop w:val="0"/>
          <w:marBottom w:val="0"/>
          <w:divBdr>
            <w:top w:val="none" w:sz="0" w:space="0" w:color="auto"/>
            <w:left w:val="none" w:sz="0" w:space="0" w:color="auto"/>
            <w:bottom w:val="none" w:sz="0" w:space="0" w:color="auto"/>
            <w:right w:val="none" w:sz="0" w:space="0" w:color="auto"/>
          </w:divBdr>
          <w:divsChild>
            <w:div w:id="601303314">
              <w:marLeft w:val="0"/>
              <w:marRight w:val="0"/>
              <w:marTop w:val="0"/>
              <w:marBottom w:val="0"/>
              <w:divBdr>
                <w:top w:val="none" w:sz="0" w:space="0" w:color="auto"/>
                <w:left w:val="none" w:sz="0" w:space="0" w:color="auto"/>
                <w:bottom w:val="none" w:sz="0" w:space="0" w:color="auto"/>
                <w:right w:val="none" w:sz="0" w:space="0" w:color="auto"/>
              </w:divBdr>
              <w:divsChild>
                <w:div w:id="789974638">
                  <w:marLeft w:val="0"/>
                  <w:marRight w:val="0"/>
                  <w:marTop w:val="0"/>
                  <w:marBottom w:val="0"/>
                  <w:divBdr>
                    <w:top w:val="none" w:sz="0" w:space="0" w:color="auto"/>
                    <w:left w:val="none" w:sz="0" w:space="0" w:color="auto"/>
                    <w:bottom w:val="none" w:sz="0" w:space="0" w:color="auto"/>
                    <w:right w:val="none" w:sz="0" w:space="0" w:color="auto"/>
                  </w:divBdr>
                  <w:divsChild>
                    <w:div w:id="249658141">
                      <w:marLeft w:val="0"/>
                      <w:marRight w:val="0"/>
                      <w:marTop w:val="0"/>
                      <w:marBottom w:val="0"/>
                      <w:divBdr>
                        <w:top w:val="none" w:sz="0" w:space="0" w:color="auto"/>
                        <w:left w:val="none" w:sz="0" w:space="0" w:color="auto"/>
                        <w:bottom w:val="none" w:sz="0" w:space="0" w:color="auto"/>
                        <w:right w:val="none" w:sz="0" w:space="0" w:color="auto"/>
                      </w:divBdr>
                      <w:divsChild>
                        <w:div w:id="1740394872">
                          <w:marLeft w:val="0"/>
                          <w:marRight w:val="0"/>
                          <w:marTop w:val="0"/>
                          <w:marBottom w:val="0"/>
                          <w:divBdr>
                            <w:top w:val="none" w:sz="0" w:space="0" w:color="auto"/>
                            <w:left w:val="none" w:sz="0" w:space="0" w:color="auto"/>
                            <w:bottom w:val="none" w:sz="0" w:space="0" w:color="auto"/>
                            <w:right w:val="none" w:sz="0" w:space="0" w:color="auto"/>
                          </w:divBdr>
                          <w:divsChild>
                            <w:div w:id="1516453972">
                              <w:marLeft w:val="0"/>
                              <w:marRight w:val="0"/>
                              <w:marTop w:val="0"/>
                              <w:marBottom w:val="0"/>
                              <w:divBdr>
                                <w:top w:val="none" w:sz="0" w:space="0" w:color="auto"/>
                                <w:left w:val="none" w:sz="0" w:space="0" w:color="auto"/>
                                <w:bottom w:val="none" w:sz="0" w:space="0" w:color="auto"/>
                                <w:right w:val="none" w:sz="0" w:space="0" w:color="auto"/>
                              </w:divBdr>
                              <w:divsChild>
                                <w:div w:id="2118131533">
                                  <w:marLeft w:val="-225"/>
                                  <w:marRight w:val="-225"/>
                                  <w:marTop w:val="0"/>
                                  <w:marBottom w:val="0"/>
                                  <w:divBdr>
                                    <w:top w:val="none" w:sz="0" w:space="0" w:color="auto"/>
                                    <w:left w:val="none" w:sz="0" w:space="0" w:color="auto"/>
                                    <w:bottom w:val="none" w:sz="0" w:space="0" w:color="auto"/>
                                    <w:right w:val="none" w:sz="0" w:space="0" w:color="auto"/>
                                  </w:divBdr>
                                  <w:divsChild>
                                    <w:div w:id="685331098">
                                      <w:marLeft w:val="0"/>
                                      <w:marRight w:val="0"/>
                                      <w:marTop w:val="0"/>
                                      <w:marBottom w:val="0"/>
                                      <w:divBdr>
                                        <w:top w:val="none" w:sz="0" w:space="0" w:color="auto"/>
                                        <w:left w:val="none" w:sz="0" w:space="0" w:color="auto"/>
                                        <w:bottom w:val="none" w:sz="0" w:space="0" w:color="auto"/>
                                        <w:right w:val="none" w:sz="0" w:space="0" w:color="auto"/>
                                      </w:divBdr>
                                      <w:divsChild>
                                        <w:div w:id="26490908">
                                          <w:marLeft w:val="0"/>
                                          <w:marRight w:val="0"/>
                                          <w:marTop w:val="0"/>
                                          <w:marBottom w:val="0"/>
                                          <w:divBdr>
                                            <w:top w:val="none" w:sz="0" w:space="0" w:color="auto"/>
                                            <w:left w:val="none" w:sz="0" w:space="0" w:color="auto"/>
                                            <w:bottom w:val="none" w:sz="0" w:space="0" w:color="auto"/>
                                            <w:right w:val="none" w:sz="0" w:space="0" w:color="auto"/>
                                          </w:divBdr>
                                          <w:divsChild>
                                            <w:div w:id="1643195729">
                                              <w:marLeft w:val="0"/>
                                              <w:marRight w:val="0"/>
                                              <w:marTop w:val="0"/>
                                              <w:marBottom w:val="0"/>
                                              <w:divBdr>
                                                <w:top w:val="single" w:sz="6" w:space="0" w:color="EEEEEE"/>
                                                <w:left w:val="single" w:sz="6" w:space="0" w:color="EEEEEE"/>
                                                <w:bottom w:val="single" w:sz="6" w:space="0" w:color="EEEEEE"/>
                                                <w:right w:val="single" w:sz="6" w:space="0" w:color="EEEEEE"/>
                                              </w:divBdr>
                                              <w:divsChild>
                                                <w:div w:id="1753351925">
                                                  <w:marLeft w:val="0"/>
                                                  <w:marRight w:val="0"/>
                                                  <w:marTop w:val="0"/>
                                                  <w:marBottom w:val="0"/>
                                                  <w:divBdr>
                                                    <w:top w:val="none" w:sz="0" w:space="0" w:color="auto"/>
                                                    <w:left w:val="none" w:sz="0" w:space="0" w:color="auto"/>
                                                    <w:bottom w:val="none" w:sz="0" w:space="0" w:color="auto"/>
                                                    <w:right w:val="none" w:sz="0" w:space="0" w:color="auto"/>
                                                  </w:divBdr>
                                                  <w:divsChild>
                                                    <w:div w:id="1509254944">
                                                      <w:marLeft w:val="0"/>
                                                      <w:marRight w:val="0"/>
                                                      <w:marTop w:val="0"/>
                                                      <w:marBottom w:val="0"/>
                                                      <w:divBdr>
                                                        <w:top w:val="none" w:sz="0" w:space="0" w:color="auto"/>
                                                        <w:left w:val="none" w:sz="0" w:space="0" w:color="auto"/>
                                                        <w:bottom w:val="none" w:sz="0" w:space="0" w:color="auto"/>
                                                        <w:right w:val="none" w:sz="0" w:space="0" w:color="auto"/>
                                                      </w:divBdr>
                                                      <w:divsChild>
                                                        <w:div w:id="1692758490">
                                                          <w:marLeft w:val="0"/>
                                                          <w:marRight w:val="0"/>
                                                          <w:marTop w:val="0"/>
                                                          <w:marBottom w:val="0"/>
                                                          <w:divBdr>
                                                            <w:top w:val="none" w:sz="0" w:space="0" w:color="auto"/>
                                                            <w:left w:val="none" w:sz="0" w:space="0" w:color="auto"/>
                                                            <w:bottom w:val="none" w:sz="0" w:space="0" w:color="auto"/>
                                                            <w:right w:val="none" w:sz="0" w:space="0" w:color="auto"/>
                                                          </w:divBdr>
                                                          <w:divsChild>
                                                            <w:div w:id="1463114724">
                                                              <w:marLeft w:val="0"/>
                                                              <w:marRight w:val="0"/>
                                                              <w:marTop w:val="0"/>
                                                              <w:marBottom w:val="0"/>
                                                              <w:divBdr>
                                                                <w:top w:val="none" w:sz="0" w:space="0" w:color="auto"/>
                                                                <w:left w:val="none" w:sz="0" w:space="0" w:color="auto"/>
                                                                <w:bottom w:val="none" w:sz="0" w:space="0" w:color="auto"/>
                                                                <w:right w:val="none" w:sz="0" w:space="0" w:color="auto"/>
                                                              </w:divBdr>
                                                              <w:divsChild>
                                                                <w:div w:id="932519450">
                                                                  <w:marLeft w:val="0"/>
                                                                  <w:marRight w:val="0"/>
                                                                  <w:marTop w:val="0"/>
                                                                  <w:marBottom w:val="0"/>
                                                                  <w:divBdr>
                                                                    <w:top w:val="none" w:sz="0" w:space="0" w:color="auto"/>
                                                                    <w:left w:val="none" w:sz="0" w:space="0" w:color="auto"/>
                                                                    <w:bottom w:val="none" w:sz="0" w:space="0" w:color="auto"/>
                                                                    <w:right w:val="none" w:sz="0" w:space="0" w:color="auto"/>
                                                                  </w:divBdr>
                                                                  <w:divsChild>
                                                                    <w:div w:id="1279872417">
                                                                      <w:marLeft w:val="0"/>
                                                                      <w:marRight w:val="0"/>
                                                                      <w:marTop w:val="0"/>
                                                                      <w:marBottom w:val="0"/>
                                                                      <w:divBdr>
                                                                        <w:top w:val="none" w:sz="0" w:space="0" w:color="auto"/>
                                                                        <w:left w:val="none" w:sz="0" w:space="0" w:color="auto"/>
                                                                        <w:bottom w:val="none" w:sz="0" w:space="0" w:color="auto"/>
                                                                        <w:right w:val="none" w:sz="0" w:space="0" w:color="auto"/>
                                                                      </w:divBdr>
                                                                      <w:divsChild>
                                                                        <w:div w:id="1191646398">
                                                                          <w:marLeft w:val="0"/>
                                                                          <w:marRight w:val="0"/>
                                                                          <w:marTop w:val="0"/>
                                                                          <w:marBottom w:val="0"/>
                                                                          <w:divBdr>
                                                                            <w:top w:val="none" w:sz="0" w:space="0" w:color="auto"/>
                                                                            <w:left w:val="none" w:sz="0" w:space="0" w:color="auto"/>
                                                                            <w:bottom w:val="none" w:sz="0" w:space="0" w:color="auto"/>
                                                                            <w:right w:val="none" w:sz="0" w:space="0" w:color="auto"/>
                                                                          </w:divBdr>
                                                                          <w:divsChild>
                                                                            <w:div w:id="1378973149">
                                                                              <w:marLeft w:val="0"/>
                                                                              <w:marRight w:val="0"/>
                                                                              <w:marTop w:val="0"/>
                                                                              <w:marBottom w:val="0"/>
                                                                              <w:divBdr>
                                                                                <w:top w:val="none" w:sz="0" w:space="0" w:color="auto"/>
                                                                                <w:left w:val="none" w:sz="0" w:space="0" w:color="auto"/>
                                                                                <w:bottom w:val="none" w:sz="0" w:space="0" w:color="auto"/>
                                                                                <w:right w:val="none" w:sz="0" w:space="0" w:color="auto"/>
                                                                              </w:divBdr>
                                                                              <w:divsChild>
                                                                                <w:div w:id="950823448">
                                                                                  <w:marLeft w:val="0"/>
                                                                                  <w:marRight w:val="0"/>
                                                                                  <w:marTop w:val="0"/>
                                                                                  <w:marBottom w:val="0"/>
                                                                                  <w:divBdr>
                                                                                    <w:top w:val="none" w:sz="0" w:space="0" w:color="auto"/>
                                                                                    <w:left w:val="none" w:sz="0" w:space="0" w:color="auto"/>
                                                                                    <w:bottom w:val="none" w:sz="0" w:space="0" w:color="auto"/>
                                                                                    <w:right w:val="none" w:sz="0" w:space="0" w:color="auto"/>
                                                                                  </w:divBdr>
                                                                                  <w:divsChild>
                                                                                    <w:div w:id="41046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1492646">
      <w:bodyDiv w:val="1"/>
      <w:marLeft w:val="0"/>
      <w:marRight w:val="0"/>
      <w:marTop w:val="0"/>
      <w:marBottom w:val="0"/>
      <w:divBdr>
        <w:top w:val="none" w:sz="0" w:space="0" w:color="auto"/>
        <w:left w:val="none" w:sz="0" w:space="0" w:color="auto"/>
        <w:bottom w:val="none" w:sz="0" w:space="0" w:color="auto"/>
        <w:right w:val="none" w:sz="0" w:space="0" w:color="auto"/>
      </w:divBdr>
      <w:divsChild>
        <w:div w:id="1749233258">
          <w:marLeft w:val="0"/>
          <w:marRight w:val="0"/>
          <w:marTop w:val="0"/>
          <w:marBottom w:val="0"/>
          <w:divBdr>
            <w:top w:val="none" w:sz="0" w:space="0" w:color="auto"/>
            <w:left w:val="none" w:sz="0" w:space="0" w:color="auto"/>
            <w:bottom w:val="none" w:sz="0" w:space="0" w:color="auto"/>
            <w:right w:val="none" w:sz="0" w:space="0" w:color="auto"/>
          </w:divBdr>
          <w:divsChild>
            <w:div w:id="615524167">
              <w:marLeft w:val="0"/>
              <w:marRight w:val="0"/>
              <w:marTop w:val="0"/>
              <w:marBottom w:val="0"/>
              <w:divBdr>
                <w:top w:val="none" w:sz="0" w:space="0" w:color="auto"/>
                <w:left w:val="none" w:sz="0" w:space="0" w:color="auto"/>
                <w:bottom w:val="none" w:sz="0" w:space="0" w:color="auto"/>
                <w:right w:val="none" w:sz="0" w:space="0" w:color="auto"/>
              </w:divBdr>
              <w:divsChild>
                <w:div w:id="1363700497">
                  <w:marLeft w:val="0"/>
                  <w:marRight w:val="0"/>
                  <w:marTop w:val="0"/>
                  <w:marBottom w:val="0"/>
                  <w:divBdr>
                    <w:top w:val="none" w:sz="0" w:space="0" w:color="auto"/>
                    <w:left w:val="none" w:sz="0" w:space="0" w:color="auto"/>
                    <w:bottom w:val="none" w:sz="0" w:space="0" w:color="auto"/>
                    <w:right w:val="none" w:sz="0" w:space="0" w:color="auto"/>
                  </w:divBdr>
                  <w:divsChild>
                    <w:div w:id="1681664448">
                      <w:marLeft w:val="0"/>
                      <w:marRight w:val="0"/>
                      <w:marTop w:val="0"/>
                      <w:marBottom w:val="0"/>
                      <w:divBdr>
                        <w:top w:val="none" w:sz="0" w:space="0" w:color="auto"/>
                        <w:left w:val="none" w:sz="0" w:space="0" w:color="auto"/>
                        <w:bottom w:val="none" w:sz="0" w:space="0" w:color="auto"/>
                        <w:right w:val="none" w:sz="0" w:space="0" w:color="auto"/>
                      </w:divBdr>
                      <w:divsChild>
                        <w:div w:id="1704788344">
                          <w:marLeft w:val="0"/>
                          <w:marRight w:val="0"/>
                          <w:marTop w:val="0"/>
                          <w:marBottom w:val="0"/>
                          <w:divBdr>
                            <w:top w:val="none" w:sz="0" w:space="0" w:color="auto"/>
                            <w:left w:val="none" w:sz="0" w:space="0" w:color="auto"/>
                            <w:bottom w:val="none" w:sz="0" w:space="0" w:color="auto"/>
                            <w:right w:val="none" w:sz="0" w:space="0" w:color="auto"/>
                          </w:divBdr>
                          <w:divsChild>
                            <w:div w:id="819272008">
                              <w:marLeft w:val="0"/>
                              <w:marRight w:val="0"/>
                              <w:marTop w:val="0"/>
                              <w:marBottom w:val="0"/>
                              <w:divBdr>
                                <w:top w:val="none" w:sz="0" w:space="0" w:color="auto"/>
                                <w:left w:val="none" w:sz="0" w:space="0" w:color="auto"/>
                                <w:bottom w:val="none" w:sz="0" w:space="0" w:color="auto"/>
                                <w:right w:val="none" w:sz="0" w:space="0" w:color="auto"/>
                              </w:divBdr>
                              <w:divsChild>
                                <w:div w:id="1586189479">
                                  <w:marLeft w:val="-225"/>
                                  <w:marRight w:val="-225"/>
                                  <w:marTop w:val="0"/>
                                  <w:marBottom w:val="0"/>
                                  <w:divBdr>
                                    <w:top w:val="none" w:sz="0" w:space="0" w:color="auto"/>
                                    <w:left w:val="none" w:sz="0" w:space="0" w:color="auto"/>
                                    <w:bottom w:val="none" w:sz="0" w:space="0" w:color="auto"/>
                                    <w:right w:val="none" w:sz="0" w:space="0" w:color="auto"/>
                                  </w:divBdr>
                                  <w:divsChild>
                                    <w:div w:id="1413703176">
                                      <w:marLeft w:val="0"/>
                                      <w:marRight w:val="0"/>
                                      <w:marTop w:val="0"/>
                                      <w:marBottom w:val="0"/>
                                      <w:divBdr>
                                        <w:top w:val="none" w:sz="0" w:space="0" w:color="auto"/>
                                        <w:left w:val="none" w:sz="0" w:space="0" w:color="auto"/>
                                        <w:bottom w:val="none" w:sz="0" w:space="0" w:color="auto"/>
                                        <w:right w:val="none" w:sz="0" w:space="0" w:color="auto"/>
                                      </w:divBdr>
                                      <w:divsChild>
                                        <w:div w:id="507603497">
                                          <w:marLeft w:val="0"/>
                                          <w:marRight w:val="0"/>
                                          <w:marTop w:val="0"/>
                                          <w:marBottom w:val="0"/>
                                          <w:divBdr>
                                            <w:top w:val="none" w:sz="0" w:space="0" w:color="auto"/>
                                            <w:left w:val="none" w:sz="0" w:space="0" w:color="auto"/>
                                            <w:bottom w:val="none" w:sz="0" w:space="0" w:color="auto"/>
                                            <w:right w:val="none" w:sz="0" w:space="0" w:color="auto"/>
                                          </w:divBdr>
                                          <w:divsChild>
                                            <w:div w:id="246963888">
                                              <w:marLeft w:val="0"/>
                                              <w:marRight w:val="0"/>
                                              <w:marTop w:val="0"/>
                                              <w:marBottom w:val="0"/>
                                              <w:divBdr>
                                                <w:top w:val="single" w:sz="6" w:space="0" w:color="EEEEEE"/>
                                                <w:left w:val="single" w:sz="6" w:space="0" w:color="EEEEEE"/>
                                                <w:bottom w:val="single" w:sz="6" w:space="0" w:color="EEEEEE"/>
                                                <w:right w:val="single" w:sz="6" w:space="0" w:color="EEEEEE"/>
                                              </w:divBdr>
                                              <w:divsChild>
                                                <w:div w:id="949552419">
                                                  <w:marLeft w:val="0"/>
                                                  <w:marRight w:val="0"/>
                                                  <w:marTop w:val="0"/>
                                                  <w:marBottom w:val="0"/>
                                                  <w:divBdr>
                                                    <w:top w:val="none" w:sz="0" w:space="0" w:color="auto"/>
                                                    <w:left w:val="none" w:sz="0" w:space="0" w:color="auto"/>
                                                    <w:bottom w:val="none" w:sz="0" w:space="0" w:color="auto"/>
                                                    <w:right w:val="none" w:sz="0" w:space="0" w:color="auto"/>
                                                  </w:divBdr>
                                                  <w:divsChild>
                                                    <w:div w:id="1710955246">
                                                      <w:marLeft w:val="0"/>
                                                      <w:marRight w:val="0"/>
                                                      <w:marTop w:val="0"/>
                                                      <w:marBottom w:val="0"/>
                                                      <w:divBdr>
                                                        <w:top w:val="none" w:sz="0" w:space="0" w:color="auto"/>
                                                        <w:left w:val="none" w:sz="0" w:space="0" w:color="auto"/>
                                                        <w:bottom w:val="none" w:sz="0" w:space="0" w:color="auto"/>
                                                        <w:right w:val="none" w:sz="0" w:space="0" w:color="auto"/>
                                                      </w:divBdr>
                                                      <w:divsChild>
                                                        <w:div w:id="1304241240">
                                                          <w:marLeft w:val="0"/>
                                                          <w:marRight w:val="0"/>
                                                          <w:marTop w:val="0"/>
                                                          <w:marBottom w:val="0"/>
                                                          <w:divBdr>
                                                            <w:top w:val="none" w:sz="0" w:space="0" w:color="auto"/>
                                                            <w:left w:val="none" w:sz="0" w:space="0" w:color="auto"/>
                                                            <w:bottom w:val="none" w:sz="0" w:space="0" w:color="auto"/>
                                                            <w:right w:val="none" w:sz="0" w:space="0" w:color="auto"/>
                                                          </w:divBdr>
                                                          <w:divsChild>
                                                            <w:div w:id="713238623">
                                                              <w:marLeft w:val="0"/>
                                                              <w:marRight w:val="0"/>
                                                              <w:marTop w:val="0"/>
                                                              <w:marBottom w:val="0"/>
                                                              <w:divBdr>
                                                                <w:top w:val="none" w:sz="0" w:space="0" w:color="auto"/>
                                                                <w:left w:val="none" w:sz="0" w:space="0" w:color="auto"/>
                                                                <w:bottom w:val="none" w:sz="0" w:space="0" w:color="auto"/>
                                                                <w:right w:val="none" w:sz="0" w:space="0" w:color="auto"/>
                                                              </w:divBdr>
                                                              <w:divsChild>
                                                                <w:div w:id="1036152651">
                                                                  <w:marLeft w:val="0"/>
                                                                  <w:marRight w:val="0"/>
                                                                  <w:marTop w:val="0"/>
                                                                  <w:marBottom w:val="0"/>
                                                                  <w:divBdr>
                                                                    <w:top w:val="none" w:sz="0" w:space="0" w:color="auto"/>
                                                                    <w:left w:val="none" w:sz="0" w:space="0" w:color="auto"/>
                                                                    <w:bottom w:val="none" w:sz="0" w:space="0" w:color="auto"/>
                                                                    <w:right w:val="none" w:sz="0" w:space="0" w:color="auto"/>
                                                                  </w:divBdr>
                                                                  <w:divsChild>
                                                                    <w:div w:id="613442462">
                                                                      <w:marLeft w:val="0"/>
                                                                      <w:marRight w:val="0"/>
                                                                      <w:marTop w:val="0"/>
                                                                      <w:marBottom w:val="0"/>
                                                                      <w:divBdr>
                                                                        <w:top w:val="none" w:sz="0" w:space="0" w:color="auto"/>
                                                                        <w:left w:val="none" w:sz="0" w:space="0" w:color="auto"/>
                                                                        <w:bottom w:val="none" w:sz="0" w:space="0" w:color="auto"/>
                                                                        <w:right w:val="none" w:sz="0" w:space="0" w:color="auto"/>
                                                                      </w:divBdr>
                                                                      <w:divsChild>
                                                                        <w:div w:id="1275941704">
                                                                          <w:marLeft w:val="0"/>
                                                                          <w:marRight w:val="0"/>
                                                                          <w:marTop w:val="0"/>
                                                                          <w:marBottom w:val="0"/>
                                                                          <w:divBdr>
                                                                            <w:top w:val="none" w:sz="0" w:space="0" w:color="auto"/>
                                                                            <w:left w:val="none" w:sz="0" w:space="0" w:color="auto"/>
                                                                            <w:bottom w:val="none" w:sz="0" w:space="0" w:color="auto"/>
                                                                            <w:right w:val="none" w:sz="0" w:space="0" w:color="auto"/>
                                                                          </w:divBdr>
                                                                          <w:divsChild>
                                                                            <w:div w:id="1615791610">
                                                                              <w:marLeft w:val="0"/>
                                                                              <w:marRight w:val="0"/>
                                                                              <w:marTop w:val="0"/>
                                                                              <w:marBottom w:val="0"/>
                                                                              <w:divBdr>
                                                                                <w:top w:val="none" w:sz="0" w:space="0" w:color="auto"/>
                                                                                <w:left w:val="none" w:sz="0" w:space="0" w:color="auto"/>
                                                                                <w:bottom w:val="none" w:sz="0" w:space="0" w:color="auto"/>
                                                                                <w:right w:val="none" w:sz="0" w:space="0" w:color="auto"/>
                                                                              </w:divBdr>
                                                                              <w:divsChild>
                                                                                <w:div w:id="951743772">
                                                                                  <w:marLeft w:val="0"/>
                                                                                  <w:marRight w:val="0"/>
                                                                                  <w:marTop w:val="0"/>
                                                                                  <w:marBottom w:val="0"/>
                                                                                  <w:divBdr>
                                                                                    <w:top w:val="none" w:sz="0" w:space="0" w:color="auto"/>
                                                                                    <w:left w:val="none" w:sz="0" w:space="0" w:color="auto"/>
                                                                                    <w:bottom w:val="none" w:sz="0" w:space="0" w:color="auto"/>
                                                                                    <w:right w:val="none" w:sz="0" w:space="0" w:color="auto"/>
                                                                                  </w:divBdr>
                                                                                  <w:divsChild>
                                                                                    <w:div w:id="1040932452">
                                                                                      <w:marLeft w:val="0"/>
                                                                                      <w:marRight w:val="0"/>
                                                                                      <w:marTop w:val="0"/>
                                                                                      <w:marBottom w:val="0"/>
                                                                                      <w:divBdr>
                                                                                        <w:top w:val="none" w:sz="0" w:space="0" w:color="auto"/>
                                                                                        <w:left w:val="none" w:sz="0" w:space="0" w:color="auto"/>
                                                                                        <w:bottom w:val="none" w:sz="0" w:space="0" w:color="auto"/>
                                                                                        <w:right w:val="none" w:sz="0" w:space="0" w:color="auto"/>
                                                                                      </w:divBdr>
                                                                                      <w:divsChild>
                                                                                        <w:div w:id="482818010">
                                                                                          <w:marLeft w:val="0"/>
                                                                                          <w:marRight w:val="0"/>
                                                                                          <w:marTop w:val="0"/>
                                                                                          <w:marBottom w:val="0"/>
                                                                                          <w:divBdr>
                                                                                            <w:top w:val="none" w:sz="0" w:space="0" w:color="auto"/>
                                                                                            <w:left w:val="none" w:sz="0" w:space="0" w:color="auto"/>
                                                                                            <w:bottom w:val="none" w:sz="0" w:space="0" w:color="auto"/>
                                                                                            <w:right w:val="none" w:sz="0" w:space="0" w:color="auto"/>
                                                                                          </w:divBdr>
                                                                                          <w:divsChild>
                                                                                            <w:div w:id="1476949317">
                                                                                              <w:marLeft w:val="0"/>
                                                                                              <w:marRight w:val="0"/>
                                                                                              <w:marTop w:val="0"/>
                                                                                              <w:marBottom w:val="0"/>
                                                                                              <w:divBdr>
                                                                                                <w:top w:val="none" w:sz="0" w:space="0" w:color="auto"/>
                                                                                                <w:left w:val="none" w:sz="0" w:space="0" w:color="auto"/>
                                                                                                <w:bottom w:val="none" w:sz="0" w:space="0" w:color="auto"/>
                                                                                                <w:right w:val="none" w:sz="0" w:space="0" w:color="auto"/>
                                                                                              </w:divBdr>
                                                                                            </w:div>
                                                                                            <w:div w:id="1904754757">
                                                                                              <w:marLeft w:val="0"/>
                                                                                              <w:marRight w:val="0"/>
                                                                                              <w:marTop w:val="0"/>
                                                                                              <w:marBottom w:val="0"/>
                                                                                              <w:divBdr>
                                                                                                <w:top w:val="none" w:sz="0" w:space="0" w:color="auto"/>
                                                                                                <w:left w:val="none" w:sz="0" w:space="0" w:color="auto"/>
                                                                                                <w:bottom w:val="none" w:sz="0" w:space="0" w:color="auto"/>
                                                                                                <w:right w:val="none" w:sz="0" w:space="0" w:color="auto"/>
                                                                                              </w:divBdr>
                                                                                            </w:div>
                                                                                            <w:div w:id="535703411">
                                                                                              <w:marLeft w:val="0"/>
                                                                                              <w:marRight w:val="0"/>
                                                                                              <w:marTop w:val="0"/>
                                                                                              <w:marBottom w:val="0"/>
                                                                                              <w:divBdr>
                                                                                                <w:top w:val="none" w:sz="0" w:space="0" w:color="auto"/>
                                                                                                <w:left w:val="none" w:sz="0" w:space="0" w:color="auto"/>
                                                                                                <w:bottom w:val="none" w:sz="0" w:space="0" w:color="auto"/>
                                                                                                <w:right w:val="none" w:sz="0" w:space="0" w:color="auto"/>
                                                                                              </w:divBdr>
                                                                                            </w:div>
                                                                                            <w:div w:id="1997606693">
                                                                                              <w:marLeft w:val="0"/>
                                                                                              <w:marRight w:val="0"/>
                                                                                              <w:marTop w:val="0"/>
                                                                                              <w:marBottom w:val="0"/>
                                                                                              <w:divBdr>
                                                                                                <w:top w:val="none" w:sz="0" w:space="0" w:color="auto"/>
                                                                                                <w:left w:val="none" w:sz="0" w:space="0" w:color="auto"/>
                                                                                                <w:bottom w:val="none" w:sz="0" w:space="0" w:color="auto"/>
                                                                                                <w:right w:val="none" w:sz="0" w:space="0" w:color="auto"/>
                                                                                              </w:divBdr>
                                                                                            </w:div>
                                                                                            <w:div w:id="2056347078">
                                                                                              <w:marLeft w:val="0"/>
                                                                                              <w:marRight w:val="0"/>
                                                                                              <w:marTop w:val="0"/>
                                                                                              <w:marBottom w:val="0"/>
                                                                                              <w:divBdr>
                                                                                                <w:top w:val="none" w:sz="0" w:space="0" w:color="auto"/>
                                                                                                <w:left w:val="none" w:sz="0" w:space="0" w:color="auto"/>
                                                                                                <w:bottom w:val="none" w:sz="0" w:space="0" w:color="auto"/>
                                                                                                <w:right w:val="none" w:sz="0" w:space="0" w:color="auto"/>
                                                                                              </w:divBdr>
                                                                                            </w:div>
                                                                                            <w:div w:id="67746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5499228">
      <w:bodyDiv w:val="1"/>
      <w:marLeft w:val="0"/>
      <w:marRight w:val="0"/>
      <w:marTop w:val="0"/>
      <w:marBottom w:val="0"/>
      <w:divBdr>
        <w:top w:val="none" w:sz="0" w:space="0" w:color="auto"/>
        <w:left w:val="none" w:sz="0" w:space="0" w:color="auto"/>
        <w:bottom w:val="none" w:sz="0" w:space="0" w:color="auto"/>
        <w:right w:val="none" w:sz="0" w:space="0" w:color="auto"/>
      </w:divBdr>
      <w:divsChild>
        <w:div w:id="1729068285">
          <w:marLeft w:val="0"/>
          <w:marRight w:val="0"/>
          <w:marTop w:val="0"/>
          <w:marBottom w:val="0"/>
          <w:divBdr>
            <w:top w:val="none" w:sz="0" w:space="0" w:color="auto"/>
            <w:left w:val="none" w:sz="0" w:space="0" w:color="auto"/>
            <w:bottom w:val="none" w:sz="0" w:space="0" w:color="auto"/>
            <w:right w:val="none" w:sz="0" w:space="0" w:color="auto"/>
          </w:divBdr>
          <w:divsChild>
            <w:div w:id="1267617984">
              <w:marLeft w:val="0"/>
              <w:marRight w:val="0"/>
              <w:marTop w:val="0"/>
              <w:marBottom w:val="0"/>
              <w:divBdr>
                <w:top w:val="none" w:sz="0" w:space="0" w:color="auto"/>
                <w:left w:val="none" w:sz="0" w:space="0" w:color="auto"/>
                <w:bottom w:val="none" w:sz="0" w:space="0" w:color="auto"/>
                <w:right w:val="none" w:sz="0" w:space="0" w:color="auto"/>
              </w:divBdr>
              <w:divsChild>
                <w:div w:id="1868635383">
                  <w:marLeft w:val="0"/>
                  <w:marRight w:val="0"/>
                  <w:marTop w:val="0"/>
                  <w:marBottom w:val="0"/>
                  <w:divBdr>
                    <w:top w:val="none" w:sz="0" w:space="0" w:color="auto"/>
                    <w:left w:val="none" w:sz="0" w:space="0" w:color="auto"/>
                    <w:bottom w:val="none" w:sz="0" w:space="0" w:color="auto"/>
                    <w:right w:val="none" w:sz="0" w:space="0" w:color="auto"/>
                  </w:divBdr>
                  <w:divsChild>
                    <w:div w:id="406076169">
                      <w:marLeft w:val="0"/>
                      <w:marRight w:val="0"/>
                      <w:marTop w:val="0"/>
                      <w:marBottom w:val="0"/>
                      <w:divBdr>
                        <w:top w:val="none" w:sz="0" w:space="0" w:color="auto"/>
                        <w:left w:val="none" w:sz="0" w:space="0" w:color="auto"/>
                        <w:bottom w:val="none" w:sz="0" w:space="0" w:color="auto"/>
                        <w:right w:val="none" w:sz="0" w:space="0" w:color="auto"/>
                      </w:divBdr>
                      <w:divsChild>
                        <w:div w:id="1416902323">
                          <w:marLeft w:val="0"/>
                          <w:marRight w:val="0"/>
                          <w:marTop w:val="0"/>
                          <w:marBottom w:val="0"/>
                          <w:divBdr>
                            <w:top w:val="none" w:sz="0" w:space="0" w:color="auto"/>
                            <w:left w:val="none" w:sz="0" w:space="0" w:color="auto"/>
                            <w:bottom w:val="none" w:sz="0" w:space="0" w:color="auto"/>
                            <w:right w:val="none" w:sz="0" w:space="0" w:color="auto"/>
                          </w:divBdr>
                          <w:divsChild>
                            <w:div w:id="372048825">
                              <w:marLeft w:val="0"/>
                              <w:marRight w:val="0"/>
                              <w:marTop w:val="0"/>
                              <w:marBottom w:val="0"/>
                              <w:divBdr>
                                <w:top w:val="none" w:sz="0" w:space="0" w:color="auto"/>
                                <w:left w:val="none" w:sz="0" w:space="0" w:color="auto"/>
                                <w:bottom w:val="none" w:sz="0" w:space="0" w:color="auto"/>
                                <w:right w:val="none" w:sz="0" w:space="0" w:color="auto"/>
                              </w:divBdr>
                              <w:divsChild>
                                <w:div w:id="476603816">
                                  <w:marLeft w:val="-225"/>
                                  <w:marRight w:val="-225"/>
                                  <w:marTop w:val="0"/>
                                  <w:marBottom w:val="0"/>
                                  <w:divBdr>
                                    <w:top w:val="none" w:sz="0" w:space="0" w:color="auto"/>
                                    <w:left w:val="none" w:sz="0" w:space="0" w:color="auto"/>
                                    <w:bottom w:val="none" w:sz="0" w:space="0" w:color="auto"/>
                                    <w:right w:val="none" w:sz="0" w:space="0" w:color="auto"/>
                                  </w:divBdr>
                                  <w:divsChild>
                                    <w:div w:id="520820104">
                                      <w:marLeft w:val="0"/>
                                      <w:marRight w:val="0"/>
                                      <w:marTop w:val="0"/>
                                      <w:marBottom w:val="0"/>
                                      <w:divBdr>
                                        <w:top w:val="none" w:sz="0" w:space="0" w:color="auto"/>
                                        <w:left w:val="none" w:sz="0" w:space="0" w:color="auto"/>
                                        <w:bottom w:val="none" w:sz="0" w:space="0" w:color="auto"/>
                                        <w:right w:val="none" w:sz="0" w:space="0" w:color="auto"/>
                                      </w:divBdr>
                                      <w:divsChild>
                                        <w:div w:id="25446272">
                                          <w:marLeft w:val="0"/>
                                          <w:marRight w:val="0"/>
                                          <w:marTop w:val="0"/>
                                          <w:marBottom w:val="0"/>
                                          <w:divBdr>
                                            <w:top w:val="none" w:sz="0" w:space="0" w:color="auto"/>
                                            <w:left w:val="none" w:sz="0" w:space="0" w:color="auto"/>
                                            <w:bottom w:val="none" w:sz="0" w:space="0" w:color="auto"/>
                                            <w:right w:val="none" w:sz="0" w:space="0" w:color="auto"/>
                                          </w:divBdr>
                                          <w:divsChild>
                                            <w:div w:id="603028402">
                                              <w:marLeft w:val="0"/>
                                              <w:marRight w:val="0"/>
                                              <w:marTop w:val="0"/>
                                              <w:marBottom w:val="0"/>
                                              <w:divBdr>
                                                <w:top w:val="single" w:sz="6" w:space="0" w:color="EEEEEE"/>
                                                <w:left w:val="single" w:sz="6" w:space="0" w:color="EEEEEE"/>
                                                <w:bottom w:val="single" w:sz="6" w:space="0" w:color="EEEEEE"/>
                                                <w:right w:val="single" w:sz="6" w:space="0" w:color="EEEEEE"/>
                                              </w:divBdr>
                                              <w:divsChild>
                                                <w:div w:id="526137312">
                                                  <w:marLeft w:val="0"/>
                                                  <w:marRight w:val="0"/>
                                                  <w:marTop w:val="0"/>
                                                  <w:marBottom w:val="0"/>
                                                  <w:divBdr>
                                                    <w:top w:val="none" w:sz="0" w:space="0" w:color="auto"/>
                                                    <w:left w:val="none" w:sz="0" w:space="0" w:color="auto"/>
                                                    <w:bottom w:val="none" w:sz="0" w:space="0" w:color="auto"/>
                                                    <w:right w:val="none" w:sz="0" w:space="0" w:color="auto"/>
                                                  </w:divBdr>
                                                  <w:divsChild>
                                                    <w:div w:id="1245262512">
                                                      <w:marLeft w:val="0"/>
                                                      <w:marRight w:val="0"/>
                                                      <w:marTop w:val="0"/>
                                                      <w:marBottom w:val="0"/>
                                                      <w:divBdr>
                                                        <w:top w:val="none" w:sz="0" w:space="0" w:color="auto"/>
                                                        <w:left w:val="none" w:sz="0" w:space="0" w:color="auto"/>
                                                        <w:bottom w:val="none" w:sz="0" w:space="0" w:color="auto"/>
                                                        <w:right w:val="none" w:sz="0" w:space="0" w:color="auto"/>
                                                      </w:divBdr>
                                                      <w:divsChild>
                                                        <w:div w:id="1290671554">
                                                          <w:marLeft w:val="0"/>
                                                          <w:marRight w:val="0"/>
                                                          <w:marTop w:val="0"/>
                                                          <w:marBottom w:val="0"/>
                                                          <w:divBdr>
                                                            <w:top w:val="none" w:sz="0" w:space="0" w:color="auto"/>
                                                            <w:left w:val="none" w:sz="0" w:space="0" w:color="auto"/>
                                                            <w:bottom w:val="none" w:sz="0" w:space="0" w:color="auto"/>
                                                            <w:right w:val="none" w:sz="0" w:space="0" w:color="auto"/>
                                                          </w:divBdr>
                                                          <w:divsChild>
                                                            <w:div w:id="1734889563">
                                                              <w:marLeft w:val="0"/>
                                                              <w:marRight w:val="0"/>
                                                              <w:marTop w:val="0"/>
                                                              <w:marBottom w:val="0"/>
                                                              <w:divBdr>
                                                                <w:top w:val="none" w:sz="0" w:space="0" w:color="auto"/>
                                                                <w:left w:val="none" w:sz="0" w:space="0" w:color="auto"/>
                                                                <w:bottom w:val="none" w:sz="0" w:space="0" w:color="auto"/>
                                                                <w:right w:val="none" w:sz="0" w:space="0" w:color="auto"/>
                                                              </w:divBdr>
                                                              <w:divsChild>
                                                                <w:div w:id="1791557634">
                                                                  <w:marLeft w:val="0"/>
                                                                  <w:marRight w:val="0"/>
                                                                  <w:marTop w:val="0"/>
                                                                  <w:marBottom w:val="0"/>
                                                                  <w:divBdr>
                                                                    <w:top w:val="none" w:sz="0" w:space="0" w:color="auto"/>
                                                                    <w:left w:val="none" w:sz="0" w:space="0" w:color="auto"/>
                                                                    <w:bottom w:val="none" w:sz="0" w:space="0" w:color="auto"/>
                                                                    <w:right w:val="none" w:sz="0" w:space="0" w:color="auto"/>
                                                                  </w:divBdr>
                                                                  <w:divsChild>
                                                                    <w:div w:id="1030690620">
                                                                      <w:marLeft w:val="0"/>
                                                                      <w:marRight w:val="0"/>
                                                                      <w:marTop w:val="0"/>
                                                                      <w:marBottom w:val="0"/>
                                                                      <w:divBdr>
                                                                        <w:top w:val="none" w:sz="0" w:space="0" w:color="auto"/>
                                                                        <w:left w:val="none" w:sz="0" w:space="0" w:color="auto"/>
                                                                        <w:bottom w:val="none" w:sz="0" w:space="0" w:color="auto"/>
                                                                        <w:right w:val="none" w:sz="0" w:space="0" w:color="auto"/>
                                                                      </w:divBdr>
                                                                      <w:divsChild>
                                                                        <w:div w:id="1268659128">
                                                                          <w:marLeft w:val="0"/>
                                                                          <w:marRight w:val="0"/>
                                                                          <w:marTop w:val="0"/>
                                                                          <w:marBottom w:val="0"/>
                                                                          <w:divBdr>
                                                                            <w:top w:val="none" w:sz="0" w:space="0" w:color="auto"/>
                                                                            <w:left w:val="none" w:sz="0" w:space="0" w:color="auto"/>
                                                                            <w:bottom w:val="none" w:sz="0" w:space="0" w:color="auto"/>
                                                                            <w:right w:val="none" w:sz="0" w:space="0" w:color="auto"/>
                                                                          </w:divBdr>
                                                                          <w:divsChild>
                                                                            <w:div w:id="124080542">
                                                                              <w:marLeft w:val="0"/>
                                                                              <w:marRight w:val="0"/>
                                                                              <w:marTop w:val="0"/>
                                                                              <w:marBottom w:val="0"/>
                                                                              <w:divBdr>
                                                                                <w:top w:val="none" w:sz="0" w:space="0" w:color="auto"/>
                                                                                <w:left w:val="none" w:sz="0" w:space="0" w:color="auto"/>
                                                                                <w:bottom w:val="none" w:sz="0" w:space="0" w:color="auto"/>
                                                                                <w:right w:val="none" w:sz="0" w:space="0" w:color="auto"/>
                                                                              </w:divBdr>
                                                                              <w:divsChild>
                                                                                <w:div w:id="487526238">
                                                                                  <w:marLeft w:val="0"/>
                                                                                  <w:marRight w:val="0"/>
                                                                                  <w:marTop w:val="0"/>
                                                                                  <w:marBottom w:val="0"/>
                                                                                  <w:divBdr>
                                                                                    <w:top w:val="none" w:sz="0" w:space="0" w:color="auto"/>
                                                                                    <w:left w:val="none" w:sz="0" w:space="0" w:color="auto"/>
                                                                                    <w:bottom w:val="none" w:sz="0" w:space="0" w:color="auto"/>
                                                                                    <w:right w:val="none" w:sz="0" w:space="0" w:color="auto"/>
                                                                                  </w:divBdr>
                                                                                  <w:divsChild>
                                                                                    <w:div w:id="84875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2859360">
      <w:bodyDiv w:val="1"/>
      <w:marLeft w:val="0"/>
      <w:marRight w:val="0"/>
      <w:marTop w:val="0"/>
      <w:marBottom w:val="0"/>
      <w:divBdr>
        <w:top w:val="none" w:sz="0" w:space="0" w:color="auto"/>
        <w:left w:val="none" w:sz="0" w:space="0" w:color="auto"/>
        <w:bottom w:val="none" w:sz="0" w:space="0" w:color="auto"/>
        <w:right w:val="none" w:sz="0" w:space="0" w:color="auto"/>
      </w:divBdr>
      <w:divsChild>
        <w:div w:id="1173881213">
          <w:marLeft w:val="0"/>
          <w:marRight w:val="0"/>
          <w:marTop w:val="0"/>
          <w:marBottom w:val="0"/>
          <w:divBdr>
            <w:top w:val="none" w:sz="0" w:space="0" w:color="auto"/>
            <w:left w:val="none" w:sz="0" w:space="0" w:color="auto"/>
            <w:bottom w:val="none" w:sz="0" w:space="0" w:color="auto"/>
            <w:right w:val="none" w:sz="0" w:space="0" w:color="auto"/>
          </w:divBdr>
          <w:divsChild>
            <w:div w:id="128015705">
              <w:marLeft w:val="0"/>
              <w:marRight w:val="0"/>
              <w:marTop w:val="0"/>
              <w:marBottom w:val="0"/>
              <w:divBdr>
                <w:top w:val="none" w:sz="0" w:space="0" w:color="auto"/>
                <w:left w:val="none" w:sz="0" w:space="0" w:color="auto"/>
                <w:bottom w:val="none" w:sz="0" w:space="0" w:color="auto"/>
                <w:right w:val="none" w:sz="0" w:space="0" w:color="auto"/>
              </w:divBdr>
              <w:divsChild>
                <w:div w:id="2007315847">
                  <w:marLeft w:val="0"/>
                  <w:marRight w:val="0"/>
                  <w:marTop w:val="0"/>
                  <w:marBottom w:val="0"/>
                  <w:divBdr>
                    <w:top w:val="none" w:sz="0" w:space="0" w:color="auto"/>
                    <w:left w:val="none" w:sz="0" w:space="0" w:color="auto"/>
                    <w:bottom w:val="none" w:sz="0" w:space="0" w:color="auto"/>
                    <w:right w:val="none" w:sz="0" w:space="0" w:color="auto"/>
                  </w:divBdr>
                  <w:divsChild>
                    <w:div w:id="115761185">
                      <w:marLeft w:val="0"/>
                      <w:marRight w:val="0"/>
                      <w:marTop w:val="0"/>
                      <w:marBottom w:val="0"/>
                      <w:divBdr>
                        <w:top w:val="none" w:sz="0" w:space="0" w:color="auto"/>
                        <w:left w:val="none" w:sz="0" w:space="0" w:color="auto"/>
                        <w:bottom w:val="none" w:sz="0" w:space="0" w:color="auto"/>
                        <w:right w:val="none" w:sz="0" w:space="0" w:color="auto"/>
                      </w:divBdr>
                      <w:divsChild>
                        <w:div w:id="1981418670">
                          <w:marLeft w:val="0"/>
                          <w:marRight w:val="0"/>
                          <w:marTop w:val="0"/>
                          <w:marBottom w:val="0"/>
                          <w:divBdr>
                            <w:top w:val="none" w:sz="0" w:space="0" w:color="auto"/>
                            <w:left w:val="none" w:sz="0" w:space="0" w:color="auto"/>
                            <w:bottom w:val="none" w:sz="0" w:space="0" w:color="auto"/>
                            <w:right w:val="none" w:sz="0" w:space="0" w:color="auto"/>
                          </w:divBdr>
                          <w:divsChild>
                            <w:div w:id="410735708">
                              <w:marLeft w:val="0"/>
                              <w:marRight w:val="0"/>
                              <w:marTop w:val="0"/>
                              <w:marBottom w:val="0"/>
                              <w:divBdr>
                                <w:top w:val="none" w:sz="0" w:space="0" w:color="auto"/>
                                <w:left w:val="none" w:sz="0" w:space="0" w:color="auto"/>
                                <w:bottom w:val="none" w:sz="0" w:space="0" w:color="auto"/>
                                <w:right w:val="none" w:sz="0" w:space="0" w:color="auto"/>
                              </w:divBdr>
                              <w:divsChild>
                                <w:div w:id="970744359">
                                  <w:marLeft w:val="-225"/>
                                  <w:marRight w:val="-225"/>
                                  <w:marTop w:val="0"/>
                                  <w:marBottom w:val="0"/>
                                  <w:divBdr>
                                    <w:top w:val="none" w:sz="0" w:space="0" w:color="auto"/>
                                    <w:left w:val="none" w:sz="0" w:space="0" w:color="auto"/>
                                    <w:bottom w:val="none" w:sz="0" w:space="0" w:color="auto"/>
                                    <w:right w:val="none" w:sz="0" w:space="0" w:color="auto"/>
                                  </w:divBdr>
                                  <w:divsChild>
                                    <w:div w:id="487357934">
                                      <w:marLeft w:val="0"/>
                                      <w:marRight w:val="0"/>
                                      <w:marTop w:val="0"/>
                                      <w:marBottom w:val="0"/>
                                      <w:divBdr>
                                        <w:top w:val="none" w:sz="0" w:space="0" w:color="auto"/>
                                        <w:left w:val="none" w:sz="0" w:space="0" w:color="auto"/>
                                        <w:bottom w:val="none" w:sz="0" w:space="0" w:color="auto"/>
                                        <w:right w:val="none" w:sz="0" w:space="0" w:color="auto"/>
                                      </w:divBdr>
                                      <w:divsChild>
                                        <w:div w:id="1957983104">
                                          <w:marLeft w:val="0"/>
                                          <w:marRight w:val="0"/>
                                          <w:marTop w:val="0"/>
                                          <w:marBottom w:val="0"/>
                                          <w:divBdr>
                                            <w:top w:val="none" w:sz="0" w:space="0" w:color="auto"/>
                                            <w:left w:val="none" w:sz="0" w:space="0" w:color="auto"/>
                                            <w:bottom w:val="none" w:sz="0" w:space="0" w:color="auto"/>
                                            <w:right w:val="none" w:sz="0" w:space="0" w:color="auto"/>
                                          </w:divBdr>
                                          <w:divsChild>
                                            <w:div w:id="741752285">
                                              <w:marLeft w:val="0"/>
                                              <w:marRight w:val="0"/>
                                              <w:marTop w:val="0"/>
                                              <w:marBottom w:val="0"/>
                                              <w:divBdr>
                                                <w:top w:val="single" w:sz="6" w:space="0" w:color="EEEEEE"/>
                                                <w:left w:val="single" w:sz="6" w:space="0" w:color="EEEEEE"/>
                                                <w:bottom w:val="single" w:sz="6" w:space="0" w:color="EEEEEE"/>
                                                <w:right w:val="single" w:sz="6" w:space="0" w:color="EEEEEE"/>
                                              </w:divBdr>
                                              <w:divsChild>
                                                <w:div w:id="1828546638">
                                                  <w:marLeft w:val="0"/>
                                                  <w:marRight w:val="0"/>
                                                  <w:marTop w:val="0"/>
                                                  <w:marBottom w:val="0"/>
                                                  <w:divBdr>
                                                    <w:top w:val="none" w:sz="0" w:space="0" w:color="auto"/>
                                                    <w:left w:val="none" w:sz="0" w:space="0" w:color="auto"/>
                                                    <w:bottom w:val="none" w:sz="0" w:space="0" w:color="auto"/>
                                                    <w:right w:val="none" w:sz="0" w:space="0" w:color="auto"/>
                                                  </w:divBdr>
                                                  <w:divsChild>
                                                    <w:div w:id="944919470">
                                                      <w:marLeft w:val="0"/>
                                                      <w:marRight w:val="0"/>
                                                      <w:marTop w:val="0"/>
                                                      <w:marBottom w:val="0"/>
                                                      <w:divBdr>
                                                        <w:top w:val="none" w:sz="0" w:space="0" w:color="auto"/>
                                                        <w:left w:val="none" w:sz="0" w:space="0" w:color="auto"/>
                                                        <w:bottom w:val="none" w:sz="0" w:space="0" w:color="auto"/>
                                                        <w:right w:val="none" w:sz="0" w:space="0" w:color="auto"/>
                                                      </w:divBdr>
                                                      <w:divsChild>
                                                        <w:div w:id="2108884240">
                                                          <w:marLeft w:val="0"/>
                                                          <w:marRight w:val="0"/>
                                                          <w:marTop w:val="0"/>
                                                          <w:marBottom w:val="0"/>
                                                          <w:divBdr>
                                                            <w:top w:val="none" w:sz="0" w:space="0" w:color="auto"/>
                                                            <w:left w:val="none" w:sz="0" w:space="0" w:color="auto"/>
                                                            <w:bottom w:val="none" w:sz="0" w:space="0" w:color="auto"/>
                                                            <w:right w:val="none" w:sz="0" w:space="0" w:color="auto"/>
                                                          </w:divBdr>
                                                          <w:divsChild>
                                                            <w:div w:id="990907873">
                                                              <w:marLeft w:val="0"/>
                                                              <w:marRight w:val="0"/>
                                                              <w:marTop w:val="0"/>
                                                              <w:marBottom w:val="0"/>
                                                              <w:divBdr>
                                                                <w:top w:val="none" w:sz="0" w:space="0" w:color="auto"/>
                                                                <w:left w:val="none" w:sz="0" w:space="0" w:color="auto"/>
                                                                <w:bottom w:val="none" w:sz="0" w:space="0" w:color="auto"/>
                                                                <w:right w:val="none" w:sz="0" w:space="0" w:color="auto"/>
                                                              </w:divBdr>
                                                              <w:divsChild>
                                                                <w:div w:id="1669359067">
                                                                  <w:marLeft w:val="0"/>
                                                                  <w:marRight w:val="0"/>
                                                                  <w:marTop w:val="0"/>
                                                                  <w:marBottom w:val="0"/>
                                                                  <w:divBdr>
                                                                    <w:top w:val="none" w:sz="0" w:space="0" w:color="auto"/>
                                                                    <w:left w:val="none" w:sz="0" w:space="0" w:color="auto"/>
                                                                    <w:bottom w:val="none" w:sz="0" w:space="0" w:color="auto"/>
                                                                    <w:right w:val="none" w:sz="0" w:space="0" w:color="auto"/>
                                                                  </w:divBdr>
                                                                  <w:divsChild>
                                                                    <w:div w:id="997029078">
                                                                      <w:marLeft w:val="0"/>
                                                                      <w:marRight w:val="0"/>
                                                                      <w:marTop w:val="0"/>
                                                                      <w:marBottom w:val="0"/>
                                                                      <w:divBdr>
                                                                        <w:top w:val="none" w:sz="0" w:space="0" w:color="auto"/>
                                                                        <w:left w:val="none" w:sz="0" w:space="0" w:color="auto"/>
                                                                        <w:bottom w:val="none" w:sz="0" w:space="0" w:color="auto"/>
                                                                        <w:right w:val="none" w:sz="0" w:space="0" w:color="auto"/>
                                                                      </w:divBdr>
                                                                      <w:divsChild>
                                                                        <w:div w:id="1617324805">
                                                                          <w:marLeft w:val="0"/>
                                                                          <w:marRight w:val="0"/>
                                                                          <w:marTop w:val="0"/>
                                                                          <w:marBottom w:val="0"/>
                                                                          <w:divBdr>
                                                                            <w:top w:val="none" w:sz="0" w:space="0" w:color="auto"/>
                                                                            <w:left w:val="none" w:sz="0" w:space="0" w:color="auto"/>
                                                                            <w:bottom w:val="none" w:sz="0" w:space="0" w:color="auto"/>
                                                                            <w:right w:val="none" w:sz="0" w:space="0" w:color="auto"/>
                                                                          </w:divBdr>
                                                                          <w:divsChild>
                                                                            <w:div w:id="1909806632">
                                                                              <w:marLeft w:val="0"/>
                                                                              <w:marRight w:val="0"/>
                                                                              <w:marTop w:val="0"/>
                                                                              <w:marBottom w:val="0"/>
                                                                              <w:divBdr>
                                                                                <w:top w:val="none" w:sz="0" w:space="0" w:color="auto"/>
                                                                                <w:left w:val="none" w:sz="0" w:space="0" w:color="auto"/>
                                                                                <w:bottom w:val="none" w:sz="0" w:space="0" w:color="auto"/>
                                                                                <w:right w:val="none" w:sz="0" w:space="0" w:color="auto"/>
                                                                              </w:divBdr>
                                                                              <w:divsChild>
                                                                                <w:div w:id="979574038">
                                                                                  <w:marLeft w:val="0"/>
                                                                                  <w:marRight w:val="0"/>
                                                                                  <w:marTop w:val="0"/>
                                                                                  <w:marBottom w:val="0"/>
                                                                                  <w:divBdr>
                                                                                    <w:top w:val="none" w:sz="0" w:space="0" w:color="auto"/>
                                                                                    <w:left w:val="none" w:sz="0" w:space="0" w:color="auto"/>
                                                                                    <w:bottom w:val="none" w:sz="0" w:space="0" w:color="auto"/>
                                                                                    <w:right w:val="none" w:sz="0" w:space="0" w:color="auto"/>
                                                                                  </w:divBdr>
                                                                                  <w:divsChild>
                                                                                    <w:div w:id="387339001">
                                                                                      <w:marLeft w:val="0"/>
                                                                                      <w:marRight w:val="0"/>
                                                                                      <w:marTop w:val="0"/>
                                                                                      <w:marBottom w:val="0"/>
                                                                                      <w:divBdr>
                                                                                        <w:top w:val="none" w:sz="0" w:space="0" w:color="auto"/>
                                                                                        <w:left w:val="none" w:sz="0" w:space="0" w:color="auto"/>
                                                                                        <w:bottom w:val="none" w:sz="0" w:space="0" w:color="auto"/>
                                                                                        <w:right w:val="none" w:sz="0" w:space="0" w:color="auto"/>
                                                                                      </w:divBdr>
                                                                                      <w:divsChild>
                                                                                        <w:div w:id="1358964753">
                                                                                          <w:marLeft w:val="0"/>
                                                                                          <w:marRight w:val="0"/>
                                                                                          <w:marTop w:val="0"/>
                                                                                          <w:marBottom w:val="0"/>
                                                                                          <w:divBdr>
                                                                                            <w:top w:val="none" w:sz="0" w:space="0" w:color="auto"/>
                                                                                            <w:left w:val="none" w:sz="0" w:space="0" w:color="auto"/>
                                                                                            <w:bottom w:val="none" w:sz="0" w:space="0" w:color="auto"/>
                                                                                            <w:right w:val="none" w:sz="0" w:space="0" w:color="auto"/>
                                                                                          </w:divBdr>
                                                                                          <w:divsChild>
                                                                                            <w:div w:id="1459059615">
                                                                                              <w:marLeft w:val="0"/>
                                                                                              <w:marRight w:val="0"/>
                                                                                              <w:marTop w:val="0"/>
                                                                                              <w:marBottom w:val="0"/>
                                                                                              <w:divBdr>
                                                                                                <w:top w:val="none" w:sz="0" w:space="0" w:color="auto"/>
                                                                                                <w:left w:val="none" w:sz="0" w:space="0" w:color="auto"/>
                                                                                                <w:bottom w:val="none" w:sz="0" w:space="0" w:color="auto"/>
                                                                                                <w:right w:val="none" w:sz="0" w:space="0" w:color="auto"/>
                                                                                              </w:divBdr>
                                                                                            </w:div>
                                                                                            <w:div w:id="729158829">
                                                                                              <w:marLeft w:val="0"/>
                                                                                              <w:marRight w:val="0"/>
                                                                                              <w:marTop w:val="0"/>
                                                                                              <w:marBottom w:val="0"/>
                                                                                              <w:divBdr>
                                                                                                <w:top w:val="none" w:sz="0" w:space="0" w:color="auto"/>
                                                                                                <w:left w:val="none" w:sz="0" w:space="0" w:color="auto"/>
                                                                                                <w:bottom w:val="none" w:sz="0" w:space="0" w:color="auto"/>
                                                                                                <w:right w:val="none" w:sz="0" w:space="0" w:color="auto"/>
                                                                                              </w:divBdr>
                                                                                            </w:div>
                                                                                            <w:div w:id="128412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4583880">
      <w:bodyDiv w:val="1"/>
      <w:marLeft w:val="0"/>
      <w:marRight w:val="0"/>
      <w:marTop w:val="0"/>
      <w:marBottom w:val="0"/>
      <w:divBdr>
        <w:top w:val="none" w:sz="0" w:space="0" w:color="auto"/>
        <w:left w:val="none" w:sz="0" w:space="0" w:color="auto"/>
        <w:bottom w:val="none" w:sz="0" w:space="0" w:color="auto"/>
        <w:right w:val="none" w:sz="0" w:space="0" w:color="auto"/>
      </w:divBdr>
      <w:divsChild>
        <w:div w:id="1866476358">
          <w:marLeft w:val="0"/>
          <w:marRight w:val="0"/>
          <w:marTop w:val="0"/>
          <w:marBottom w:val="0"/>
          <w:divBdr>
            <w:top w:val="none" w:sz="0" w:space="0" w:color="auto"/>
            <w:left w:val="none" w:sz="0" w:space="0" w:color="auto"/>
            <w:bottom w:val="none" w:sz="0" w:space="0" w:color="auto"/>
            <w:right w:val="none" w:sz="0" w:space="0" w:color="auto"/>
          </w:divBdr>
          <w:divsChild>
            <w:div w:id="1236893618">
              <w:marLeft w:val="0"/>
              <w:marRight w:val="0"/>
              <w:marTop w:val="0"/>
              <w:marBottom w:val="0"/>
              <w:divBdr>
                <w:top w:val="none" w:sz="0" w:space="0" w:color="auto"/>
                <w:left w:val="none" w:sz="0" w:space="0" w:color="auto"/>
                <w:bottom w:val="none" w:sz="0" w:space="0" w:color="auto"/>
                <w:right w:val="none" w:sz="0" w:space="0" w:color="auto"/>
              </w:divBdr>
              <w:divsChild>
                <w:div w:id="2002199419">
                  <w:marLeft w:val="0"/>
                  <w:marRight w:val="0"/>
                  <w:marTop w:val="0"/>
                  <w:marBottom w:val="0"/>
                  <w:divBdr>
                    <w:top w:val="none" w:sz="0" w:space="0" w:color="auto"/>
                    <w:left w:val="none" w:sz="0" w:space="0" w:color="auto"/>
                    <w:bottom w:val="none" w:sz="0" w:space="0" w:color="auto"/>
                    <w:right w:val="none" w:sz="0" w:space="0" w:color="auto"/>
                  </w:divBdr>
                  <w:divsChild>
                    <w:div w:id="371423464">
                      <w:marLeft w:val="0"/>
                      <w:marRight w:val="0"/>
                      <w:marTop w:val="0"/>
                      <w:marBottom w:val="0"/>
                      <w:divBdr>
                        <w:top w:val="none" w:sz="0" w:space="0" w:color="auto"/>
                        <w:left w:val="none" w:sz="0" w:space="0" w:color="auto"/>
                        <w:bottom w:val="none" w:sz="0" w:space="0" w:color="auto"/>
                        <w:right w:val="none" w:sz="0" w:space="0" w:color="auto"/>
                      </w:divBdr>
                      <w:divsChild>
                        <w:div w:id="443307058">
                          <w:marLeft w:val="0"/>
                          <w:marRight w:val="0"/>
                          <w:marTop w:val="0"/>
                          <w:marBottom w:val="0"/>
                          <w:divBdr>
                            <w:top w:val="none" w:sz="0" w:space="0" w:color="auto"/>
                            <w:left w:val="none" w:sz="0" w:space="0" w:color="auto"/>
                            <w:bottom w:val="none" w:sz="0" w:space="0" w:color="auto"/>
                            <w:right w:val="none" w:sz="0" w:space="0" w:color="auto"/>
                          </w:divBdr>
                          <w:divsChild>
                            <w:div w:id="32139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5157177">
      <w:bodyDiv w:val="1"/>
      <w:marLeft w:val="0"/>
      <w:marRight w:val="0"/>
      <w:marTop w:val="0"/>
      <w:marBottom w:val="0"/>
      <w:divBdr>
        <w:top w:val="none" w:sz="0" w:space="0" w:color="auto"/>
        <w:left w:val="none" w:sz="0" w:space="0" w:color="auto"/>
        <w:bottom w:val="none" w:sz="0" w:space="0" w:color="auto"/>
        <w:right w:val="none" w:sz="0" w:space="0" w:color="auto"/>
      </w:divBdr>
      <w:divsChild>
        <w:div w:id="452678753">
          <w:marLeft w:val="0"/>
          <w:marRight w:val="0"/>
          <w:marTop w:val="0"/>
          <w:marBottom w:val="0"/>
          <w:divBdr>
            <w:top w:val="none" w:sz="0" w:space="0" w:color="auto"/>
            <w:left w:val="none" w:sz="0" w:space="0" w:color="auto"/>
            <w:bottom w:val="none" w:sz="0" w:space="0" w:color="auto"/>
            <w:right w:val="none" w:sz="0" w:space="0" w:color="auto"/>
          </w:divBdr>
          <w:divsChild>
            <w:div w:id="577595013">
              <w:marLeft w:val="0"/>
              <w:marRight w:val="0"/>
              <w:marTop w:val="0"/>
              <w:marBottom w:val="0"/>
              <w:divBdr>
                <w:top w:val="none" w:sz="0" w:space="0" w:color="auto"/>
                <w:left w:val="none" w:sz="0" w:space="0" w:color="auto"/>
                <w:bottom w:val="none" w:sz="0" w:space="0" w:color="auto"/>
                <w:right w:val="none" w:sz="0" w:space="0" w:color="auto"/>
              </w:divBdr>
              <w:divsChild>
                <w:div w:id="958728991">
                  <w:marLeft w:val="0"/>
                  <w:marRight w:val="0"/>
                  <w:marTop w:val="0"/>
                  <w:marBottom w:val="0"/>
                  <w:divBdr>
                    <w:top w:val="none" w:sz="0" w:space="0" w:color="auto"/>
                    <w:left w:val="none" w:sz="0" w:space="0" w:color="auto"/>
                    <w:bottom w:val="none" w:sz="0" w:space="0" w:color="auto"/>
                    <w:right w:val="none" w:sz="0" w:space="0" w:color="auto"/>
                  </w:divBdr>
                  <w:divsChild>
                    <w:div w:id="2094936876">
                      <w:marLeft w:val="0"/>
                      <w:marRight w:val="0"/>
                      <w:marTop w:val="0"/>
                      <w:marBottom w:val="0"/>
                      <w:divBdr>
                        <w:top w:val="none" w:sz="0" w:space="0" w:color="auto"/>
                        <w:left w:val="none" w:sz="0" w:space="0" w:color="auto"/>
                        <w:bottom w:val="none" w:sz="0" w:space="0" w:color="auto"/>
                        <w:right w:val="none" w:sz="0" w:space="0" w:color="auto"/>
                      </w:divBdr>
                      <w:divsChild>
                        <w:div w:id="1560020986">
                          <w:marLeft w:val="0"/>
                          <w:marRight w:val="0"/>
                          <w:marTop w:val="0"/>
                          <w:marBottom w:val="0"/>
                          <w:divBdr>
                            <w:top w:val="none" w:sz="0" w:space="0" w:color="auto"/>
                            <w:left w:val="none" w:sz="0" w:space="0" w:color="auto"/>
                            <w:bottom w:val="none" w:sz="0" w:space="0" w:color="auto"/>
                            <w:right w:val="none" w:sz="0" w:space="0" w:color="auto"/>
                          </w:divBdr>
                          <w:divsChild>
                            <w:div w:id="2034107234">
                              <w:marLeft w:val="0"/>
                              <w:marRight w:val="0"/>
                              <w:marTop w:val="0"/>
                              <w:marBottom w:val="0"/>
                              <w:divBdr>
                                <w:top w:val="none" w:sz="0" w:space="0" w:color="auto"/>
                                <w:left w:val="none" w:sz="0" w:space="0" w:color="auto"/>
                                <w:bottom w:val="none" w:sz="0" w:space="0" w:color="auto"/>
                                <w:right w:val="none" w:sz="0" w:space="0" w:color="auto"/>
                              </w:divBdr>
                              <w:divsChild>
                                <w:div w:id="1495753751">
                                  <w:marLeft w:val="-225"/>
                                  <w:marRight w:val="-225"/>
                                  <w:marTop w:val="0"/>
                                  <w:marBottom w:val="0"/>
                                  <w:divBdr>
                                    <w:top w:val="none" w:sz="0" w:space="0" w:color="auto"/>
                                    <w:left w:val="none" w:sz="0" w:space="0" w:color="auto"/>
                                    <w:bottom w:val="none" w:sz="0" w:space="0" w:color="auto"/>
                                    <w:right w:val="none" w:sz="0" w:space="0" w:color="auto"/>
                                  </w:divBdr>
                                  <w:divsChild>
                                    <w:div w:id="594435888">
                                      <w:marLeft w:val="0"/>
                                      <w:marRight w:val="0"/>
                                      <w:marTop w:val="0"/>
                                      <w:marBottom w:val="0"/>
                                      <w:divBdr>
                                        <w:top w:val="none" w:sz="0" w:space="0" w:color="auto"/>
                                        <w:left w:val="none" w:sz="0" w:space="0" w:color="auto"/>
                                        <w:bottom w:val="none" w:sz="0" w:space="0" w:color="auto"/>
                                        <w:right w:val="none" w:sz="0" w:space="0" w:color="auto"/>
                                      </w:divBdr>
                                      <w:divsChild>
                                        <w:div w:id="612982371">
                                          <w:marLeft w:val="0"/>
                                          <w:marRight w:val="0"/>
                                          <w:marTop w:val="0"/>
                                          <w:marBottom w:val="0"/>
                                          <w:divBdr>
                                            <w:top w:val="none" w:sz="0" w:space="0" w:color="auto"/>
                                            <w:left w:val="none" w:sz="0" w:space="0" w:color="auto"/>
                                            <w:bottom w:val="none" w:sz="0" w:space="0" w:color="auto"/>
                                            <w:right w:val="none" w:sz="0" w:space="0" w:color="auto"/>
                                          </w:divBdr>
                                          <w:divsChild>
                                            <w:div w:id="1873837366">
                                              <w:marLeft w:val="0"/>
                                              <w:marRight w:val="0"/>
                                              <w:marTop w:val="0"/>
                                              <w:marBottom w:val="0"/>
                                              <w:divBdr>
                                                <w:top w:val="single" w:sz="6" w:space="0" w:color="EEEEEE"/>
                                                <w:left w:val="single" w:sz="6" w:space="0" w:color="EEEEEE"/>
                                                <w:bottom w:val="single" w:sz="6" w:space="0" w:color="EEEEEE"/>
                                                <w:right w:val="single" w:sz="6" w:space="0" w:color="EEEEEE"/>
                                              </w:divBdr>
                                              <w:divsChild>
                                                <w:div w:id="2123960838">
                                                  <w:marLeft w:val="0"/>
                                                  <w:marRight w:val="0"/>
                                                  <w:marTop w:val="0"/>
                                                  <w:marBottom w:val="0"/>
                                                  <w:divBdr>
                                                    <w:top w:val="none" w:sz="0" w:space="0" w:color="auto"/>
                                                    <w:left w:val="none" w:sz="0" w:space="0" w:color="auto"/>
                                                    <w:bottom w:val="none" w:sz="0" w:space="0" w:color="auto"/>
                                                    <w:right w:val="none" w:sz="0" w:space="0" w:color="auto"/>
                                                  </w:divBdr>
                                                  <w:divsChild>
                                                    <w:div w:id="1414740929">
                                                      <w:marLeft w:val="0"/>
                                                      <w:marRight w:val="0"/>
                                                      <w:marTop w:val="0"/>
                                                      <w:marBottom w:val="0"/>
                                                      <w:divBdr>
                                                        <w:top w:val="none" w:sz="0" w:space="0" w:color="auto"/>
                                                        <w:left w:val="none" w:sz="0" w:space="0" w:color="auto"/>
                                                        <w:bottom w:val="none" w:sz="0" w:space="0" w:color="auto"/>
                                                        <w:right w:val="none" w:sz="0" w:space="0" w:color="auto"/>
                                                      </w:divBdr>
                                                      <w:divsChild>
                                                        <w:div w:id="1531918942">
                                                          <w:marLeft w:val="0"/>
                                                          <w:marRight w:val="0"/>
                                                          <w:marTop w:val="0"/>
                                                          <w:marBottom w:val="0"/>
                                                          <w:divBdr>
                                                            <w:top w:val="none" w:sz="0" w:space="0" w:color="auto"/>
                                                            <w:left w:val="none" w:sz="0" w:space="0" w:color="auto"/>
                                                            <w:bottom w:val="none" w:sz="0" w:space="0" w:color="auto"/>
                                                            <w:right w:val="none" w:sz="0" w:space="0" w:color="auto"/>
                                                          </w:divBdr>
                                                          <w:divsChild>
                                                            <w:div w:id="1012876248">
                                                              <w:marLeft w:val="0"/>
                                                              <w:marRight w:val="0"/>
                                                              <w:marTop w:val="0"/>
                                                              <w:marBottom w:val="0"/>
                                                              <w:divBdr>
                                                                <w:top w:val="none" w:sz="0" w:space="0" w:color="auto"/>
                                                                <w:left w:val="none" w:sz="0" w:space="0" w:color="auto"/>
                                                                <w:bottom w:val="none" w:sz="0" w:space="0" w:color="auto"/>
                                                                <w:right w:val="none" w:sz="0" w:space="0" w:color="auto"/>
                                                              </w:divBdr>
                                                              <w:divsChild>
                                                                <w:div w:id="1169563595">
                                                                  <w:marLeft w:val="0"/>
                                                                  <w:marRight w:val="0"/>
                                                                  <w:marTop w:val="0"/>
                                                                  <w:marBottom w:val="0"/>
                                                                  <w:divBdr>
                                                                    <w:top w:val="none" w:sz="0" w:space="0" w:color="auto"/>
                                                                    <w:left w:val="none" w:sz="0" w:space="0" w:color="auto"/>
                                                                    <w:bottom w:val="none" w:sz="0" w:space="0" w:color="auto"/>
                                                                    <w:right w:val="none" w:sz="0" w:space="0" w:color="auto"/>
                                                                  </w:divBdr>
                                                                  <w:divsChild>
                                                                    <w:div w:id="829634435">
                                                                      <w:marLeft w:val="0"/>
                                                                      <w:marRight w:val="0"/>
                                                                      <w:marTop w:val="0"/>
                                                                      <w:marBottom w:val="0"/>
                                                                      <w:divBdr>
                                                                        <w:top w:val="none" w:sz="0" w:space="0" w:color="auto"/>
                                                                        <w:left w:val="none" w:sz="0" w:space="0" w:color="auto"/>
                                                                        <w:bottom w:val="none" w:sz="0" w:space="0" w:color="auto"/>
                                                                        <w:right w:val="none" w:sz="0" w:space="0" w:color="auto"/>
                                                                      </w:divBdr>
                                                                      <w:divsChild>
                                                                        <w:div w:id="1666517077">
                                                                          <w:marLeft w:val="0"/>
                                                                          <w:marRight w:val="0"/>
                                                                          <w:marTop w:val="0"/>
                                                                          <w:marBottom w:val="0"/>
                                                                          <w:divBdr>
                                                                            <w:top w:val="none" w:sz="0" w:space="0" w:color="auto"/>
                                                                            <w:left w:val="none" w:sz="0" w:space="0" w:color="auto"/>
                                                                            <w:bottom w:val="none" w:sz="0" w:space="0" w:color="auto"/>
                                                                            <w:right w:val="none" w:sz="0" w:space="0" w:color="auto"/>
                                                                          </w:divBdr>
                                                                          <w:divsChild>
                                                                            <w:div w:id="359430175">
                                                                              <w:marLeft w:val="0"/>
                                                                              <w:marRight w:val="0"/>
                                                                              <w:marTop w:val="0"/>
                                                                              <w:marBottom w:val="0"/>
                                                                              <w:divBdr>
                                                                                <w:top w:val="none" w:sz="0" w:space="0" w:color="auto"/>
                                                                                <w:left w:val="none" w:sz="0" w:space="0" w:color="auto"/>
                                                                                <w:bottom w:val="none" w:sz="0" w:space="0" w:color="auto"/>
                                                                                <w:right w:val="none" w:sz="0" w:space="0" w:color="auto"/>
                                                                              </w:divBdr>
                                                                              <w:divsChild>
                                                                                <w:div w:id="1468282741">
                                                                                  <w:marLeft w:val="0"/>
                                                                                  <w:marRight w:val="0"/>
                                                                                  <w:marTop w:val="0"/>
                                                                                  <w:marBottom w:val="0"/>
                                                                                  <w:divBdr>
                                                                                    <w:top w:val="none" w:sz="0" w:space="0" w:color="auto"/>
                                                                                    <w:left w:val="none" w:sz="0" w:space="0" w:color="auto"/>
                                                                                    <w:bottom w:val="none" w:sz="0" w:space="0" w:color="auto"/>
                                                                                    <w:right w:val="none" w:sz="0" w:space="0" w:color="auto"/>
                                                                                  </w:divBdr>
                                                                                  <w:divsChild>
                                                                                    <w:div w:id="622660321">
                                                                                      <w:marLeft w:val="0"/>
                                                                                      <w:marRight w:val="0"/>
                                                                                      <w:marTop w:val="0"/>
                                                                                      <w:marBottom w:val="0"/>
                                                                                      <w:divBdr>
                                                                                        <w:top w:val="none" w:sz="0" w:space="0" w:color="auto"/>
                                                                                        <w:left w:val="none" w:sz="0" w:space="0" w:color="auto"/>
                                                                                        <w:bottom w:val="none" w:sz="0" w:space="0" w:color="auto"/>
                                                                                        <w:right w:val="none" w:sz="0" w:space="0" w:color="auto"/>
                                                                                      </w:divBdr>
                                                                                      <w:divsChild>
                                                                                        <w:div w:id="1247037222">
                                                                                          <w:marLeft w:val="0"/>
                                                                                          <w:marRight w:val="0"/>
                                                                                          <w:marTop w:val="0"/>
                                                                                          <w:marBottom w:val="0"/>
                                                                                          <w:divBdr>
                                                                                            <w:top w:val="none" w:sz="0" w:space="0" w:color="auto"/>
                                                                                            <w:left w:val="none" w:sz="0" w:space="0" w:color="auto"/>
                                                                                            <w:bottom w:val="none" w:sz="0" w:space="0" w:color="auto"/>
                                                                                            <w:right w:val="none" w:sz="0" w:space="0" w:color="auto"/>
                                                                                          </w:divBdr>
                                                                                          <w:divsChild>
                                                                                            <w:div w:id="605117217">
                                                                                              <w:marLeft w:val="0"/>
                                                                                              <w:marRight w:val="0"/>
                                                                                              <w:marTop w:val="0"/>
                                                                                              <w:marBottom w:val="0"/>
                                                                                              <w:divBdr>
                                                                                                <w:top w:val="none" w:sz="0" w:space="0" w:color="auto"/>
                                                                                                <w:left w:val="none" w:sz="0" w:space="0" w:color="auto"/>
                                                                                                <w:bottom w:val="none" w:sz="0" w:space="0" w:color="auto"/>
                                                                                                <w:right w:val="none" w:sz="0" w:space="0" w:color="auto"/>
                                                                                              </w:divBdr>
                                                                                            </w:div>
                                                                                            <w:div w:id="352000028">
                                                                                              <w:marLeft w:val="0"/>
                                                                                              <w:marRight w:val="0"/>
                                                                                              <w:marTop w:val="0"/>
                                                                                              <w:marBottom w:val="0"/>
                                                                                              <w:divBdr>
                                                                                                <w:top w:val="none" w:sz="0" w:space="0" w:color="auto"/>
                                                                                                <w:left w:val="none" w:sz="0" w:space="0" w:color="auto"/>
                                                                                                <w:bottom w:val="none" w:sz="0" w:space="0" w:color="auto"/>
                                                                                                <w:right w:val="none" w:sz="0" w:space="0" w:color="auto"/>
                                                                                              </w:divBdr>
                                                                                            </w:div>
                                                                                            <w:div w:id="2143158328">
                                                                                              <w:marLeft w:val="0"/>
                                                                                              <w:marRight w:val="0"/>
                                                                                              <w:marTop w:val="0"/>
                                                                                              <w:marBottom w:val="0"/>
                                                                                              <w:divBdr>
                                                                                                <w:top w:val="none" w:sz="0" w:space="0" w:color="auto"/>
                                                                                                <w:left w:val="none" w:sz="0" w:space="0" w:color="auto"/>
                                                                                                <w:bottom w:val="none" w:sz="0" w:space="0" w:color="auto"/>
                                                                                                <w:right w:val="none" w:sz="0" w:space="0" w:color="auto"/>
                                                                                              </w:divBdr>
                                                                                            </w:div>
                                                                                            <w:div w:id="1666546083">
                                                                                              <w:marLeft w:val="0"/>
                                                                                              <w:marRight w:val="0"/>
                                                                                              <w:marTop w:val="0"/>
                                                                                              <w:marBottom w:val="0"/>
                                                                                              <w:divBdr>
                                                                                                <w:top w:val="none" w:sz="0" w:space="0" w:color="auto"/>
                                                                                                <w:left w:val="none" w:sz="0" w:space="0" w:color="auto"/>
                                                                                                <w:bottom w:val="none" w:sz="0" w:space="0" w:color="auto"/>
                                                                                                <w:right w:val="none" w:sz="0" w:space="0" w:color="auto"/>
                                                                                              </w:divBdr>
                                                                                            </w:div>
                                                                                            <w:div w:id="109710605">
                                                                                              <w:marLeft w:val="0"/>
                                                                                              <w:marRight w:val="0"/>
                                                                                              <w:marTop w:val="0"/>
                                                                                              <w:marBottom w:val="0"/>
                                                                                              <w:divBdr>
                                                                                                <w:top w:val="none" w:sz="0" w:space="0" w:color="auto"/>
                                                                                                <w:left w:val="none" w:sz="0" w:space="0" w:color="auto"/>
                                                                                                <w:bottom w:val="none" w:sz="0" w:space="0" w:color="auto"/>
                                                                                                <w:right w:val="none" w:sz="0" w:space="0" w:color="auto"/>
                                                                                              </w:divBdr>
                                                                                            </w:div>
                                                                                            <w:div w:id="110141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9653206">
      <w:bodyDiv w:val="1"/>
      <w:marLeft w:val="0"/>
      <w:marRight w:val="0"/>
      <w:marTop w:val="0"/>
      <w:marBottom w:val="0"/>
      <w:divBdr>
        <w:top w:val="none" w:sz="0" w:space="0" w:color="auto"/>
        <w:left w:val="none" w:sz="0" w:space="0" w:color="auto"/>
        <w:bottom w:val="none" w:sz="0" w:space="0" w:color="auto"/>
        <w:right w:val="none" w:sz="0" w:space="0" w:color="auto"/>
      </w:divBdr>
      <w:divsChild>
        <w:div w:id="634601240">
          <w:marLeft w:val="0"/>
          <w:marRight w:val="0"/>
          <w:marTop w:val="0"/>
          <w:marBottom w:val="0"/>
          <w:divBdr>
            <w:top w:val="none" w:sz="0" w:space="0" w:color="auto"/>
            <w:left w:val="none" w:sz="0" w:space="0" w:color="auto"/>
            <w:bottom w:val="none" w:sz="0" w:space="0" w:color="auto"/>
            <w:right w:val="none" w:sz="0" w:space="0" w:color="auto"/>
          </w:divBdr>
          <w:divsChild>
            <w:div w:id="2039038665">
              <w:marLeft w:val="0"/>
              <w:marRight w:val="0"/>
              <w:marTop w:val="0"/>
              <w:marBottom w:val="0"/>
              <w:divBdr>
                <w:top w:val="none" w:sz="0" w:space="0" w:color="auto"/>
                <w:left w:val="none" w:sz="0" w:space="0" w:color="auto"/>
                <w:bottom w:val="none" w:sz="0" w:space="0" w:color="auto"/>
                <w:right w:val="none" w:sz="0" w:space="0" w:color="auto"/>
              </w:divBdr>
              <w:divsChild>
                <w:div w:id="1158690649">
                  <w:marLeft w:val="0"/>
                  <w:marRight w:val="0"/>
                  <w:marTop w:val="0"/>
                  <w:marBottom w:val="0"/>
                  <w:divBdr>
                    <w:top w:val="none" w:sz="0" w:space="0" w:color="auto"/>
                    <w:left w:val="none" w:sz="0" w:space="0" w:color="auto"/>
                    <w:bottom w:val="none" w:sz="0" w:space="0" w:color="auto"/>
                    <w:right w:val="none" w:sz="0" w:space="0" w:color="auto"/>
                  </w:divBdr>
                  <w:divsChild>
                    <w:div w:id="559483483">
                      <w:marLeft w:val="0"/>
                      <w:marRight w:val="0"/>
                      <w:marTop w:val="0"/>
                      <w:marBottom w:val="0"/>
                      <w:divBdr>
                        <w:top w:val="none" w:sz="0" w:space="0" w:color="auto"/>
                        <w:left w:val="none" w:sz="0" w:space="0" w:color="auto"/>
                        <w:bottom w:val="none" w:sz="0" w:space="0" w:color="auto"/>
                        <w:right w:val="none" w:sz="0" w:space="0" w:color="auto"/>
                      </w:divBdr>
                      <w:divsChild>
                        <w:div w:id="158038048">
                          <w:marLeft w:val="0"/>
                          <w:marRight w:val="0"/>
                          <w:marTop w:val="0"/>
                          <w:marBottom w:val="0"/>
                          <w:divBdr>
                            <w:top w:val="none" w:sz="0" w:space="0" w:color="auto"/>
                            <w:left w:val="none" w:sz="0" w:space="0" w:color="auto"/>
                            <w:bottom w:val="none" w:sz="0" w:space="0" w:color="auto"/>
                            <w:right w:val="none" w:sz="0" w:space="0" w:color="auto"/>
                          </w:divBdr>
                          <w:divsChild>
                            <w:div w:id="618881378">
                              <w:marLeft w:val="0"/>
                              <w:marRight w:val="0"/>
                              <w:marTop w:val="0"/>
                              <w:marBottom w:val="0"/>
                              <w:divBdr>
                                <w:top w:val="none" w:sz="0" w:space="0" w:color="auto"/>
                                <w:left w:val="none" w:sz="0" w:space="0" w:color="auto"/>
                                <w:bottom w:val="none" w:sz="0" w:space="0" w:color="auto"/>
                                <w:right w:val="none" w:sz="0" w:space="0" w:color="auto"/>
                              </w:divBdr>
                              <w:divsChild>
                                <w:div w:id="922184596">
                                  <w:marLeft w:val="-225"/>
                                  <w:marRight w:val="-225"/>
                                  <w:marTop w:val="0"/>
                                  <w:marBottom w:val="0"/>
                                  <w:divBdr>
                                    <w:top w:val="none" w:sz="0" w:space="0" w:color="auto"/>
                                    <w:left w:val="none" w:sz="0" w:space="0" w:color="auto"/>
                                    <w:bottom w:val="none" w:sz="0" w:space="0" w:color="auto"/>
                                    <w:right w:val="none" w:sz="0" w:space="0" w:color="auto"/>
                                  </w:divBdr>
                                  <w:divsChild>
                                    <w:div w:id="406198028">
                                      <w:marLeft w:val="0"/>
                                      <w:marRight w:val="0"/>
                                      <w:marTop w:val="0"/>
                                      <w:marBottom w:val="0"/>
                                      <w:divBdr>
                                        <w:top w:val="none" w:sz="0" w:space="0" w:color="auto"/>
                                        <w:left w:val="none" w:sz="0" w:space="0" w:color="auto"/>
                                        <w:bottom w:val="none" w:sz="0" w:space="0" w:color="auto"/>
                                        <w:right w:val="none" w:sz="0" w:space="0" w:color="auto"/>
                                      </w:divBdr>
                                      <w:divsChild>
                                        <w:div w:id="821773187">
                                          <w:marLeft w:val="0"/>
                                          <w:marRight w:val="0"/>
                                          <w:marTop w:val="0"/>
                                          <w:marBottom w:val="0"/>
                                          <w:divBdr>
                                            <w:top w:val="none" w:sz="0" w:space="0" w:color="auto"/>
                                            <w:left w:val="none" w:sz="0" w:space="0" w:color="auto"/>
                                            <w:bottom w:val="none" w:sz="0" w:space="0" w:color="auto"/>
                                            <w:right w:val="none" w:sz="0" w:space="0" w:color="auto"/>
                                          </w:divBdr>
                                          <w:divsChild>
                                            <w:div w:id="845557991">
                                              <w:marLeft w:val="0"/>
                                              <w:marRight w:val="0"/>
                                              <w:marTop w:val="0"/>
                                              <w:marBottom w:val="0"/>
                                              <w:divBdr>
                                                <w:top w:val="single" w:sz="6" w:space="0" w:color="EEEEEE"/>
                                                <w:left w:val="single" w:sz="6" w:space="0" w:color="EEEEEE"/>
                                                <w:bottom w:val="single" w:sz="6" w:space="0" w:color="EEEEEE"/>
                                                <w:right w:val="single" w:sz="6" w:space="0" w:color="EEEEEE"/>
                                              </w:divBdr>
                                              <w:divsChild>
                                                <w:div w:id="96876356">
                                                  <w:marLeft w:val="0"/>
                                                  <w:marRight w:val="0"/>
                                                  <w:marTop w:val="0"/>
                                                  <w:marBottom w:val="0"/>
                                                  <w:divBdr>
                                                    <w:top w:val="none" w:sz="0" w:space="0" w:color="auto"/>
                                                    <w:left w:val="none" w:sz="0" w:space="0" w:color="auto"/>
                                                    <w:bottom w:val="none" w:sz="0" w:space="0" w:color="auto"/>
                                                    <w:right w:val="none" w:sz="0" w:space="0" w:color="auto"/>
                                                  </w:divBdr>
                                                  <w:divsChild>
                                                    <w:div w:id="434982534">
                                                      <w:marLeft w:val="0"/>
                                                      <w:marRight w:val="0"/>
                                                      <w:marTop w:val="0"/>
                                                      <w:marBottom w:val="0"/>
                                                      <w:divBdr>
                                                        <w:top w:val="none" w:sz="0" w:space="0" w:color="auto"/>
                                                        <w:left w:val="none" w:sz="0" w:space="0" w:color="auto"/>
                                                        <w:bottom w:val="none" w:sz="0" w:space="0" w:color="auto"/>
                                                        <w:right w:val="none" w:sz="0" w:space="0" w:color="auto"/>
                                                      </w:divBdr>
                                                      <w:divsChild>
                                                        <w:div w:id="1417633806">
                                                          <w:marLeft w:val="0"/>
                                                          <w:marRight w:val="0"/>
                                                          <w:marTop w:val="0"/>
                                                          <w:marBottom w:val="0"/>
                                                          <w:divBdr>
                                                            <w:top w:val="none" w:sz="0" w:space="0" w:color="auto"/>
                                                            <w:left w:val="none" w:sz="0" w:space="0" w:color="auto"/>
                                                            <w:bottom w:val="none" w:sz="0" w:space="0" w:color="auto"/>
                                                            <w:right w:val="none" w:sz="0" w:space="0" w:color="auto"/>
                                                          </w:divBdr>
                                                          <w:divsChild>
                                                            <w:div w:id="1222208065">
                                                              <w:marLeft w:val="0"/>
                                                              <w:marRight w:val="0"/>
                                                              <w:marTop w:val="0"/>
                                                              <w:marBottom w:val="0"/>
                                                              <w:divBdr>
                                                                <w:top w:val="none" w:sz="0" w:space="0" w:color="auto"/>
                                                                <w:left w:val="none" w:sz="0" w:space="0" w:color="auto"/>
                                                                <w:bottom w:val="none" w:sz="0" w:space="0" w:color="auto"/>
                                                                <w:right w:val="none" w:sz="0" w:space="0" w:color="auto"/>
                                                              </w:divBdr>
                                                              <w:divsChild>
                                                                <w:div w:id="1167285930">
                                                                  <w:marLeft w:val="0"/>
                                                                  <w:marRight w:val="0"/>
                                                                  <w:marTop w:val="0"/>
                                                                  <w:marBottom w:val="0"/>
                                                                  <w:divBdr>
                                                                    <w:top w:val="none" w:sz="0" w:space="0" w:color="auto"/>
                                                                    <w:left w:val="none" w:sz="0" w:space="0" w:color="auto"/>
                                                                    <w:bottom w:val="none" w:sz="0" w:space="0" w:color="auto"/>
                                                                    <w:right w:val="none" w:sz="0" w:space="0" w:color="auto"/>
                                                                  </w:divBdr>
                                                                  <w:divsChild>
                                                                    <w:div w:id="833030894">
                                                                      <w:marLeft w:val="0"/>
                                                                      <w:marRight w:val="0"/>
                                                                      <w:marTop w:val="0"/>
                                                                      <w:marBottom w:val="0"/>
                                                                      <w:divBdr>
                                                                        <w:top w:val="none" w:sz="0" w:space="0" w:color="auto"/>
                                                                        <w:left w:val="none" w:sz="0" w:space="0" w:color="auto"/>
                                                                        <w:bottom w:val="none" w:sz="0" w:space="0" w:color="auto"/>
                                                                        <w:right w:val="none" w:sz="0" w:space="0" w:color="auto"/>
                                                                      </w:divBdr>
                                                                      <w:divsChild>
                                                                        <w:div w:id="1989700103">
                                                                          <w:marLeft w:val="0"/>
                                                                          <w:marRight w:val="0"/>
                                                                          <w:marTop w:val="0"/>
                                                                          <w:marBottom w:val="0"/>
                                                                          <w:divBdr>
                                                                            <w:top w:val="none" w:sz="0" w:space="0" w:color="auto"/>
                                                                            <w:left w:val="none" w:sz="0" w:space="0" w:color="auto"/>
                                                                            <w:bottom w:val="none" w:sz="0" w:space="0" w:color="auto"/>
                                                                            <w:right w:val="none" w:sz="0" w:space="0" w:color="auto"/>
                                                                          </w:divBdr>
                                                                          <w:divsChild>
                                                                            <w:div w:id="477040447">
                                                                              <w:marLeft w:val="0"/>
                                                                              <w:marRight w:val="0"/>
                                                                              <w:marTop w:val="0"/>
                                                                              <w:marBottom w:val="0"/>
                                                                              <w:divBdr>
                                                                                <w:top w:val="none" w:sz="0" w:space="0" w:color="auto"/>
                                                                                <w:left w:val="none" w:sz="0" w:space="0" w:color="auto"/>
                                                                                <w:bottom w:val="none" w:sz="0" w:space="0" w:color="auto"/>
                                                                                <w:right w:val="none" w:sz="0" w:space="0" w:color="auto"/>
                                                                              </w:divBdr>
                                                                              <w:divsChild>
                                                                                <w:div w:id="1073046509">
                                                                                  <w:marLeft w:val="0"/>
                                                                                  <w:marRight w:val="0"/>
                                                                                  <w:marTop w:val="0"/>
                                                                                  <w:marBottom w:val="0"/>
                                                                                  <w:divBdr>
                                                                                    <w:top w:val="none" w:sz="0" w:space="0" w:color="auto"/>
                                                                                    <w:left w:val="none" w:sz="0" w:space="0" w:color="auto"/>
                                                                                    <w:bottom w:val="none" w:sz="0" w:space="0" w:color="auto"/>
                                                                                    <w:right w:val="none" w:sz="0" w:space="0" w:color="auto"/>
                                                                                  </w:divBdr>
                                                                                  <w:divsChild>
                                                                                    <w:div w:id="2018992597">
                                                                                      <w:marLeft w:val="0"/>
                                                                                      <w:marRight w:val="0"/>
                                                                                      <w:marTop w:val="0"/>
                                                                                      <w:marBottom w:val="0"/>
                                                                                      <w:divBdr>
                                                                                        <w:top w:val="none" w:sz="0" w:space="0" w:color="auto"/>
                                                                                        <w:left w:val="none" w:sz="0" w:space="0" w:color="auto"/>
                                                                                        <w:bottom w:val="none" w:sz="0" w:space="0" w:color="auto"/>
                                                                                        <w:right w:val="none" w:sz="0" w:space="0" w:color="auto"/>
                                                                                      </w:divBdr>
                                                                                      <w:divsChild>
                                                                                        <w:div w:id="263805297">
                                                                                          <w:marLeft w:val="0"/>
                                                                                          <w:marRight w:val="0"/>
                                                                                          <w:marTop w:val="0"/>
                                                                                          <w:marBottom w:val="0"/>
                                                                                          <w:divBdr>
                                                                                            <w:top w:val="none" w:sz="0" w:space="0" w:color="auto"/>
                                                                                            <w:left w:val="none" w:sz="0" w:space="0" w:color="auto"/>
                                                                                            <w:bottom w:val="none" w:sz="0" w:space="0" w:color="auto"/>
                                                                                            <w:right w:val="none" w:sz="0" w:space="0" w:color="auto"/>
                                                                                          </w:divBdr>
                                                                                          <w:divsChild>
                                                                                            <w:div w:id="1522430842">
                                                                                              <w:marLeft w:val="0"/>
                                                                                              <w:marRight w:val="0"/>
                                                                                              <w:marTop w:val="0"/>
                                                                                              <w:marBottom w:val="0"/>
                                                                                              <w:divBdr>
                                                                                                <w:top w:val="none" w:sz="0" w:space="0" w:color="auto"/>
                                                                                                <w:left w:val="none" w:sz="0" w:space="0" w:color="auto"/>
                                                                                                <w:bottom w:val="none" w:sz="0" w:space="0" w:color="auto"/>
                                                                                                <w:right w:val="none" w:sz="0" w:space="0" w:color="auto"/>
                                                                                              </w:divBdr>
                                                                                            </w:div>
                                                                                            <w:div w:id="67234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4168015">
      <w:bodyDiv w:val="1"/>
      <w:marLeft w:val="0"/>
      <w:marRight w:val="0"/>
      <w:marTop w:val="0"/>
      <w:marBottom w:val="0"/>
      <w:divBdr>
        <w:top w:val="none" w:sz="0" w:space="0" w:color="auto"/>
        <w:left w:val="none" w:sz="0" w:space="0" w:color="auto"/>
        <w:bottom w:val="none" w:sz="0" w:space="0" w:color="auto"/>
        <w:right w:val="none" w:sz="0" w:space="0" w:color="auto"/>
      </w:divBdr>
      <w:divsChild>
        <w:div w:id="933241436">
          <w:marLeft w:val="0"/>
          <w:marRight w:val="0"/>
          <w:marTop w:val="0"/>
          <w:marBottom w:val="0"/>
          <w:divBdr>
            <w:top w:val="none" w:sz="0" w:space="0" w:color="auto"/>
            <w:left w:val="none" w:sz="0" w:space="0" w:color="auto"/>
            <w:bottom w:val="none" w:sz="0" w:space="0" w:color="auto"/>
            <w:right w:val="none" w:sz="0" w:space="0" w:color="auto"/>
          </w:divBdr>
          <w:divsChild>
            <w:div w:id="206600595">
              <w:marLeft w:val="0"/>
              <w:marRight w:val="0"/>
              <w:marTop w:val="0"/>
              <w:marBottom w:val="0"/>
              <w:divBdr>
                <w:top w:val="none" w:sz="0" w:space="0" w:color="auto"/>
                <w:left w:val="none" w:sz="0" w:space="0" w:color="auto"/>
                <w:bottom w:val="none" w:sz="0" w:space="0" w:color="auto"/>
                <w:right w:val="none" w:sz="0" w:space="0" w:color="auto"/>
              </w:divBdr>
              <w:divsChild>
                <w:div w:id="816343354">
                  <w:marLeft w:val="0"/>
                  <w:marRight w:val="0"/>
                  <w:marTop w:val="0"/>
                  <w:marBottom w:val="0"/>
                  <w:divBdr>
                    <w:top w:val="none" w:sz="0" w:space="0" w:color="auto"/>
                    <w:left w:val="none" w:sz="0" w:space="0" w:color="auto"/>
                    <w:bottom w:val="none" w:sz="0" w:space="0" w:color="auto"/>
                    <w:right w:val="none" w:sz="0" w:space="0" w:color="auto"/>
                  </w:divBdr>
                  <w:divsChild>
                    <w:div w:id="327515376">
                      <w:marLeft w:val="0"/>
                      <w:marRight w:val="0"/>
                      <w:marTop w:val="0"/>
                      <w:marBottom w:val="0"/>
                      <w:divBdr>
                        <w:top w:val="none" w:sz="0" w:space="0" w:color="auto"/>
                        <w:left w:val="none" w:sz="0" w:space="0" w:color="auto"/>
                        <w:bottom w:val="none" w:sz="0" w:space="0" w:color="auto"/>
                        <w:right w:val="none" w:sz="0" w:space="0" w:color="auto"/>
                      </w:divBdr>
                      <w:divsChild>
                        <w:div w:id="1456870729">
                          <w:marLeft w:val="0"/>
                          <w:marRight w:val="0"/>
                          <w:marTop w:val="0"/>
                          <w:marBottom w:val="0"/>
                          <w:divBdr>
                            <w:top w:val="none" w:sz="0" w:space="0" w:color="auto"/>
                            <w:left w:val="none" w:sz="0" w:space="0" w:color="auto"/>
                            <w:bottom w:val="none" w:sz="0" w:space="0" w:color="auto"/>
                            <w:right w:val="none" w:sz="0" w:space="0" w:color="auto"/>
                          </w:divBdr>
                          <w:divsChild>
                            <w:div w:id="2077360784">
                              <w:marLeft w:val="0"/>
                              <w:marRight w:val="0"/>
                              <w:marTop w:val="0"/>
                              <w:marBottom w:val="0"/>
                              <w:divBdr>
                                <w:top w:val="none" w:sz="0" w:space="0" w:color="auto"/>
                                <w:left w:val="none" w:sz="0" w:space="0" w:color="auto"/>
                                <w:bottom w:val="none" w:sz="0" w:space="0" w:color="auto"/>
                                <w:right w:val="none" w:sz="0" w:space="0" w:color="auto"/>
                              </w:divBdr>
                              <w:divsChild>
                                <w:div w:id="316301866">
                                  <w:marLeft w:val="-225"/>
                                  <w:marRight w:val="-225"/>
                                  <w:marTop w:val="0"/>
                                  <w:marBottom w:val="0"/>
                                  <w:divBdr>
                                    <w:top w:val="none" w:sz="0" w:space="0" w:color="auto"/>
                                    <w:left w:val="none" w:sz="0" w:space="0" w:color="auto"/>
                                    <w:bottom w:val="none" w:sz="0" w:space="0" w:color="auto"/>
                                    <w:right w:val="none" w:sz="0" w:space="0" w:color="auto"/>
                                  </w:divBdr>
                                  <w:divsChild>
                                    <w:div w:id="91585982">
                                      <w:marLeft w:val="0"/>
                                      <w:marRight w:val="0"/>
                                      <w:marTop w:val="0"/>
                                      <w:marBottom w:val="0"/>
                                      <w:divBdr>
                                        <w:top w:val="none" w:sz="0" w:space="0" w:color="auto"/>
                                        <w:left w:val="none" w:sz="0" w:space="0" w:color="auto"/>
                                        <w:bottom w:val="none" w:sz="0" w:space="0" w:color="auto"/>
                                        <w:right w:val="none" w:sz="0" w:space="0" w:color="auto"/>
                                      </w:divBdr>
                                      <w:divsChild>
                                        <w:div w:id="1343238651">
                                          <w:marLeft w:val="0"/>
                                          <w:marRight w:val="0"/>
                                          <w:marTop w:val="0"/>
                                          <w:marBottom w:val="0"/>
                                          <w:divBdr>
                                            <w:top w:val="none" w:sz="0" w:space="0" w:color="auto"/>
                                            <w:left w:val="none" w:sz="0" w:space="0" w:color="auto"/>
                                            <w:bottom w:val="none" w:sz="0" w:space="0" w:color="auto"/>
                                            <w:right w:val="none" w:sz="0" w:space="0" w:color="auto"/>
                                          </w:divBdr>
                                          <w:divsChild>
                                            <w:div w:id="1121459854">
                                              <w:marLeft w:val="0"/>
                                              <w:marRight w:val="0"/>
                                              <w:marTop w:val="0"/>
                                              <w:marBottom w:val="0"/>
                                              <w:divBdr>
                                                <w:top w:val="single" w:sz="6" w:space="0" w:color="EEEEEE"/>
                                                <w:left w:val="single" w:sz="6" w:space="0" w:color="EEEEEE"/>
                                                <w:bottom w:val="single" w:sz="6" w:space="0" w:color="EEEEEE"/>
                                                <w:right w:val="single" w:sz="6" w:space="0" w:color="EEEEEE"/>
                                              </w:divBdr>
                                              <w:divsChild>
                                                <w:div w:id="293607858">
                                                  <w:marLeft w:val="0"/>
                                                  <w:marRight w:val="0"/>
                                                  <w:marTop w:val="0"/>
                                                  <w:marBottom w:val="0"/>
                                                  <w:divBdr>
                                                    <w:top w:val="none" w:sz="0" w:space="0" w:color="auto"/>
                                                    <w:left w:val="none" w:sz="0" w:space="0" w:color="auto"/>
                                                    <w:bottom w:val="none" w:sz="0" w:space="0" w:color="auto"/>
                                                    <w:right w:val="none" w:sz="0" w:space="0" w:color="auto"/>
                                                  </w:divBdr>
                                                  <w:divsChild>
                                                    <w:div w:id="611673239">
                                                      <w:marLeft w:val="0"/>
                                                      <w:marRight w:val="0"/>
                                                      <w:marTop w:val="0"/>
                                                      <w:marBottom w:val="0"/>
                                                      <w:divBdr>
                                                        <w:top w:val="none" w:sz="0" w:space="0" w:color="auto"/>
                                                        <w:left w:val="none" w:sz="0" w:space="0" w:color="auto"/>
                                                        <w:bottom w:val="none" w:sz="0" w:space="0" w:color="auto"/>
                                                        <w:right w:val="none" w:sz="0" w:space="0" w:color="auto"/>
                                                      </w:divBdr>
                                                      <w:divsChild>
                                                        <w:div w:id="227032353">
                                                          <w:marLeft w:val="0"/>
                                                          <w:marRight w:val="0"/>
                                                          <w:marTop w:val="0"/>
                                                          <w:marBottom w:val="0"/>
                                                          <w:divBdr>
                                                            <w:top w:val="none" w:sz="0" w:space="0" w:color="auto"/>
                                                            <w:left w:val="none" w:sz="0" w:space="0" w:color="auto"/>
                                                            <w:bottom w:val="none" w:sz="0" w:space="0" w:color="auto"/>
                                                            <w:right w:val="none" w:sz="0" w:space="0" w:color="auto"/>
                                                          </w:divBdr>
                                                          <w:divsChild>
                                                            <w:div w:id="710543287">
                                                              <w:marLeft w:val="0"/>
                                                              <w:marRight w:val="0"/>
                                                              <w:marTop w:val="0"/>
                                                              <w:marBottom w:val="0"/>
                                                              <w:divBdr>
                                                                <w:top w:val="none" w:sz="0" w:space="0" w:color="auto"/>
                                                                <w:left w:val="none" w:sz="0" w:space="0" w:color="auto"/>
                                                                <w:bottom w:val="none" w:sz="0" w:space="0" w:color="auto"/>
                                                                <w:right w:val="none" w:sz="0" w:space="0" w:color="auto"/>
                                                              </w:divBdr>
                                                              <w:divsChild>
                                                                <w:div w:id="1940916843">
                                                                  <w:marLeft w:val="0"/>
                                                                  <w:marRight w:val="0"/>
                                                                  <w:marTop w:val="0"/>
                                                                  <w:marBottom w:val="0"/>
                                                                  <w:divBdr>
                                                                    <w:top w:val="none" w:sz="0" w:space="0" w:color="auto"/>
                                                                    <w:left w:val="none" w:sz="0" w:space="0" w:color="auto"/>
                                                                    <w:bottom w:val="none" w:sz="0" w:space="0" w:color="auto"/>
                                                                    <w:right w:val="none" w:sz="0" w:space="0" w:color="auto"/>
                                                                  </w:divBdr>
                                                                  <w:divsChild>
                                                                    <w:div w:id="1044020322">
                                                                      <w:marLeft w:val="0"/>
                                                                      <w:marRight w:val="0"/>
                                                                      <w:marTop w:val="0"/>
                                                                      <w:marBottom w:val="0"/>
                                                                      <w:divBdr>
                                                                        <w:top w:val="none" w:sz="0" w:space="0" w:color="auto"/>
                                                                        <w:left w:val="none" w:sz="0" w:space="0" w:color="auto"/>
                                                                        <w:bottom w:val="none" w:sz="0" w:space="0" w:color="auto"/>
                                                                        <w:right w:val="none" w:sz="0" w:space="0" w:color="auto"/>
                                                                      </w:divBdr>
                                                                      <w:divsChild>
                                                                        <w:div w:id="1492864828">
                                                                          <w:marLeft w:val="0"/>
                                                                          <w:marRight w:val="0"/>
                                                                          <w:marTop w:val="0"/>
                                                                          <w:marBottom w:val="0"/>
                                                                          <w:divBdr>
                                                                            <w:top w:val="none" w:sz="0" w:space="0" w:color="auto"/>
                                                                            <w:left w:val="none" w:sz="0" w:space="0" w:color="auto"/>
                                                                            <w:bottom w:val="none" w:sz="0" w:space="0" w:color="auto"/>
                                                                            <w:right w:val="none" w:sz="0" w:space="0" w:color="auto"/>
                                                                          </w:divBdr>
                                                                          <w:divsChild>
                                                                            <w:div w:id="883175867">
                                                                              <w:marLeft w:val="0"/>
                                                                              <w:marRight w:val="0"/>
                                                                              <w:marTop w:val="0"/>
                                                                              <w:marBottom w:val="0"/>
                                                                              <w:divBdr>
                                                                                <w:top w:val="none" w:sz="0" w:space="0" w:color="auto"/>
                                                                                <w:left w:val="none" w:sz="0" w:space="0" w:color="auto"/>
                                                                                <w:bottom w:val="none" w:sz="0" w:space="0" w:color="auto"/>
                                                                                <w:right w:val="none" w:sz="0" w:space="0" w:color="auto"/>
                                                                              </w:divBdr>
                                                                              <w:divsChild>
                                                                                <w:div w:id="14893869">
                                                                                  <w:marLeft w:val="0"/>
                                                                                  <w:marRight w:val="0"/>
                                                                                  <w:marTop w:val="0"/>
                                                                                  <w:marBottom w:val="0"/>
                                                                                  <w:divBdr>
                                                                                    <w:top w:val="none" w:sz="0" w:space="0" w:color="auto"/>
                                                                                    <w:left w:val="none" w:sz="0" w:space="0" w:color="auto"/>
                                                                                    <w:bottom w:val="none" w:sz="0" w:space="0" w:color="auto"/>
                                                                                    <w:right w:val="none" w:sz="0" w:space="0" w:color="auto"/>
                                                                                  </w:divBdr>
                                                                                  <w:divsChild>
                                                                                    <w:div w:id="224487108">
                                                                                      <w:marLeft w:val="0"/>
                                                                                      <w:marRight w:val="0"/>
                                                                                      <w:marTop w:val="0"/>
                                                                                      <w:marBottom w:val="0"/>
                                                                                      <w:divBdr>
                                                                                        <w:top w:val="none" w:sz="0" w:space="0" w:color="auto"/>
                                                                                        <w:left w:val="none" w:sz="0" w:space="0" w:color="auto"/>
                                                                                        <w:bottom w:val="none" w:sz="0" w:space="0" w:color="auto"/>
                                                                                        <w:right w:val="none" w:sz="0" w:space="0" w:color="auto"/>
                                                                                      </w:divBdr>
                                                                                      <w:divsChild>
                                                                                        <w:div w:id="344601130">
                                                                                          <w:marLeft w:val="0"/>
                                                                                          <w:marRight w:val="0"/>
                                                                                          <w:marTop w:val="0"/>
                                                                                          <w:marBottom w:val="0"/>
                                                                                          <w:divBdr>
                                                                                            <w:top w:val="none" w:sz="0" w:space="0" w:color="auto"/>
                                                                                            <w:left w:val="none" w:sz="0" w:space="0" w:color="auto"/>
                                                                                            <w:bottom w:val="none" w:sz="0" w:space="0" w:color="auto"/>
                                                                                            <w:right w:val="none" w:sz="0" w:space="0" w:color="auto"/>
                                                                                          </w:divBdr>
                                                                                          <w:divsChild>
                                                                                            <w:div w:id="1818718757">
                                                                                              <w:marLeft w:val="0"/>
                                                                                              <w:marRight w:val="0"/>
                                                                                              <w:marTop w:val="0"/>
                                                                                              <w:marBottom w:val="0"/>
                                                                                              <w:divBdr>
                                                                                                <w:top w:val="none" w:sz="0" w:space="0" w:color="auto"/>
                                                                                                <w:left w:val="none" w:sz="0" w:space="0" w:color="auto"/>
                                                                                                <w:bottom w:val="none" w:sz="0" w:space="0" w:color="auto"/>
                                                                                                <w:right w:val="none" w:sz="0" w:space="0" w:color="auto"/>
                                                                                              </w:divBdr>
                                                                                            </w:div>
                                                                                            <w:div w:id="71450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5645795">
      <w:bodyDiv w:val="1"/>
      <w:marLeft w:val="0"/>
      <w:marRight w:val="0"/>
      <w:marTop w:val="0"/>
      <w:marBottom w:val="0"/>
      <w:divBdr>
        <w:top w:val="none" w:sz="0" w:space="0" w:color="auto"/>
        <w:left w:val="none" w:sz="0" w:space="0" w:color="auto"/>
        <w:bottom w:val="none" w:sz="0" w:space="0" w:color="auto"/>
        <w:right w:val="none" w:sz="0" w:space="0" w:color="auto"/>
      </w:divBdr>
      <w:divsChild>
        <w:div w:id="1428772744">
          <w:marLeft w:val="0"/>
          <w:marRight w:val="0"/>
          <w:marTop w:val="0"/>
          <w:marBottom w:val="0"/>
          <w:divBdr>
            <w:top w:val="none" w:sz="0" w:space="0" w:color="auto"/>
            <w:left w:val="none" w:sz="0" w:space="0" w:color="auto"/>
            <w:bottom w:val="none" w:sz="0" w:space="0" w:color="auto"/>
            <w:right w:val="none" w:sz="0" w:space="0" w:color="auto"/>
          </w:divBdr>
          <w:divsChild>
            <w:div w:id="1760786199">
              <w:marLeft w:val="0"/>
              <w:marRight w:val="0"/>
              <w:marTop w:val="0"/>
              <w:marBottom w:val="0"/>
              <w:divBdr>
                <w:top w:val="none" w:sz="0" w:space="0" w:color="auto"/>
                <w:left w:val="none" w:sz="0" w:space="0" w:color="auto"/>
                <w:bottom w:val="none" w:sz="0" w:space="0" w:color="auto"/>
                <w:right w:val="none" w:sz="0" w:space="0" w:color="auto"/>
              </w:divBdr>
              <w:divsChild>
                <w:div w:id="479806221">
                  <w:marLeft w:val="0"/>
                  <w:marRight w:val="0"/>
                  <w:marTop w:val="0"/>
                  <w:marBottom w:val="0"/>
                  <w:divBdr>
                    <w:top w:val="none" w:sz="0" w:space="0" w:color="auto"/>
                    <w:left w:val="none" w:sz="0" w:space="0" w:color="auto"/>
                    <w:bottom w:val="none" w:sz="0" w:space="0" w:color="auto"/>
                    <w:right w:val="none" w:sz="0" w:space="0" w:color="auto"/>
                  </w:divBdr>
                  <w:divsChild>
                    <w:div w:id="25496694">
                      <w:marLeft w:val="0"/>
                      <w:marRight w:val="0"/>
                      <w:marTop w:val="0"/>
                      <w:marBottom w:val="0"/>
                      <w:divBdr>
                        <w:top w:val="none" w:sz="0" w:space="0" w:color="auto"/>
                        <w:left w:val="none" w:sz="0" w:space="0" w:color="auto"/>
                        <w:bottom w:val="none" w:sz="0" w:space="0" w:color="auto"/>
                        <w:right w:val="none" w:sz="0" w:space="0" w:color="auto"/>
                      </w:divBdr>
                      <w:divsChild>
                        <w:div w:id="1238514809">
                          <w:marLeft w:val="0"/>
                          <w:marRight w:val="0"/>
                          <w:marTop w:val="0"/>
                          <w:marBottom w:val="0"/>
                          <w:divBdr>
                            <w:top w:val="none" w:sz="0" w:space="0" w:color="auto"/>
                            <w:left w:val="none" w:sz="0" w:space="0" w:color="auto"/>
                            <w:bottom w:val="none" w:sz="0" w:space="0" w:color="auto"/>
                            <w:right w:val="none" w:sz="0" w:space="0" w:color="auto"/>
                          </w:divBdr>
                          <w:divsChild>
                            <w:div w:id="1632981290">
                              <w:marLeft w:val="0"/>
                              <w:marRight w:val="0"/>
                              <w:marTop w:val="0"/>
                              <w:marBottom w:val="0"/>
                              <w:divBdr>
                                <w:top w:val="none" w:sz="0" w:space="0" w:color="auto"/>
                                <w:left w:val="none" w:sz="0" w:space="0" w:color="auto"/>
                                <w:bottom w:val="none" w:sz="0" w:space="0" w:color="auto"/>
                                <w:right w:val="none" w:sz="0" w:space="0" w:color="auto"/>
                              </w:divBdr>
                              <w:divsChild>
                                <w:div w:id="1327368735">
                                  <w:marLeft w:val="-225"/>
                                  <w:marRight w:val="-225"/>
                                  <w:marTop w:val="0"/>
                                  <w:marBottom w:val="0"/>
                                  <w:divBdr>
                                    <w:top w:val="none" w:sz="0" w:space="0" w:color="auto"/>
                                    <w:left w:val="none" w:sz="0" w:space="0" w:color="auto"/>
                                    <w:bottom w:val="none" w:sz="0" w:space="0" w:color="auto"/>
                                    <w:right w:val="none" w:sz="0" w:space="0" w:color="auto"/>
                                  </w:divBdr>
                                  <w:divsChild>
                                    <w:div w:id="1326199497">
                                      <w:marLeft w:val="0"/>
                                      <w:marRight w:val="0"/>
                                      <w:marTop w:val="0"/>
                                      <w:marBottom w:val="0"/>
                                      <w:divBdr>
                                        <w:top w:val="none" w:sz="0" w:space="0" w:color="auto"/>
                                        <w:left w:val="none" w:sz="0" w:space="0" w:color="auto"/>
                                        <w:bottom w:val="none" w:sz="0" w:space="0" w:color="auto"/>
                                        <w:right w:val="none" w:sz="0" w:space="0" w:color="auto"/>
                                      </w:divBdr>
                                      <w:divsChild>
                                        <w:div w:id="1313678374">
                                          <w:marLeft w:val="0"/>
                                          <w:marRight w:val="0"/>
                                          <w:marTop w:val="0"/>
                                          <w:marBottom w:val="0"/>
                                          <w:divBdr>
                                            <w:top w:val="none" w:sz="0" w:space="0" w:color="auto"/>
                                            <w:left w:val="none" w:sz="0" w:space="0" w:color="auto"/>
                                            <w:bottom w:val="none" w:sz="0" w:space="0" w:color="auto"/>
                                            <w:right w:val="none" w:sz="0" w:space="0" w:color="auto"/>
                                          </w:divBdr>
                                          <w:divsChild>
                                            <w:div w:id="230046836">
                                              <w:marLeft w:val="0"/>
                                              <w:marRight w:val="0"/>
                                              <w:marTop w:val="0"/>
                                              <w:marBottom w:val="0"/>
                                              <w:divBdr>
                                                <w:top w:val="single" w:sz="6" w:space="0" w:color="EEEEEE"/>
                                                <w:left w:val="single" w:sz="6" w:space="0" w:color="EEEEEE"/>
                                                <w:bottom w:val="single" w:sz="6" w:space="0" w:color="EEEEEE"/>
                                                <w:right w:val="single" w:sz="6" w:space="0" w:color="EEEEEE"/>
                                              </w:divBdr>
                                              <w:divsChild>
                                                <w:div w:id="1317103150">
                                                  <w:marLeft w:val="0"/>
                                                  <w:marRight w:val="0"/>
                                                  <w:marTop w:val="0"/>
                                                  <w:marBottom w:val="0"/>
                                                  <w:divBdr>
                                                    <w:top w:val="none" w:sz="0" w:space="0" w:color="auto"/>
                                                    <w:left w:val="none" w:sz="0" w:space="0" w:color="auto"/>
                                                    <w:bottom w:val="none" w:sz="0" w:space="0" w:color="auto"/>
                                                    <w:right w:val="none" w:sz="0" w:space="0" w:color="auto"/>
                                                  </w:divBdr>
                                                  <w:divsChild>
                                                    <w:div w:id="901480225">
                                                      <w:marLeft w:val="0"/>
                                                      <w:marRight w:val="0"/>
                                                      <w:marTop w:val="0"/>
                                                      <w:marBottom w:val="0"/>
                                                      <w:divBdr>
                                                        <w:top w:val="none" w:sz="0" w:space="0" w:color="auto"/>
                                                        <w:left w:val="none" w:sz="0" w:space="0" w:color="auto"/>
                                                        <w:bottom w:val="none" w:sz="0" w:space="0" w:color="auto"/>
                                                        <w:right w:val="none" w:sz="0" w:space="0" w:color="auto"/>
                                                      </w:divBdr>
                                                      <w:divsChild>
                                                        <w:div w:id="1526862390">
                                                          <w:marLeft w:val="0"/>
                                                          <w:marRight w:val="0"/>
                                                          <w:marTop w:val="0"/>
                                                          <w:marBottom w:val="0"/>
                                                          <w:divBdr>
                                                            <w:top w:val="none" w:sz="0" w:space="0" w:color="auto"/>
                                                            <w:left w:val="none" w:sz="0" w:space="0" w:color="auto"/>
                                                            <w:bottom w:val="none" w:sz="0" w:space="0" w:color="auto"/>
                                                            <w:right w:val="none" w:sz="0" w:space="0" w:color="auto"/>
                                                          </w:divBdr>
                                                          <w:divsChild>
                                                            <w:div w:id="916596658">
                                                              <w:marLeft w:val="0"/>
                                                              <w:marRight w:val="0"/>
                                                              <w:marTop w:val="0"/>
                                                              <w:marBottom w:val="0"/>
                                                              <w:divBdr>
                                                                <w:top w:val="none" w:sz="0" w:space="0" w:color="auto"/>
                                                                <w:left w:val="none" w:sz="0" w:space="0" w:color="auto"/>
                                                                <w:bottom w:val="none" w:sz="0" w:space="0" w:color="auto"/>
                                                                <w:right w:val="none" w:sz="0" w:space="0" w:color="auto"/>
                                                              </w:divBdr>
                                                              <w:divsChild>
                                                                <w:div w:id="1536388262">
                                                                  <w:marLeft w:val="0"/>
                                                                  <w:marRight w:val="0"/>
                                                                  <w:marTop w:val="0"/>
                                                                  <w:marBottom w:val="0"/>
                                                                  <w:divBdr>
                                                                    <w:top w:val="none" w:sz="0" w:space="0" w:color="auto"/>
                                                                    <w:left w:val="none" w:sz="0" w:space="0" w:color="auto"/>
                                                                    <w:bottom w:val="none" w:sz="0" w:space="0" w:color="auto"/>
                                                                    <w:right w:val="none" w:sz="0" w:space="0" w:color="auto"/>
                                                                  </w:divBdr>
                                                                  <w:divsChild>
                                                                    <w:div w:id="2031224504">
                                                                      <w:marLeft w:val="0"/>
                                                                      <w:marRight w:val="0"/>
                                                                      <w:marTop w:val="0"/>
                                                                      <w:marBottom w:val="0"/>
                                                                      <w:divBdr>
                                                                        <w:top w:val="none" w:sz="0" w:space="0" w:color="auto"/>
                                                                        <w:left w:val="none" w:sz="0" w:space="0" w:color="auto"/>
                                                                        <w:bottom w:val="none" w:sz="0" w:space="0" w:color="auto"/>
                                                                        <w:right w:val="none" w:sz="0" w:space="0" w:color="auto"/>
                                                                      </w:divBdr>
                                                                      <w:divsChild>
                                                                        <w:div w:id="184490656">
                                                                          <w:marLeft w:val="0"/>
                                                                          <w:marRight w:val="0"/>
                                                                          <w:marTop w:val="0"/>
                                                                          <w:marBottom w:val="0"/>
                                                                          <w:divBdr>
                                                                            <w:top w:val="none" w:sz="0" w:space="0" w:color="auto"/>
                                                                            <w:left w:val="none" w:sz="0" w:space="0" w:color="auto"/>
                                                                            <w:bottom w:val="none" w:sz="0" w:space="0" w:color="auto"/>
                                                                            <w:right w:val="none" w:sz="0" w:space="0" w:color="auto"/>
                                                                          </w:divBdr>
                                                                          <w:divsChild>
                                                                            <w:div w:id="1624337562">
                                                                              <w:marLeft w:val="0"/>
                                                                              <w:marRight w:val="0"/>
                                                                              <w:marTop w:val="0"/>
                                                                              <w:marBottom w:val="0"/>
                                                                              <w:divBdr>
                                                                                <w:top w:val="none" w:sz="0" w:space="0" w:color="auto"/>
                                                                                <w:left w:val="none" w:sz="0" w:space="0" w:color="auto"/>
                                                                                <w:bottom w:val="none" w:sz="0" w:space="0" w:color="auto"/>
                                                                                <w:right w:val="none" w:sz="0" w:space="0" w:color="auto"/>
                                                                              </w:divBdr>
                                                                              <w:divsChild>
                                                                                <w:div w:id="719748674">
                                                                                  <w:marLeft w:val="0"/>
                                                                                  <w:marRight w:val="0"/>
                                                                                  <w:marTop w:val="0"/>
                                                                                  <w:marBottom w:val="0"/>
                                                                                  <w:divBdr>
                                                                                    <w:top w:val="none" w:sz="0" w:space="0" w:color="auto"/>
                                                                                    <w:left w:val="none" w:sz="0" w:space="0" w:color="auto"/>
                                                                                    <w:bottom w:val="none" w:sz="0" w:space="0" w:color="auto"/>
                                                                                    <w:right w:val="none" w:sz="0" w:space="0" w:color="auto"/>
                                                                                  </w:divBdr>
                                                                                  <w:divsChild>
                                                                                    <w:div w:id="106379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0472344">
      <w:bodyDiv w:val="1"/>
      <w:marLeft w:val="0"/>
      <w:marRight w:val="0"/>
      <w:marTop w:val="0"/>
      <w:marBottom w:val="0"/>
      <w:divBdr>
        <w:top w:val="none" w:sz="0" w:space="0" w:color="auto"/>
        <w:left w:val="none" w:sz="0" w:space="0" w:color="auto"/>
        <w:bottom w:val="none" w:sz="0" w:space="0" w:color="auto"/>
        <w:right w:val="none" w:sz="0" w:space="0" w:color="auto"/>
      </w:divBdr>
    </w:div>
    <w:div w:id="662464819">
      <w:bodyDiv w:val="1"/>
      <w:marLeft w:val="0"/>
      <w:marRight w:val="0"/>
      <w:marTop w:val="0"/>
      <w:marBottom w:val="0"/>
      <w:divBdr>
        <w:top w:val="none" w:sz="0" w:space="0" w:color="auto"/>
        <w:left w:val="none" w:sz="0" w:space="0" w:color="auto"/>
        <w:bottom w:val="none" w:sz="0" w:space="0" w:color="auto"/>
        <w:right w:val="none" w:sz="0" w:space="0" w:color="auto"/>
      </w:divBdr>
      <w:divsChild>
        <w:div w:id="896279869">
          <w:marLeft w:val="0"/>
          <w:marRight w:val="0"/>
          <w:marTop w:val="0"/>
          <w:marBottom w:val="0"/>
          <w:divBdr>
            <w:top w:val="none" w:sz="0" w:space="0" w:color="auto"/>
            <w:left w:val="none" w:sz="0" w:space="0" w:color="auto"/>
            <w:bottom w:val="none" w:sz="0" w:space="0" w:color="auto"/>
            <w:right w:val="none" w:sz="0" w:space="0" w:color="auto"/>
          </w:divBdr>
          <w:divsChild>
            <w:div w:id="1657808016">
              <w:marLeft w:val="0"/>
              <w:marRight w:val="0"/>
              <w:marTop w:val="0"/>
              <w:marBottom w:val="0"/>
              <w:divBdr>
                <w:top w:val="none" w:sz="0" w:space="0" w:color="auto"/>
                <w:left w:val="none" w:sz="0" w:space="0" w:color="auto"/>
                <w:bottom w:val="none" w:sz="0" w:space="0" w:color="auto"/>
                <w:right w:val="none" w:sz="0" w:space="0" w:color="auto"/>
              </w:divBdr>
              <w:divsChild>
                <w:div w:id="1015307556">
                  <w:marLeft w:val="0"/>
                  <w:marRight w:val="0"/>
                  <w:marTop w:val="0"/>
                  <w:marBottom w:val="0"/>
                  <w:divBdr>
                    <w:top w:val="none" w:sz="0" w:space="0" w:color="auto"/>
                    <w:left w:val="none" w:sz="0" w:space="0" w:color="auto"/>
                    <w:bottom w:val="none" w:sz="0" w:space="0" w:color="auto"/>
                    <w:right w:val="none" w:sz="0" w:space="0" w:color="auto"/>
                  </w:divBdr>
                  <w:divsChild>
                    <w:div w:id="520552620">
                      <w:marLeft w:val="0"/>
                      <w:marRight w:val="0"/>
                      <w:marTop w:val="0"/>
                      <w:marBottom w:val="0"/>
                      <w:divBdr>
                        <w:top w:val="none" w:sz="0" w:space="0" w:color="auto"/>
                        <w:left w:val="none" w:sz="0" w:space="0" w:color="auto"/>
                        <w:bottom w:val="none" w:sz="0" w:space="0" w:color="auto"/>
                        <w:right w:val="none" w:sz="0" w:space="0" w:color="auto"/>
                      </w:divBdr>
                      <w:divsChild>
                        <w:div w:id="1546092187">
                          <w:marLeft w:val="0"/>
                          <w:marRight w:val="0"/>
                          <w:marTop w:val="0"/>
                          <w:marBottom w:val="0"/>
                          <w:divBdr>
                            <w:top w:val="none" w:sz="0" w:space="0" w:color="auto"/>
                            <w:left w:val="none" w:sz="0" w:space="0" w:color="auto"/>
                            <w:bottom w:val="none" w:sz="0" w:space="0" w:color="auto"/>
                            <w:right w:val="none" w:sz="0" w:space="0" w:color="auto"/>
                          </w:divBdr>
                          <w:divsChild>
                            <w:div w:id="8534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141152">
      <w:bodyDiv w:val="1"/>
      <w:marLeft w:val="0"/>
      <w:marRight w:val="0"/>
      <w:marTop w:val="0"/>
      <w:marBottom w:val="0"/>
      <w:divBdr>
        <w:top w:val="none" w:sz="0" w:space="0" w:color="auto"/>
        <w:left w:val="none" w:sz="0" w:space="0" w:color="auto"/>
        <w:bottom w:val="none" w:sz="0" w:space="0" w:color="auto"/>
        <w:right w:val="none" w:sz="0" w:space="0" w:color="auto"/>
      </w:divBdr>
      <w:divsChild>
        <w:div w:id="1575234631">
          <w:marLeft w:val="0"/>
          <w:marRight w:val="0"/>
          <w:marTop w:val="0"/>
          <w:marBottom w:val="0"/>
          <w:divBdr>
            <w:top w:val="none" w:sz="0" w:space="0" w:color="auto"/>
            <w:left w:val="none" w:sz="0" w:space="0" w:color="auto"/>
            <w:bottom w:val="none" w:sz="0" w:space="0" w:color="auto"/>
            <w:right w:val="none" w:sz="0" w:space="0" w:color="auto"/>
          </w:divBdr>
          <w:divsChild>
            <w:div w:id="169217080">
              <w:marLeft w:val="0"/>
              <w:marRight w:val="0"/>
              <w:marTop w:val="0"/>
              <w:marBottom w:val="0"/>
              <w:divBdr>
                <w:top w:val="none" w:sz="0" w:space="0" w:color="auto"/>
                <w:left w:val="none" w:sz="0" w:space="0" w:color="auto"/>
                <w:bottom w:val="none" w:sz="0" w:space="0" w:color="auto"/>
                <w:right w:val="none" w:sz="0" w:space="0" w:color="auto"/>
              </w:divBdr>
              <w:divsChild>
                <w:div w:id="304236719">
                  <w:marLeft w:val="0"/>
                  <w:marRight w:val="0"/>
                  <w:marTop w:val="0"/>
                  <w:marBottom w:val="0"/>
                  <w:divBdr>
                    <w:top w:val="none" w:sz="0" w:space="0" w:color="auto"/>
                    <w:left w:val="none" w:sz="0" w:space="0" w:color="auto"/>
                    <w:bottom w:val="none" w:sz="0" w:space="0" w:color="auto"/>
                    <w:right w:val="none" w:sz="0" w:space="0" w:color="auto"/>
                  </w:divBdr>
                  <w:divsChild>
                    <w:div w:id="937370744">
                      <w:marLeft w:val="0"/>
                      <w:marRight w:val="0"/>
                      <w:marTop w:val="0"/>
                      <w:marBottom w:val="0"/>
                      <w:divBdr>
                        <w:top w:val="none" w:sz="0" w:space="0" w:color="auto"/>
                        <w:left w:val="none" w:sz="0" w:space="0" w:color="auto"/>
                        <w:bottom w:val="none" w:sz="0" w:space="0" w:color="auto"/>
                        <w:right w:val="none" w:sz="0" w:space="0" w:color="auto"/>
                      </w:divBdr>
                      <w:divsChild>
                        <w:div w:id="488132245">
                          <w:marLeft w:val="0"/>
                          <w:marRight w:val="0"/>
                          <w:marTop w:val="0"/>
                          <w:marBottom w:val="0"/>
                          <w:divBdr>
                            <w:top w:val="none" w:sz="0" w:space="0" w:color="auto"/>
                            <w:left w:val="none" w:sz="0" w:space="0" w:color="auto"/>
                            <w:bottom w:val="none" w:sz="0" w:space="0" w:color="auto"/>
                            <w:right w:val="none" w:sz="0" w:space="0" w:color="auto"/>
                          </w:divBdr>
                          <w:divsChild>
                            <w:div w:id="1515613246">
                              <w:marLeft w:val="0"/>
                              <w:marRight w:val="0"/>
                              <w:marTop w:val="0"/>
                              <w:marBottom w:val="0"/>
                              <w:divBdr>
                                <w:top w:val="none" w:sz="0" w:space="0" w:color="auto"/>
                                <w:left w:val="none" w:sz="0" w:space="0" w:color="auto"/>
                                <w:bottom w:val="none" w:sz="0" w:space="0" w:color="auto"/>
                                <w:right w:val="none" w:sz="0" w:space="0" w:color="auto"/>
                              </w:divBdr>
                              <w:divsChild>
                                <w:div w:id="1875995434">
                                  <w:marLeft w:val="-225"/>
                                  <w:marRight w:val="-225"/>
                                  <w:marTop w:val="0"/>
                                  <w:marBottom w:val="0"/>
                                  <w:divBdr>
                                    <w:top w:val="none" w:sz="0" w:space="0" w:color="auto"/>
                                    <w:left w:val="none" w:sz="0" w:space="0" w:color="auto"/>
                                    <w:bottom w:val="none" w:sz="0" w:space="0" w:color="auto"/>
                                    <w:right w:val="none" w:sz="0" w:space="0" w:color="auto"/>
                                  </w:divBdr>
                                  <w:divsChild>
                                    <w:div w:id="658388675">
                                      <w:marLeft w:val="0"/>
                                      <w:marRight w:val="0"/>
                                      <w:marTop w:val="0"/>
                                      <w:marBottom w:val="0"/>
                                      <w:divBdr>
                                        <w:top w:val="none" w:sz="0" w:space="0" w:color="auto"/>
                                        <w:left w:val="none" w:sz="0" w:space="0" w:color="auto"/>
                                        <w:bottom w:val="none" w:sz="0" w:space="0" w:color="auto"/>
                                        <w:right w:val="none" w:sz="0" w:space="0" w:color="auto"/>
                                      </w:divBdr>
                                      <w:divsChild>
                                        <w:div w:id="346254158">
                                          <w:marLeft w:val="0"/>
                                          <w:marRight w:val="0"/>
                                          <w:marTop w:val="0"/>
                                          <w:marBottom w:val="0"/>
                                          <w:divBdr>
                                            <w:top w:val="none" w:sz="0" w:space="0" w:color="auto"/>
                                            <w:left w:val="none" w:sz="0" w:space="0" w:color="auto"/>
                                            <w:bottom w:val="none" w:sz="0" w:space="0" w:color="auto"/>
                                            <w:right w:val="none" w:sz="0" w:space="0" w:color="auto"/>
                                          </w:divBdr>
                                          <w:divsChild>
                                            <w:div w:id="541096158">
                                              <w:marLeft w:val="0"/>
                                              <w:marRight w:val="0"/>
                                              <w:marTop w:val="0"/>
                                              <w:marBottom w:val="0"/>
                                              <w:divBdr>
                                                <w:top w:val="single" w:sz="6" w:space="0" w:color="EEEEEE"/>
                                                <w:left w:val="single" w:sz="6" w:space="0" w:color="EEEEEE"/>
                                                <w:bottom w:val="single" w:sz="6" w:space="0" w:color="EEEEEE"/>
                                                <w:right w:val="single" w:sz="6" w:space="0" w:color="EEEEEE"/>
                                              </w:divBdr>
                                              <w:divsChild>
                                                <w:div w:id="1585144956">
                                                  <w:marLeft w:val="0"/>
                                                  <w:marRight w:val="0"/>
                                                  <w:marTop w:val="0"/>
                                                  <w:marBottom w:val="0"/>
                                                  <w:divBdr>
                                                    <w:top w:val="none" w:sz="0" w:space="0" w:color="auto"/>
                                                    <w:left w:val="none" w:sz="0" w:space="0" w:color="auto"/>
                                                    <w:bottom w:val="none" w:sz="0" w:space="0" w:color="auto"/>
                                                    <w:right w:val="none" w:sz="0" w:space="0" w:color="auto"/>
                                                  </w:divBdr>
                                                  <w:divsChild>
                                                    <w:div w:id="1717660548">
                                                      <w:marLeft w:val="0"/>
                                                      <w:marRight w:val="0"/>
                                                      <w:marTop w:val="0"/>
                                                      <w:marBottom w:val="0"/>
                                                      <w:divBdr>
                                                        <w:top w:val="none" w:sz="0" w:space="0" w:color="auto"/>
                                                        <w:left w:val="none" w:sz="0" w:space="0" w:color="auto"/>
                                                        <w:bottom w:val="none" w:sz="0" w:space="0" w:color="auto"/>
                                                        <w:right w:val="none" w:sz="0" w:space="0" w:color="auto"/>
                                                      </w:divBdr>
                                                      <w:divsChild>
                                                        <w:div w:id="30809693">
                                                          <w:marLeft w:val="0"/>
                                                          <w:marRight w:val="0"/>
                                                          <w:marTop w:val="0"/>
                                                          <w:marBottom w:val="0"/>
                                                          <w:divBdr>
                                                            <w:top w:val="none" w:sz="0" w:space="0" w:color="auto"/>
                                                            <w:left w:val="none" w:sz="0" w:space="0" w:color="auto"/>
                                                            <w:bottom w:val="none" w:sz="0" w:space="0" w:color="auto"/>
                                                            <w:right w:val="none" w:sz="0" w:space="0" w:color="auto"/>
                                                          </w:divBdr>
                                                          <w:divsChild>
                                                            <w:div w:id="899250071">
                                                              <w:marLeft w:val="0"/>
                                                              <w:marRight w:val="0"/>
                                                              <w:marTop w:val="0"/>
                                                              <w:marBottom w:val="0"/>
                                                              <w:divBdr>
                                                                <w:top w:val="none" w:sz="0" w:space="0" w:color="auto"/>
                                                                <w:left w:val="none" w:sz="0" w:space="0" w:color="auto"/>
                                                                <w:bottom w:val="none" w:sz="0" w:space="0" w:color="auto"/>
                                                                <w:right w:val="none" w:sz="0" w:space="0" w:color="auto"/>
                                                              </w:divBdr>
                                                              <w:divsChild>
                                                                <w:div w:id="695545063">
                                                                  <w:marLeft w:val="0"/>
                                                                  <w:marRight w:val="0"/>
                                                                  <w:marTop w:val="0"/>
                                                                  <w:marBottom w:val="0"/>
                                                                  <w:divBdr>
                                                                    <w:top w:val="none" w:sz="0" w:space="0" w:color="auto"/>
                                                                    <w:left w:val="none" w:sz="0" w:space="0" w:color="auto"/>
                                                                    <w:bottom w:val="none" w:sz="0" w:space="0" w:color="auto"/>
                                                                    <w:right w:val="none" w:sz="0" w:space="0" w:color="auto"/>
                                                                  </w:divBdr>
                                                                  <w:divsChild>
                                                                    <w:div w:id="94591971">
                                                                      <w:marLeft w:val="0"/>
                                                                      <w:marRight w:val="0"/>
                                                                      <w:marTop w:val="0"/>
                                                                      <w:marBottom w:val="0"/>
                                                                      <w:divBdr>
                                                                        <w:top w:val="none" w:sz="0" w:space="0" w:color="auto"/>
                                                                        <w:left w:val="none" w:sz="0" w:space="0" w:color="auto"/>
                                                                        <w:bottom w:val="none" w:sz="0" w:space="0" w:color="auto"/>
                                                                        <w:right w:val="none" w:sz="0" w:space="0" w:color="auto"/>
                                                                      </w:divBdr>
                                                                      <w:divsChild>
                                                                        <w:div w:id="1669677781">
                                                                          <w:marLeft w:val="0"/>
                                                                          <w:marRight w:val="0"/>
                                                                          <w:marTop w:val="0"/>
                                                                          <w:marBottom w:val="0"/>
                                                                          <w:divBdr>
                                                                            <w:top w:val="none" w:sz="0" w:space="0" w:color="auto"/>
                                                                            <w:left w:val="none" w:sz="0" w:space="0" w:color="auto"/>
                                                                            <w:bottom w:val="none" w:sz="0" w:space="0" w:color="auto"/>
                                                                            <w:right w:val="none" w:sz="0" w:space="0" w:color="auto"/>
                                                                          </w:divBdr>
                                                                          <w:divsChild>
                                                                            <w:div w:id="910847323">
                                                                              <w:marLeft w:val="0"/>
                                                                              <w:marRight w:val="0"/>
                                                                              <w:marTop w:val="0"/>
                                                                              <w:marBottom w:val="0"/>
                                                                              <w:divBdr>
                                                                                <w:top w:val="none" w:sz="0" w:space="0" w:color="auto"/>
                                                                                <w:left w:val="none" w:sz="0" w:space="0" w:color="auto"/>
                                                                                <w:bottom w:val="none" w:sz="0" w:space="0" w:color="auto"/>
                                                                                <w:right w:val="none" w:sz="0" w:space="0" w:color="auto"/>
                                                                              </w:divBdr>
                                                                              <w:divsChild>
                                                                                <w:div w:id="113182201">
                                                                                  <w:marLeft w:val="0"/>
                                                                                  <w:marRight w:val="0"/>
                                                                                  <w:marTop w:val="0"/>
                                                                                  <w:marBottom w:val="0"/>
                                                                                  <w:divBdr>
                                                                                    <w:top w:val="none" w:sz="0" w:space="0" w:color="auto"/>
                                                                                    <w:left w:val="none" w:sz="0" w:space="0" w:color="auto"/>
                                                                                    <w:bottom w:val="none" w:sz="0" w:space="0" w:color="auto"/>
                                                                                    <w:right w:val="none" w:sz="0" w:space="0" w:color="auto"/>
                                                                                  </w:divBdr>
                                                                                  <w:divsChild>
                                                                                    <w:div w:id="926960088">
                                                                                      <w:marLeft w:val="0"/>
                                                                                      <w:marRight w:val="0"/>
                                                                                      <w:marTop w:val="0"/>
                                                                                      <w:marBottom w:val="0"/>
                                                                                      <w:divBdr>
                                                                                        <w:top w:val="none" w:sz="0" w:space="0" w:color="auto"/>
                                                                                        <w:left w:val="none" w:sz="0" w:space="0" w:color="auto"/>
                                                                                        <w:bottom w:val="none" w:sz="0" w:space="0" w:color="auto"/>
                                                                                        <w:right w:val="none" w:sz="0" w:space="0" w:color="auto"/>
                                                                                      </w:divBdr>
                                                                                      <w:divsChild>
                                                                                        <w:div w:id="854466160">
                                                                                          <w:marLeft w:val="0"/>
                                                                                          <w:marRight w:val="0"/>
                                                                                          <w:marTop w:val="0"/>
                                                                                          <w:marBottom w:val="0"/>
                                                                                          <w:divBdr>
                                                                                            <w:top w:val="none" w:sz="0" w:space="0" w:color="auto"/>
                                                                                            <w:left w:val="none" w:sz="0" w:space="0" w:color="auto"/>
                                                                                            <w:bottom w:val="none" w:sz="0" w:space="0" w:color="auto"/>
                                                                                            <w:right w:val="none" w:sz="0" w:space="0" w:color="auto"/>
                                                                                          </w:divBdr>
                                                                                          <w:divsChild>
                                                                                            <w:div w:id="1465849584">
                                                                                              <w:marLeft w:val="0"/>
                                                                                              <w:marRight w:val="0"/>
                                                                                              <w:marTop w:val="0"/>
                                                                                              <w:marBottom w:val="0"/>
                                                                                              <w:divBdr>
                                                                                                <w:top w:val="none" w:sz="0" w:space="0" w:color="auto"/>
                                                                                                <w:left w:val="none" w:sz="0" w:space="0" w:color="auto"/>
                                                                                                <w:bottom w:val="none" w:sz="0" w:space="0" w:color="auto"/>
                                                                                                <w:right w:val="none" w:sz="0" w:space="0" w:color="auto"/>
                                                                                              </w:divBdr>
                                                                                            </w:div>
                                                                                            <w:div w:id="237373638">
                                                                                              <w:marLeft w:val="0"/>
                                                                                              <w:marRight w:val="0"/>
                                                                                              <w:marTop w:val="0"/>
                                                                                              <w:marBottom w:val="0"/>
                                                                                              <w:divBdr>
                                                                                                <w:top w:val="none" w:sz="0" w:space="0" w:color="auto"/>
                                                                                                <w:left w:val="none" w:sz="0" w:space="0" w:color="auto"/>
                                                                                                <w:bottom w:val="none" w:sz="0" w:space="0" w:color="auto"/>
                                                                                                <w:right w:val="none" w:sz="0" w:space="0" w:color="auto"/>
                                                                                              </w:divBdr>
                                                                                            </w:div>
                                                                                            <w:div w:id="588344843">
                                                                                              <w:marLeft w:val="0"/>
                                                                                              <w:marRight w:val="0"/>
                                                                                              <w:marTop w:val="0"/>
                                                                                              <w:marBottom w:val="0"/>
                                                                                              <w:divBdr>
                                                                                                <w:top w:val="none" w:sz="0" w:space="0" w:color="auto"/>
                                                                                                <w:left w:val="none" w:sz="0" w:space="0" w:color="auto"/>
                                                                                                <w:bottom w:val="none" w:sz="0" w:space="0" w:color="auto"/>
                                                                                                <w:right w:val="none" w:sz="0" w:space="0" w:color="auto"/>
                                                                                              </w:divBdr>
                                                                                            </w:div>
                                                                                            <w:div w:id="1124270761">
                                                                                              <w:marLeft w:val="0"/>
                                                                                              <w:marRight w:val="0"/>
                                                                                              <w:marTop w:val="0"/>
                                                                                              <w:marBottom w:val="0"/>
                                                                                              <w:divBdr>
                                                                                                <w:top w:val="none" w:sz="0" w:space="0" w:color="auto"/>
                                                                                                <w:left w:val="none" w:sz="0" w:space="0" w:color="auto"/>
                                                                                                <w:bottom w:val="none" w:sz="0" w:space="0" w:color="auto"/>
                                                                                                <w:right w:val="none" w:sz="0" w:space="0" w:color="auto"/>
                                                                                              </w:divBdr>
                                                                                            </w:div>
                                                                                            <w:div w:id="31568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7854792">
      <w:bodyDiv w:val="1"/>
      <w:marLeft w:val="0"/>
      <w:marRight w:val="0"/>
      <w:marTop w:val="0"/>
      <w:marBottom w:val="0"/>
      <w:divBdr>
        <w:top w:val="none" w:sz="0" w:space="0" w:color="auto"/>
        <w:left w:val="none" w:sz="0" w:space="0" w:color="auto"/>
        <w:bottom w:val="none" w:sz="0" w:space="0" w:color="auto"/>
        <w:right w:val="none" w:sz="0" w:space="0" w:color="auto"/>
      </w:divBdr>
      <w:divsChild>
        <w:div w:id="1735153367">
          <w:marLeft w:val="0"/>
          <w:marRight w:val="0"/>
          <w:marTop w:val="0"/>
          <w:marBottom w:val="0"/>
          <w:divBdr>
            <w:top w:val="none" w:sz="0" w:space="0" w:color="auto"/>
            <w:left w:val="none" w:sz="0" w:space="0" w:color="auto"/>
            <w:bottom w:val="none" w:sz="0" w:space="0" w:color="auto"/>
            <w:right w:val="none" w:sz="0" w:space="0" w:color="auto"/>
          </w:divBdr>
          <w:divsChild>
            <w:div w:id="1864706981">
              <w:marLeft w:val="0"/>
              <w:marRight w:val="0"/>
              <w:marTop w:val="0"/>
              <w:marBottom w:val="0"/>
              <w:divBdr>
                <w:top w:val="none" w:sz="0" w:space="0" w:color="auto"/>
                <w:left w:val="none" w:sz="0" w:space="0" w:color="auto"/>
                <w:bottom w:val="none" w:sz="0" w:space="0" w:color="auto"/>
                <w:right w:val="none" w:sz="0" w:space="0" w:color="auto"/>
              </w:divBdr>
              <w:divsChild>
                <w:div w:id="206450968">
                  <w:marLeft w:val="0"/>
                  <w:marRight w:val="0"/>
                  <w:marTop w:val="0"/>
                  <w:marBottom w:val="0"/>
                  <w:divBdr>
                    <w:top w:val="none" w:sz="0" w:space="0" w:color="auto"/>
                    <w:left w:val="none" w:sz="0" w:space="0" w:color="auto"/>
                    <w:bottom w:val="none" w:sz="0" w:space="0" w:color="auto"/>
                    <w:right w:val="none" w:sz="0" w:space="0" w:color="auto"/>
                  </w:divBdr>
                  <w:divsChild>
                    <w:div w:id="1359117725">
                      <w:marLeft w:val="0"/>
                      <w:marRight w:val="0"/>
                      <w:marTop w:val="0"/>
                      <w:marBottom w:val="0"/>
                      <w:divBdr>
                        <w:top w:val="none" w:sz="0" w:space="0" w:color="auto"/>
                        <w:left w:val="none" w:sz="0" w:space="0" w:color="auto"/>
                        <w:bottom w:val="none" w:sz="0" w:space="0" w:color="auto"/>
                        <w:right w:val="none" w:sz="0" w:space="0" w:color="auto"/>
                      </w:divBdr>
                      <w:divsChild>
                        <w:div w:id="1693721277">
                          <w:marLeft w:val="0"/>
                          <w:marRight w:val="0"/>
                          <w:marTop w:val="0"/>
                          <w:marBottom w:val="0"/>
                          <w:divBdr>
                            <w:top w:val="none" w:sz="0" w:space="0" w:color="auto"/>
                            <w:left w:val="none" w:sz="0" w:space="0" w:color="auto"/>
                            <w:bottom w:val="none" w:sz="0" w:space="0" w:color="auto"/>
                            <w:right w:val="none" w:sz="0" w:space="0" w:color="auto"/>
                          </w:divBdr>
                          <w:divsChild>
                            <w:div w:id="1743288781">
                              <w:marLeft w:val="0"/>
                              <w:marRight w:val="0"/>
                              <w:marTop w:val="0"/>
                              <w:marBottom w:val="0"/>
                              <w:divBdr>
                                <w:top w:val="none" w:sz="0" w:space="0" w:color="auto"/>
                                <w:left w:val="none" w:sz="0" w:space="0" w:color="auto"/>
                                <w:bottom w:val="none" w:sz="0" w:space="0" w:color="auto"/>
                                <w:right w:val="none" w:sz="0" w:space="0" w:color="auto"/>
                              </w:divBdr>
                              <w:divsChild>
                                <w:div w:id="1374693715">
                                  <w:marLeft w:val="-225"/>
                                  <w:marRight w:val="-225"/>
                                  <w:marTop w:val="0"/>
                                  <w:marBottom w:val="0"/>
                                  <w:divBdr>
                                    <w:top w:val="none" w:sz="0" w:space="0" w:color="auto"/>
                                    <w:left w:val="none" w:sz="0" w:space="0" w:color="auto"/>
                                    <w:bottom w:val="none" w:sz="0" w:space="0" w:color="auto"/>
                                    <w:right w:val="none" w:sz="0" w:space="0" w:color="auto"/>
                                  </w:divBdr>
                                  <w:divsChild>
                                    <w:div w:id="1480922342">
                                      <w:marLeft w:val="0"/>
                                      <w:marRight w:val="0"/>
                                      <w:marTop w:val="0"/>
                                      <w:marBottom w:val="0"/>
                                      <w:divBdr>
                                        <w:top w:val="none" w:sz="0" w:space="0" w:color="auto"/>
                                        <w:left w:val="none" w:sz="0" w:space="0" w:color="auto"/>
                                        <w:bottom w:val="none" w:sz="0" w:space="0" w:color="auto"/>
                                        <w:right w:val="none" w:sz="0" w:space="0" w:color="auto"/>
                                      </w:divBdr>
                                      <w:divsChild>
                                        <w:div w:id="1371031496">
                                          <w:marLeft w:val="0"/>
                                          <w:marRight w:val="0"/>
                                          <w:marTop w:val="0"/>
                                          <w:marBottom w:val="0"/>
                                          <w:divBdr>
                                            <w:top w:val="none" w:sz="0" w:space="0" w:color="auto"/>
                                            <w:left w:val="none" w:sz="0" w:space="0" w:color="auto"/>
                                            <w:bottom w:val="none" w:sz="0" w:space="0" w:color="auto"/>
                                            <w:right w:val="none" w:sz="0" w:space="0" w:color="auto"/>
                                          </w:divBdr>
                                          <w:divsChild>
                                            <w:div w:id="936526735">
                                              <w:marLeft w:val="0"/>
                                              <w:marRight w:val="0"/>
                                              <w:marTop w:val="0"/>
                                              <w:marBottom w:val="0"/>
                                              <w:divBdr>
                                                <w:top w:val="single" w:sz="6" w:space="0" w:color="EEEEEE"/>
                                                <w:left w:val="single" w:sz="6" w:space="0" w:color="EEEEEE"/>
                                                <w:bottom w:val="single" w:sz="6" w:space="0" w:color="EEEEEE"/>
                                                <w:right w:val="single" w:sz="6" w:space="0" w:color="EEEEEE"/>
                                              </w:divBdr>
                                              <w:divsChild>
                                                <w:div w:id="1944457185">
                                                  <w:marLeft w:val="0"/>
                                                  <w:marRight w:val="0"/>
                                                  <w:marTop w:val="0"/>
                                                  <w:marBottom w:val="0"/>
                                                  <w:divBdr>
                                                    <w:top w:val="none" w:sz="0" w:space="0" w:color="auto"/>
                                                    <w:left w:val="none" w:sz="0" w:space="0" w:color="auto"/>
                                                    <w:bottom w:val="none" w:sz="0" w:space="0" w:color="auto"/>
                                                    <w:right w:val="none" w:sz="0" w:space="0" w:color="auto"/>
                                                  </w:divBdr>
                                                  <w:divsChild>
                                                    <w:div w:id="1888099900">
                                                      <w:marLeft w:val="0"/>
                                                      <w:marRight w:val="0"/>
                                                      <w:marTop w:val="0"/>
                                                      <w:marBottom w:val="0"/>
                                                      <w:divBdr>
                                                        <w:top w:val="none" w:sz="0" w:space="0" w:color="auto"/>
                                                        <w:left w:val="none" w:sz="0" w:space="0" w:color="auto"/>
                                                        <w:bottom w:val="none" w:sz="0" w:space="0" w:color="auto"/>
                                                        <w:right w:val="none" w:sz="0" w:space="0" w:color="auto"/>
                                                      </w:divBdr>
                                                      <w:divsChild>
                                                        <w:div w:id="343825704">
                                                          <w:marLeft w:val="0"/>
                                                          <w:marRight w:val="0"/>
                                                          <w:marTop w:val="0"/>
                                                          <w:marBottom w:val="0"/>
                                                          <w:divBdr>
                                                            <w:top w:val="none" w:sz="0" w:space="0" w:color="auto"/>
                                                            <w:left w:val="none" w:sz="0" w:space="0" w:color="auto"/>
                                                            <w:bottom w:val="none" w:sz="0" w:space="0" w:color="auto"/>
                                                            <w:right w:val="none" w:sz="0" w:space="0" w:color="auto"/>
                                                          </w:divBdr>
                                                          <w:divsChild>
                                                            <w:div w:id="2106411998">
                                                              <w:marLeft w:val="0"/>
                                                              <w:marRight w:val="0"/>
                                                              <w:marTop w:val="0"/>
                                                              <w:marBottom w:val="0"/>
                                                              <w:divBdr>
                                                                <w:top w:val="none" w:sz="0" w:space="0" w:color="auto"/>
                                                                <w:left w:val="none" w:sz="0" w:space="0" w:color="auto"/>
                                                                <w:bottom w:val="none" w:sz="0" w:space="0" w:color="auto"/>
                                                                <w:right w:val="none" w:sz="0" w:space="0" w:color="auto"/>
                                                              </w:divBdr>
                                                              <w:divsChild>
                                                                <w:div w:id="1285842247">
                                                                  <w:marLeft w:val="0"/>
                                                                  <w:marRight w:val="0"/>
                                                                  <w:marTop w:val="0"/>
                                                                  <w:marBottom w:val="0"/>
                                                                  <w:divBdr>
                                                                    <w:top w:val="none" w:sz="0" w:space="0" w:color="auto"/>
                                                                    <w:left w:val="none" w:sz="0" w:space="0" w:color="auto"/>
                                                                    <w:bottom w:val="none" w:sz="0" w:space="0" w:color="auto"/>
                                                                    <w:right w:val="none" w:sz="0" w:space="0" w:color="auto"/>
                                                                  </w:divBdr>
                                                                  <w:divsChild>
                                                                    <w:div w:id="787352348">
                                                                      <w:marLeft w:val="0"/>
                                                                      <w:marRight w:val="0"/>
                                                                      <w:marTop w:val="0"/>
                                                                      <w:marBottom w:val="0"/>
                                                                      <w:divBdr>
                                                                        <w:top w:val="none" w:sz="0" w:space="0" w:color="auto"/>
                                                                        <w:left w:val="none" w:sz="0" w:space="0" w:color="auto"/>
                                                                        <w:bottom w:val="none" w:sz="0" w:space="0" w:color="auto"/>
                                                                        <w:right w:val="none" w:sz="0" w:space="0" w:color="auto"/>
                                                                      </w:divBdr>
                                                                      <w:divsChild>
                                                                        <w:div w:id="569581508">
                                                                          <w:marLeft w:val="0"/>
                                                                          <w:marRight w:val="0"/>
                                                                          <w:marTop w:val="0"/>
                                                                          <w:marBottom w:val="0"/>
                                                                          <w:divBdr>
                                                                            <w:top w:val="none" w:sz="0" w:space="0" w:color="auto"/>
                                                                            <w:left w:val="none" w:sz="0" w:space="0" w:color="auto"/>
                                                                            <w:bottom w:val="none" w:sz="0" w:space="0" w:color="auto"/>
                                                                            <w:right w:val="none" w:sz="0" w:space="0" w:color="auto"/>
                                                                          </w:divBdr>
                                                                          <w:divsChild>
                                                                            <w:div w:id="1377504144">
                                                                              <w:marLeft w:val="0"/>
                                                                              <w:marRight w:val="0"/>
                                                                              <w:marTop w:val="0"/>
                                                                              <w:marBottom w:val="0"/>
                                                                              <w:divBdr>
                                                                                <w:top w:val="none" w:sz="0" w:space="0" w:color="auto"/>
                                                                                <w:left w:val="none" w:sz="0" w:space="0" w:color="auto"/>
                                                                                <w:bottom w:val="none" w:sz="0" w:space="0" w:color="auto"/>
                                                                                <w:right w:val="none" w:sz="0" w:space="0" w:color="auto"/>
                                                                              </w:divBdr>
                                                                              <w:divsChild>
                                                                                <w:div w:id="1215047261">
                                                                                  <w:marLeft w:val="0"/>
                                                                                  <w:marRight w:val="0"/>
                                                                                  <w:marTop w:val="0"/>
                                                                                  <w:marBottom w:val="0"/>
                                                                                  <w:divBdr>
                                                                                    <w:top w:val="none" w:sz="0" w:space="0" w:color="auto"/>
                                                                                    <w:left w:val="none" w:sz="0" w:space="0" w:color="auto"/>
                                                                                    <w:bottom w:val="none" w:sz="0" w:space="0" w:color="auto"/>
                                                                                    <w:right w:val="none" w:sz="0" w:space="0" w:color="auto"/>
                                                                                  </w:divBdr>
                                                                                  <w:divsChild>
                                                                                    <w:div w:id="1740713792">
                                                                                      <w:marLeft w:val="0"/>
                                                                                      <w:marRight w:val="0"/>
                                                                                      <w:marTop w:val="0"/>
                                                                                      <w:marBottom w:val="0"/>
                                                                                      <w:divBdr>
                                                                                        <w:top w:val="none" w:sz="0" w:space="0" w:color="auto"/>
                                                                                        <w:left w:val="none" w:sz="0" w:space="0" w:color="auto"/>
                                                                                        <w:bottom w:val="none" w:sz="0" w:space="0" w:color="auto"/>
                                                                                        <w:right w:val="none" w:sz="0" w:space="0" w:color="auto"/>
                                                                                      </w:divBdr>
                                                                                      <w:divsChild>
                                                                                        <w:div w:id="403836698">
                                                                                          <w:marLeft w:val="0"/>
                                                                                          <w:marRight w:val="0"/>
                                                                                          <w:marTop w:val="0"/>
                                                                                          <w:marBottom w:val="0"/>
                                                                                          <w:divBdr>
                                                                                            <w:top w:val="none" w:sz="0" w:space="0" w:color="auto"/>
                                                                                            <w:left w:val="none" w:sz="0" w:space="0" w:color="auto"/>
                                                                                            <w:bottom w:val="none" w:sz="0" w:space="0" w:color="auto"/>
                                                                                            <w:right w:val="none" w:sz="0" w:space="0" w:color="auto"/>
                                                                                          </w:divBdr>
                                                                                          <w:divsChild>
                                                                                            <w:div w:id="1849368837">
                                                                                              <w:marLeft w:val="0"/>
                                                                                              <w:marRight w:val="0"/>
                                                                                              <w:marTop w:val="0"/>
                                                                                              <w:marBottom w:val="0"/>
                                                                                              <w:divBdr>
                                                                                                <w:top w:val="none" w:sz="0" w:space="0" w:color="auto"/>
                                                                                                <w:left w:val="none" w:sz="0" w:space="0" w:color="auto"/>
                                                                                                <w:bottom w:val="none" w:sz="0" w:space="0" w:color="auto"/>
                                                                                                <w:right w:val="none" w:sz="0" w:space="0" w:color="auto"/>
                                                                                              </w:divBdr>
                                                                                            </w:div>
                                                                                            <w:div w:id="1615554903">
                                                                                              <w:marLeft w:val="0"/>
                                                                                              <w:marRight w:val="0"/>
                                                                                              <w:marTop w:val="0"/>
                                                                                              <w:marBottom w:val="0"/>
                                                                                              <w:divBdr>
                                                                                                <w:top w:val="none" w:sz="0" w:space="0" w:color="auto"/>
                                                                                                <w:left w:val="none" w:sz="0" w:space="0" w:color="auto"/>
                                                                                                <w:bottom w:val="none" w:sz="0" w:space="0" w:color="auto"/>
                                                                                                <w:right w:val="none" w:sz="0" w:space="0" w:color="auto"/>
                                                                                              </w:divBdr>
                                                                                            </w:div>
                                                                                            <w:div w:id="1193570486">
                                                                                              <w:marLeft w:val="0"/>
                                                                                              <w:marRight w:val="0"/>
                                                                                              <w:marTop w:val="0"/>
                                                                                              <w:marBottom w:val="0"/>
                                                                                              <w:divBdr>
                                                                                                <w:top w:val="none" w:sz="0" w:space="0" w:color="auto"/>
                                                                                                <w:left w:val="none" w:sz="0" w:space="0" w:color="auto"/>
                                                                                                <w:bottom w:val="none" w:sz="0" w:space="0" w:color="auto"/>
                                                                                                <w:right w:val="none" w:sz="0" w:space="0" w:color="auto"/>
                                                                                              </w:divBdr>
                                                                                            </w:div>
                                                                                            <w:div w:id="74687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3749550">
      <w:bodyDiv w:val="1"/>
      <w:marLeft w:val="0"/>
      <w:marRight w:val="0"/>
      <w:marTop w:val="0"/>
      <w:marBottom w:val="0"/>
      <w:divBdr>
        <w:top w:val="none" w:sz="0" w:space="0" w:color="auto"/>
        <w:left w:val="none" w:sz="0" w:space="0" w:color="auto"/>
        <w:bottom w:val="none" w:sz="0" w:space="0" w:color="auto"/>
        <w:right w:val="none" w:sz="0" w:space="0" w:color="auto"/>
      </w:divBdr>
    </w:div>
    <w:div w:id="685981960">
      <w:bodyDiv w:val="1"/>
      <w:marLeft w:val="0"/>
      <w:marRight w:val="0"/>
      <w:marTop w:val="0"/>
      <w:marBottom w:val="0"/>
      <w:divBdr>
        <w:top w:val="none" w:sz="0" w:space="0" w:color="auto"/>
        <w:left w:val="none" w:sz="0" w:space="0" w:color="auto"/>
        <w:bottom w:val="none" w:sz="0" w:space="0" w:color="auto"/>
        <w:right w:val="none" w:sz="0" w:space="0" w:color="auto"/>
      </w:divBdr>
    </w:div>
    <w:div w:id="720708342">
      <w:bodyDiv w:val="1"/>
      <w:marLeft w:val="0"/>
      <w:marRight w:val="0"/>
      <w:marTop w:val="0"/>
      <w:marBottom w:val="0"/>
      <w:divBdr>
        <w:top w:val="none" w:sz="0" w:space="0" w:color="auto"/>
        <w:left w:val="none" w:sz="0" w:space="0" w:color="auto"/>
        <w:bottom w:val="none" w:sz="0" w:space="0" w:color="auto"/>
        <w:right w:val="none" w:sz="0" w:space="0" w:color="auto"/>
      </w:divBdr>
    </w:div>
    <w:div w:id="721947555">
      <w:bodyDiv w:val="1"/>
      <w:marLeft w:val="0"/>
      <w:marRight w:val="0"/>
      <w:marTop w:val="0"/>
      <w:marBottom w:val="0"/>
      <w:divBdr>
        <w:top w:val="none" w:sz="0" w:space="0" w:color="auto"/>
        <w:left w:val="none" w:sz="0" w:space="0" w:color="auto"/>
        <w:bottom w:val="none" w:sz="0" w:space="0" w:color="auto"/>
        <w:right w:val="none" w:sz="0" w:space="0" w:color="auto"/>
      </w:divBdr>
    </w:div>
    <w:div w:id="724181859">
      <w:bodyDiv w:val="1"/>
      <w:marLeft w:val="0"/>
      <w:marRight w:val="0"/>
      <w:marTop w:val="0"/>
      <w:marBottom w:val="0"/>
      <w:divBdr>
        <w:top w:val="none" w:sz="0" w:space="0" w:color="auto"/>
        <w:left w:val="none" w:sz="0" w:space="0" w:color="auto"/>
        <w:bottom w:val="none" w:sz="0" w:space="0" w:color="auto"/>
        <w:right w:val="none" w:sz="0" w:space="0" w:color="auto"/>
      </w:divBdr>
      <w:divsChild>
        <w:div w:id="515997499">
          <w:marLeft w:val="0"/>
          <w:marRight w:val="0"/>
          <w:marTop w:val="0"/>
          <w:marBottom w:val="0"/>
          <w:divBdr>
            <w:top w:val="none" w:sz="0" w:space="0" w:color="auto"/>
            <w:left w:val="none" w:sz="0" w:space="0" w:color="auto"/>
            <w:bottom w:val="none" w:sz="0" w:space="0" w:color="auto"/>
            <w:right w:val="none" w:sz="0" w:space="0" w:color="auto"/>
          </w:divBdr>
          <w:divsChild>
            <w:div w:id="20869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422144">
      <w:bodyDiv w:val="1"/>
      <w:marLeft w:val="0"/>
      <w:marRight w:val="0"/>
      <w:marTop w:val="0"/>
      <w:marBottom w:val="0"/>
      <w:divBdr>
        <w:top w:val="none" w:sz="0" w:space="0" w:color="auto"/>
        <w:left w:val="none" w:sz="0" w:space="0" w:color="auto"/>
        <w:bottom w:val="none" w:sz="0" w:space="0" w:color="auto"/>
        <w:right w:val="none" w:sz="0" w:space="0" w:color="auto"/>
      </w:divBdr>
      <w:divsChild>
        <w:div w:id="117771282">
          <w:marLeft w:val="0"/>
          <w:marRight w:val="0"/>
          <w:marTop w:val="0"/>
          <w:marBottom w:val="0"/>
          <w:divBdr>
            <w:top w:val="none" w:sz="0" w:space="0" w:color="auto"/>
            <w:left w:val="none" w:sz="0" w:space="0" w:color="auto"/>
            <w:bottom w:val="none" w:sz="0" w:space="0" w:color="auto"/>
            <w:right w:val="none" w:sz="0" w:space="0" w:color="auto"/>
          </w:divBdr>
          <w:divsChild>
            <w:div w:id="1630740245">
              <w:marLeft w:val="0"/>
              <w:marRight w:val="0"/>
              <w:marTop w:val="0"/>
              <w:marBottom w:val="0"/>
              <w:divBdr>
                <w:top w:val="none" w:sz="0" w:space="0" w:color="auto"/>
                <w:left w:val="none" w:sz="0" w:space="0" w:color="auto"/>
                <w:bottom w:val="none" w:sz="0" w:space="0" w:color="auto"/>
                <w:right w:val="none" w:sz="0" w:space="0" w:color="auto"/>
              </w:divBdr>
              <w:divsChild>
                <w:div w:id="1191795204">
                  <w:marLeft w:val="0"/>
                  <w:marRight w:val="0"/>
                  <w:marTop w:val="0"/>
                  <w:marBottom w:val="0"/>
                  <w:divBdr>
                    <w:top w:val="none" w:sz="0" w:space="0" w:color="auto"/>
                    <w:left w:val="none" w:sz="0" w:space="0" w:color="auto"/>
                    <w:bottom w:val="none" w:sz="0" w:space="0" w:color="auto"/>
                    <w:right w:val="none" w:sz="0" w:space="0" w:color="auto"/>
                  </w:divBdr>
                  <w:divsChild>
                    <w:div w:id="1239442527">
                      <w:marLeft w:val="0"/>
                      <w:marRight w:val="0"/>
                      <w:marTop w:val="0"/>
                      <w:marBottom w:val="0"/>
                      <w:divBdr>
                        <w:top w:val="none" w:sz="0" w:space="0" w:color="auto"/>
                        <w:left w:val="none" w:sz="0" w:space="0" w:color="auto"/>
                        <w:bottom w:val="none" w:sz="0" w:space="0" w:color="auto"/>
                        <w:right w:val="none" w:sz="0" w:space="0" w:color="auto"/>
                      </w:divBdr>
                      <w:divsChild>
                        <w:div w:id="1326131882">
                          <w:marLeft w:val="0"/>
                          <w:marRight w:val="0"/>
                          <w:marTop w:val="0"/>
                          <w:marBottom w:val="0"/>
                          <w:divBdr>
                            <w:top w:val="none" w:sz="0" w:space="0" w:color="auto"/>
                            <w:left w:val="none" w:sz="0" w:space="0" w:color="auto"/>
                            <w:bottom w:val="none" w:sz="0" w:space="0" w:color="auto"/>
                            <w:right w:val="none" w:sz="0" w:space="0" w:color="auto"/>
                          </w:divBdr>
                          <w:divsChild>
                            <w:div w:id="25907641">
                              <w:marLeft w:val="0"/>
                              <w:marRight w:val="0"/>
                              <w:marTop w:val="0"/>
                              <w:marBottom w:val="0"/>
                              <w:divBdr>
                                <w:top w:val="none" w:sz="0" w:space="0" w:color="auto"/>
                                <w:left w:val="none" w:sz="0" w:space="0" w:color="auto"/>
                                <w:bottom w:val="none" w:sz="0" w:space="0" w:color="auto"/>
                                <w:right w:val="none" w:sz="0" w:space="0" w:color="auto"/>
                              </w:divBdr>
                              <w:divsChild>
                                <w:div w:id="1246381231">
                                  <w:marLeft w:val="-225"/>
                                  <w:marRight w:val="-225"/>
                                  <w:marTop w:val="0"/>
                                  <w:marBottom w:val="0"/>
                                  <w:divBdr>
                                    <w:top w:val="none" w:sz="0" w:space="0" w:color="auto"/>
                                    <w:left w:val="none" w:sz="0" w:space="0" w:color="auto"/>
                                    <w:bottom w:val="none" w:sz="0" w:space="0" w:color="auto"/>
                                    <w:right w:val="none" w:sz="0" w:space="0" w:color="auto"/>
                                  </w:divBdr>
                                  <w:divsChild>
                                    <w:div w:id="497111321">
                                      <w:marLeft w:val="0"/>
                                      <w:marRight w:val="0"/>
                                      <w:marTop w:val="0"/>
                                      <w:marBottom w:val="0"/>
                                      <w:divBdr>
                                        <w:top w:val="none" w:sz="0" w:space="0" w:color="auto"/>
                                        <w:left w:val="none" w:sz="0" w:space="0" w:color="auto"/>
                                        <w:bottom w:val="none" w:sz="0" w:space="0" w:color="auto"/>
                                        <w:right w:val="none" w:sz="0" w:space="0" w:color="auto"/>
                                      </w:divBdr>
                                      <w:divsChild>
                                        <w:div w:id="2075809061">
                                          <w:marLeft w:val="0"/>
                                          <w:marRight w:val="0"/>
                                          <w:marTop w:val="0"/>
                                          <w:marBottom w:val="0"/>
                                          <w:divBdr>
                                            <w:top w:val="none" w:sz="0" w:space="0" w:color="auto"/>
                                            <w:left w:val="none" w:sz="0" w:space="0" w:color="auto"/>
                                            <w:bottom w:val="none" w:sz="0" w:space="0" w:color="auto"/>
                                            <w:right w:val="none" w:sz="0" w:space="0" w:color="auto"/>
                                          </w:divBdr>
                                          <w:divsChild>
                                            <w:div w:id="153185087">
                                              <w:marLeft w:val="0"/>
                                              <w:marRight w:val="0"/>
                                              <w:marTop w:val="0"/>
                                              <w:marBottom w:val="0"/>
                                              <w:divBdr>
                                                <w:top w:val="single" w:sz="6" w:space="0" w:color="EEEEEE"/>
                                                <w:left w:val="single" w:sz="6" w:space="0" w:color="EEEEEE"/>
                                                <w:bottom w:val="single" w:sz="6" w:space="0" w:color="EEEEEE"/>
                                                <w:right w:val="single" w:sz="6" w:space="0" w:color="EEEEEE"/>
                                              </w:divBdr>
                                              <w:divsChild>
                                                <w:div w:id="155150277">
                                                  <w:marLeft w:val="0"/>
                                                  <w:marRight w:val="0"/>
                                                  <w:marTop w:val="0"/>
                                                  <w:marBottom w:val="0"/>
                                                  <w:divBdr>
                                                    <w:top w:val="none" w:sz="0" w:space="0" w:color="auto"/>
                                                    <w:left w:val="none" w:sz="0" w:space="0" w:color="auto"/>
                                                    <w:bottom w:val="none" w:sz="0" w:space="0" w:color="auto"/>
                                                    <w:right w:val="none" w:sz="0" w:space="0" w:color="auto"/>
                                                  </w:divBdr>
                                                  <w:divsChild>
                                                    <w:div w:id="1873298140">
                                                      <w:marLeft w:val="0"/>
                                                      <w:marRight w:val="0"/>
                                                      <w:marTop w:val="0"/>
                                                      <w:marBottom w:val="0"/>
                                                      <w:divBdr>
                                                        <w:top w:val="none" w:sz="0" w:space="0" w:color="auto"/>
                                                        <w:left w:val="none" w:sz="0" w:space="0" w:color="auto"/>
                                                        <w:bottom w:val="none" w:sz="0" w:space="0" w:color="auto"/>
                                                        <w:right w:val="none" w:sz="0" w:space="0" w:color="auto"/>
                                                      </w:divBdr>
                                                      <w:divsChild>
                                                        <w:div w:id="1738672148">
                                                          <w:marLeft w:val="0"/>
                                                          <w:marRight w:val="0"/>
                                                          <w:marTop w:val="0"/>
                                                          <w:marBottom w:val="0"/>
                                                          <w:divBdr>
                                                            <w:top w:val="none" w:sz="0" w:space="0" w:color="auto"/>
                                                            <w:left w:val="none" w:sz="0" w:space="0" w:color="auto"/>
                                                            <w:bottom w:val="none" w:sz="0" w:space="0" w:color="auto"/>
                                                            <w:right w:val="none" w:sz="0" w:space="0" w:color="auto"/>
                                                          </w:divBdr>
                                                          <w:divsChild>
                                                            <w:div w:id="557979162">
                                                              <w:marLeft w:val="0"/>
                                                              <w:marRight w:val="0"/>
                                                              <w:marTop w:val="0"/>
                                                              <w:marBottom w:val="0"/>
                                                              <w:divBdr>
                                                                <w:top w:val="none" w:sz="0" w:space="0" w:color="auto"/>
                                                                <w:left w:val="none" w:sz="0" w:space="0" w:color="auto"/>
                                                                <w:bottom w:val="none" w:sz="0" w:space="0" w:color="auto"/>
                                                                <w:right w:val="none" w:sz="0" w:space="0" w:color="auto"/>
                                                              </w:divBdr>
                                                              <w:divsChild>
                                                                <w:div w:id="2049179759">
                                                                  <w:marLeft w:val="0"/>
                                                                  <w:marRight w:val="0"/>
                                                                  <w:marTop w:val="0"/>
                                                                  <w:marBottom w:val="0"/>
                                                                  <w:divBdr>
                                                                    <w:top w:val="none" w:sz="0" w:space="0" w:color="auto"/>
                                                                    <w:left w:val="none" w:sz="0" w:space="0" w:color="auto"/>
                                                                    <w:bottom w:val="none" w:sz="0" w:space="0" w:color="auto"/>
                                                                    <w:right w:val="none" w:sz="0" w:space="0" w:color="auto"/>
                                                                  </w:divBdr>
                                                                  <w:divsChild>
                                                                    <w:div w:id="329993475">
                                                                      <w:marLeft w:val="0"/>
                                                                      <w:marRight w:val="0"/>
                                                                      <w:marTop w:val="0"/>
                                                                      <w:marBottom w:val="0"/>
                                                                      <w:divBdr>
                                                                        <w:top w:val="none" w:sz="0" w:space="0" w:color="auto"/>
                                                                        <w:left w:val="none" w:sz="0" w:space="0" w:color="auto"/>
                                                                        <w:bottom w:val="none" w:sz="0" w:space="0" w:color="auto"/>
                                                                        <w:right w:val="none" w:sz="0" w:space="0" w:color="auto"/>
                                                                      </w:divBdr>
                                                                      <w:divsChild>
                                                                        <w:div w:id="771047959">
                                                                          <w:marLeft w:val="0"/>
                                                                          <w:marRight w:val="0"/>
                                                                          <w:marTop w:val="0"/>
                                                                          <w:marBottom w:val="0"/>
                                                                          <w:divBdr>
                                                                            <w:top w:val="none" w:sz="0" w:space="0" w:color="auto"/>
                                                                            <w:left w:val="none" w:sz="0" w:space="0" w:color="auto"/>
                                                                            <w:bottom w:val="none" w:sz="0" w:space="0" w:color="auto"/>
                                                                            <w:right w:val="none" w:sz="0" w:space="0" w:color="auto"/>
                                                                          </w:divBdr>
                                                                          <w:divsChild>
                                                                            <w:div w:id="1902210340">
                                                                              <w:marLeft w:val="0"/>
                                                                              <w:marRight w:val="0"/>
                                                                              <w:marTop w:val="0"/>
                                                                              <w:marBottom w:val="0"/>
                                                                              <w:divBdr>
                                                                                <w:top w:val="none" w:sz="0" w:space="0" w:color="auto"/>
                                                                                <w:left w:val="none" w:sz="0" w:space="0" w:color="auto"/>
                                                                                <w:bottom w:val="none" w:sz="0" w:space="0" w:color="auto"/>
                                                                                <w:right w:val="none" w:sz="0" w:space="0" w:color="auto"/>
                                                                              </w:divBdr>
                                                                              <w:divsChild>
                                                                                <w:div w:id="136722272">
                                                                                  <w:marLeft w:val="0"/>
                                                                                  <w:marRight w:val="0"/>
                                                                                  <w:marTop w:val="0"/>
                                                                                  <w:marBottom w:val="0"/>
                                                                                  <w:divBdr>
                                                                                    <w:top w:val="none" w:sz="0" w:space="0" w:color="auto"/>
                                                                                    <w:left w:val="none" w:sz="0" w:space="0" w:color="auto"/>
                                                                                    <w:bottom w:val="none" w:sz="0" w:space="0" w:color="auto"/>
                                                                                    <w:right w:val="none" w:sz="0" w:space="0" w:color="auto"/>
                                                                                  </w:divBdr>
                                                                                  <w:divsChild>
                                                                                    <w:div w:id="1488981100">
                                                                                      <w:marLeft w:val="0"/>
                                                                                      <w:marRight w:val="0"/>
                                                                                      <w:marTop w:val="0"/>
                                                                                      <w:marBottom w:val="0"/>
                                                                                      <w:divBdr>
                                                                                        <w:top w:val="none" w:sz="0" w:space="0" w:color="auto"/>
                                                                                        <w:left w:val="none" w:sz="0" w:space="0" w:color="auto"/>
                                                                                        <w:bottom w:val="none" w:sz="0" w:space="0" w:color="auto"/>
                                                                                        <w:right w:val="none" w:sz="0" w:space="0" w:color="auto"/>
                                                                                      </w:divBdr>
                                                                                      <w:divsChild>
                                                                                        <w:div w:id="1645306439">
                                                                                          <w:marLeft w:val="0"/>
                                                                                          <w:marRight w:val="0"/>
                                                                                          <w:marTop w:val="0"/>
                                                                                          <w:marBottom w:val="0"/>
                                                                                          <w:divBdr>
                                                                                            <w:top w:val="none" w:sz="0" w:space="0" w:color="auto"/>
                                                                                            <w:left w:val="none" w:sz="0" w:space="0" w:color="auto"/>
                                                                                            <w:bottom w:val="none" w:sz="0" w:space="0" w:color="auto"/>
                                                                                            <w:right w:val="none" w:sz="0" w:space="0" w:color="auto"/>
                                                                                          </w:divBdr>
                                                                                          <w:divsChild>
                                                                                            <w:div w:id="1411731184">
                                                                                              <w:marLeft w:val="0"/>
                                                                                              <w:marRight w:val="0"/>
                                                                                              <w:marTop w:val="0"/>
                                                                                              <w:marBottom w:val="0"/>
                                                                                              <w:divBdr>
                                                                                                <w:top w:val="none" w:sz="0" w:space="0" w:color="auto"/>
                                                                                                <w:left w:val="none" w:sz="0" w:space="0" w:color="auto"/>
                                                                                                <w:bottom w:val="none" w:sz="0" w:space="0" w:color="auto"/>
                                                                                                <w:right w:val="none" w:sz="0" w:space="0" w:color="auto"/>
                                                                                              </w:divBdr>
                                                                                            </w:div>
                                                                                            <w:div w:id="1525629277">
                                                                                              <w:marLeft w:val="0"/>
                                                                                              <w:marRight w:val="0"/>
                                                                                              <w:marTop w:val="0"/>
                                                                                              <w:marBottom w:val="0"/>
                                                                                              <w:divBdr>
                                                                                                <w:top w:val="none" w:sz="0" w:space="0" w:color="auto"/>
                                                                                                <w:left w:val="none" w:sz="0" w:space="0" w:color="auto"/>
                                                                                                <w:bottom w:val="none" w:sz="0" w:space="0" w:color="auto"/>
                                                                                                <w:right w:val="none" w:sz="0" w:space="0" w:color="auto"/>
                                                                                              </w:divBdr>
                                                                                            </w:div>
                                                                                            <w:div w:id="431049899">
                                                                                              <w:marLeft w:val="0"/>
                                                                                              <w:marRight w:val="0"/>
                                                                                              <w:marTop w:val="0"/>
                                                                                              <w:marBottom w:val="0"/>
                                                                                              <w:divBdr>
                                                                                                <w:top w:val="none" w:sz="0" w:space="0" w:color="auto"/>
                                                                                                <w:left w:val="none" w:sz="0" w:space="0" w:color="auto"/>
                                                                                                <w:bottom w:val="none" w:sz="0" w:space="0" w:color="auto"/>
                                                                                                <w:right w:val="none" w:sz="0" w:space="0" w:color="auto"/>
                                                                                              </w:divBdr>
                                                                                            </w:div>
                                                                                            <w:div w:id="1502895322">
                                                                                              <w:marLeft w:val="0"/>
                                                                                              <w:marRight w:val="0"/>
                                                                                              <w:marTop w:val="0"/>
                                                                                              <w:marBottom w:val="0"/>
                                                                                              <w:divBdr>
                                                                                                <w:top w:val="none" w:sz="0" w:space="0" w:color="auto"/>
                                                                                                <w:left w:val="none" w:sz="0" w:space="0" w:color="auto"/>
                                                                                                <w:bottom w:val="none" w:sz="0" w:space="0" w:color="auto"/>
                                                                                                <w:right w:val="none" w:sz="0" w:space="0" w:color="auto"/>
                                                                                              </w:divBdr>
                                                                                            </w:div>
                                                                                            <w:div w:id="803544875">
                                                                                              <w:marLeft w:val="0"/>
                                                                                              <w:marRight w:val="0"/>
                                                                                              <w:marTop w:val="0"/>
                                                                                              <w:marBottom w:val="0"/>
                                                                                              <w:divBdr>
                                                                                                <w:top w:val="none" w:sz="0" w:space="0" w:color="auto"/>
                                                                                                <w:left w:val="none" w:sz="0" w:space="0" w:color="auto"/>
                                                                                                <w:bottom w:val="none" w:sz="0" w:space="0" w:color="auto"/>
                                                                                                <w:right w:val="none" w:sz="0" w:space="0" w:color="auto"/>
                                                                                              </w:divBdr>
                                                                                            </w:div>
                                                                                            <w:div w:id="918759554">
                                                                                              <w:marLeft w:val="0"/>
                                                                                              <w:marRight w:val="0"/>
                                                                                              <w:marTop w:val="0"/>
                                                                                              <w:marBottom w:val="0"/>
                                                                                              <w:divBdr>
                                                                                                <w:top w:val="none" w:sz="0" w:space="0" w:color="auto"/>
                                                                                                <w:left w:val="none" w:sz="0" w:space="0" w:color="auto"/>
                                                                                                <w:bottom w:val="none" w:sz="0" w:space="0" w:color="auto"/>
                                                                                                <w:right w:val="none" w:sz="0" w:space="0" w:color="auto"/>
                                                                                              </w:divBdr>
                                                                                            </w:div>
                                                                                            <w:div w:id="316686432">
                                                                                              <w:marLeft w:val="0"/>
                                                                                              <w:marRight w:val="0"/>
                                                                                              <w:marTop w:val="0"/>
                                                                                              <w:marBottom w:val="0"/>
                                                                                              <w:divBdr>
                                                                                                <w:top w:val="none" w:sz="0" w:space="0" w:color="auto"/>
                                                                                                <w:left w:val="none" w:sz="0" w:space="0" w:color="auto"/>
                                                                                                <w:bottom w:val="none" w:sz="0" w:space="0" w:color="auto"/>
                                                                                                <w:right w:val="none" w:sz="0" w:space="0" w:color="auto"/>
                                                                                              </w:divBdr>
                                                                                            </w:div>
                                                                                            <w:div w:id="1019937999">
                                                                                              <w:marLeft w:val="0"/>
                                                                                              <w:marRight w:val="0"/>
                                                                                              <w:marTop w:val="0"/>
                                                                                              <w:marBottom w:val="0"/>
                                                                                              <w:divBdr>
                                                                                                <w:top w:val="none" w:sz="0" w:space="0" w:color="auto"/>
                                                                                                <w:left w:val="none" w:sz="0" w:space="0" w:color="auto"/>
                                                                                                <w:bottom w:val="none" w:sz="0" w:space="0" w:color="auto"/>
                                                                                                <w:right w:val="none" w:sz="0" w:space="0" w:color="auto"/>
                                                                                              </w:divBdr>
                                                                                            </w:div>
                                                                                            <w:div w:id="20215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7608024">
      <w:bodyDiv w:val="1"/>
      <w:marLeft w:val="0"/>
      <w:marRight w:val="0"/>
      <w:marTop w:val="0"/>
      <w:marBottom w:val="0"/>
      <w:divBdr>
        <w:top w:val="none" w:sz="0" w:space="0" w:color="auto"/>
        <w:left w:val="none" w:sz="0" w:space="0" w:color="auto"/>
        <w:bottom w:val="none" w:sz="0" w:space="0" w:color="auto"/>
        <w:right w:val="none" w:sz="0" w:space="0" w:color="auto"/>
      </w:divBdr>
      <w:divsChild>
        <w:div w:id="1840461785">
          <w:marLeft w:val="0"/>
          <w:marRight w:val="0"/>
          <w:marTop w:val="0"/>
          <w:marBottom w:val="0"/>
          <w:divBdr>
            <w:top w:val="none" w:sz="0" w:space="0" w:color="auto"/>
            <w:left w:val="none" w:sz="0" w:space="0" w:color="auto"/>
            <w:bottom w:val="none" w:sz="0" w:space="0" w:color="auto"/>
            <w:right w:val="none" w:sz="0" w:space="0" w:color="auto"/>
          </w:divBdr>
          <w:divsChild>
            <w:div w:id="1988700729">
              <w:marLeft w:val="0"/>
              <w:marRight w:val="0"/>
              <w:marTop w:val="0"/>
              <w:marBottom w:val="0"/>
              <w:divBdr>
                <w:top w:val="none" w:sz="0" w:space="0" w:color="auto"/>
                <w:left w:val="none" w:sz="0" w:space="0" w:color="auto"/>
                <w:bottom w:val="none" w:sz="0" w:space="0" w:color="auto"/>
                <w:right w:val="none" w:sz="0" w:space="0" w:color="auto"/>
              </w:divBdr>
              <w:divsChild>
                <w:div w:id="637691067">
                  <w:marLeft w:val="0"/>
                  <w:marRight w:val="0"/>
                  <w:marTop w:val="0"/>
                  <w:marBottom w:val="0"/>
                  <w:divBdr>
                    <w:top w:val="none" w:sz="0" w:space="0" w:color="auto"/>
                    <w:left w:val="none" w:sz="0" w:space="0" w:color="auto"/>
                    <w:bottom w:val="none" w:sz="0" w:space="0" w:color="auto"/>
                    <w:right w:val="none" w:sz="0" w:space="0" w:color="auto"/>
                  </w:divBdr>
                  <w:divsChild>
                    <w:div w:id="354035702">
                      <w:marLeft w:val="0"/>
                      <w:marRight w:val="0"/>
                      <w:marTop w:val="0"/>
                      <w:marBottom w:val="0"/>
                      <w:divBdr>
                        <w:top w:val="none" w:sz="0" w:space="0" w:color="auto"/>
                        <w:left w:val="none" w:sz="0" w:space="0" w:color="auto"/>
                        <w:bottom w:val="none" w:sz="0" w:space="0" w:color="auto"/>
                        <w:right w:val="none" w:sz="0" w:space="0" w:color="auto"/>
                      </w:divBdr>
                      <w:divsChild>
                        <w:div w:id="599878874">
                          <w:marLeft w:val="0"/>
                          <w:marRight w:val="0"/>
                          <w:marTop w:val="0"/>
                          <w:marBottom w:val="0"/>
                          <w:divBdr>
                            <w:top w:val="none" w:sz="0" w:space="0" w:color="auto"/>
                            <w:left w:val="none" w:sz="0" w:space="0" w:color="auto"/>
                            <w:bottom w:val="none" w:sz="0" w:space="0" w:color="auto"/>
                            <w:right w:val="none" w:sz="0" w:space="0" w:color="auto"/>
                          </w:divBdr>
                          <w:divsChild>
                            <w:div w:id="606741544">
                              <w:marLeft w:val="0"/>
                              <w:marRight w:val="0"/>
                              <w:marTop w:val="0"/>
                              <w:marBottom w:val="0"/>
                              <w:divBdr>
                                <w:top w:val="none" w:sz="0" w:space="0" w:color="auto"/>
                                <w:left w:val="none" w:sz="0" w:space="0" w:color="auto"/>
                                <w:bottom w:val="none" w:sz="0" w:space="0" w:color="auto"/>
                                <w:right w:val="none" w:sz="0" w:space="0" w:color="auto"/>
                              </w:divBdr>
                              <w:divsChild>
                                <w:div w:id="1773621832">
                                  <w:marLeft w:val="-225"/>
                                  <w:marRight w:val="-225"/>
                                  <w:marTop w:val="0"/>
                                  <w:marBottom w:val="0"/>
                                  <w:divBdr>
                                    <w:top w:val="none" w:sz="0" w:space="0" w:color="auto"/>
                                    <w:left w:val="none" w:sz="0" w:space="0" w:color="auto"/>
                                    <w:bottom w:val="none" w:sz="0" w:space="0" w:color="auto"/>
                                    <w:right w:val="none" w:sz="0" w:space="0" w:color="auto"/>
                                  </w:divBdr>
                                  <w:divsChild>
                                    <w:div w:id="1572352303">
                                      <w:marLeft w:val="0"/>
                                      <w:marRight w:val="0"/>
                                      <w:marTop w:val="0"/>
                                      <w:marBottom w:val="0"/>
                                      <w:divBdr>
                                        <w:top w:val="none" w:sz="0" w:space="0" w:color="auto"/>
                                        <w:left w:val="none" w:sz="0" w:space="0" w:color="auto"/>
                                        <w:bottom w:val="none" w:sz="0" w:space="0" w:color="auto"/>
                                        <w:right w:val="none" w:sz="0" w:space="0" w:color="auto"/>
                                      </w:divBdr>
                                      <w:divsChild>
                                        <w:div w:id="1656958271">
                                          <w:marLeft w:val="0"/>
                                          <w:marRight w:val="0"/>
                                          <w:marTop w:val="0"/>
                                          <w:marBottom w:val="0"/>
                                          <w:divBdr>
                                            <w:top w:val="none" w:sz="0" w:space="0" w:color="auto"/>
                                            <w:left w:val="none" w:sz="0" w:space="0" w:color="auto"/>
                                            <w:bottom w:val="none" w:sz="0" w:space="0" w:color="auto"/>
                                            <w:right w:val="none" w:sz="0" w:space="0" w:color="auto"/>
                                          </w:divBdr>
                                          <w:divsChild>
                                            <w:div w:id="818232887">
                                              <w:marLeft w:val="0"/>
                                              <w:marRight w:val="0"/>
                                              <w:marTop w:val="0"/>
                                              <w:marBottom w:val="0"/>
                                              <w:divBdr>
                                                <w:top w:val="single" w:sz="6" w:space="0" w:color="EEEEEE"/>
                                                <w:left w:val="single" w:sz="6" w:space="0" w:color="EEEEEE"/>
                                                <w:bottom w:val="single" w:sz="6" w:space="0" w:color="EEEEEE"/>
                                                <w:right w:val="single" w:sz="6" w:space="0" w:color="EEEEEE"/>
                                              </w:divBdr>
                                              <w:divsChild>
                                                <w:div w:id="1029337084">
                                                  <w:marLeft w:val="0"/>
                                                  <w:marRight w:val="0"/>
                                                  <w:marTop w:val="0"/>
                                                  <w:marBottom w:val="0"/>
                                                  <w:divBdr>
                                                    <w:top w:val="none" w:sz="0" w:space="0" w:color="auto"/>
                                                    <w:left w:val="none" w:sz="0" w:space="0" w:color="auto"/>
                                                    <w:bottom w:val="none" w:sz="0" w:space="0" w:color="auto"/>
                                                    <w:right w:val="none" w:sz="0" w:space="0" w:color="auto"/>
                                                  </w:divBdr>
                                                  <w:divsChild>
                                                    <w:div w:id="1240023620">
                                                      <w:marLeft w:val="0"/>
                                                      <w:marRight w:val="0"/>
                                                      <w:marTop w:val="0"/>
                                                      <w:marBottom w:val="0"/>
                                                      <w:divBdr>
                                                        <w:top w:val="none" w:sz="0" w:space="0" w:color="auto"/>
                                                        <w:left w:val="none" w:sz="0" w:space="0" w:color="auto"/>
                                                        <w:bottom w:val="none" w:sz="0" w:space="0" w:color="auto"/>
                                                        <w:right w:val="none" w:sz="0" w:space="0" w:color="auto"/>
                                                      </w:divBdr>
                                                      <w:divsChild>
                                                        <w:div w:id="1486891390">
                                                          <w:marLeft w:val="0"/>
                                                          <w:marRight w:val="0"/>
                                                          <w:marTop w:val="0"/>
                                                          <w:marBottom w:val="0"/>
                                                          <w:divBdr>
                                                            <w:top w:val="none" w:sz="0" w:space="0" w:color="auto"/>
                                                            <w:left w:val="none" w:sz="0" w:space="0" w:color="auto"/>
                                                            <w:bottom w:val="none" w:sz="0" w:space="0" w:color="auto"/>
                                                            <w:right w:val="none" w:sz="0" w:space="0" w:color="auto"/>
                                                          </w:divBdr>
                                                          <w:divsChild>
                                                            <w:div w:id="1655989724">
                                                              <w:marLeft w:val="0"/>
                                                              <w:marRight w:val="0"/>
                                                              <w:marTop w:val="0"/>
                                                              <w:marBottom w:val="0"/>
                                                              <w:divBdr>
                                                                <w:top w:val="none" w:sz="0" w:space="0" w:color="auto"/>
                                                                <w:left w:val="none" w:sz="0" w:space="0" w:color="auto"/>
                                                                <w:bottom w:val="none" w:sz="0" w:space="0" w:color="auto"/>
                                                                <w:right w:val="none" w:sz="0" w:space="0" w:color="auto"/>
                                                              </w:divBdr>
                                                              <w:divsChild>
                                                                <w:div w:id="1507743846">
                                                                  <w:marLeft w:val="0"/>
                                                                  <w:marRight w:val="0"/>
                                                                  <w:marTop w:val="0"/>
                                                                  <w:marBottom w:val="0"/>
                                                                  <w:divBdr>
                                                                    <w:top w:val="none" w:sz="0" w:space="0" w:color="auto"/>
                                                                    <w:left w:val="none" w:sz="0" w:space="0" w:color="auto"/>
                                                                    <w:bottom w:val="none" w:sz="0" w:space="0" w:color="auto"/>
                                                                    <w:right w:val="none" w:sz="0" w:space="0" w:color="auto"/>
                                                                  </w:divBdr>
                                                                  <w:divsChild>
                                                                    <w:div w:id="1605071545">
                                                                      <w:marLeft w:val="0"/>
                                                                      <w:marRight w:val="0"/>
                                                                      <w:marTop w:val="0"/>
                                                                      <w:marBottom w:val="0"/>
                                                                      <w:divBdr>
                                                                        <w:top w:val="none" w:sz="0" w:space="0" w:color="auto"/>
                                                                        <w:left w:val="none" w:sz="0" w:space="0" w:color="auto"/>
                                                                        <w:bottom w:val="none" w:sz="0" w:space="0" w:color="auto"/>
                                                                        <w:right w:val="none" w:sz="0" w:space="0" w:color="auto"/>
                                                                      </w:divBdr>
                                                                      <w:divsChild>
                                                                        <w:div w:id="1662464363">
                                                                          <w:marLeft w:val="0"/>
                                                                          <w:marRight w:val="0"/>
                                                                          <w:marTop w:val="0"/>
                                                                          <w:marBottom w:val="0"/>
                                                                          <w:divBdr>
                                                                            <w:top w:val="none" w:sz="0" w:space="0" w:color="auto"/>
                                                                            <w:left w:val="none" w:sz="0" w:space="0" w:color="auto"/>
                                                                            <w:bottom w:val="none" w:sz="0" w:space="0" w:color="auto"/>
                                                                            <w:right w:val="none" w:sz="0" w:space="0" w:color="auto"/>
                                                                          </w:divBdr>
                                                                          <w:divsChild>
                                                                            <w:div w:id="529805488">
                                                                              <w:marLeft w:val="0"/>
                                                                              <w:marRight w:val="0"/>
                                                                              <w:marTop w:val="0"/>
                                                                              <w:marBottom w:val="0"/>
                                                                              <w:divBdr>
                                                                                <w:top w:val="none" w:sz="0" w:space="0" w:color="auto"/>
                                                                                <w:left w:val="none" w:sz="0" w:space="0" w:color="auto"/>
                                                                                <w:bottom w:val="none" w:sz="0" w:space="0" w:color="auto"/>
                                                                                <w:right w:val="none" w:sz="0" w:space="0" w:color="auto"/>
                                                                              </w:divBdr>
                                                                              <w:divsChild>
                                                                                <w:div w:id="1901135796">
                                                                                  <w:marLeft w:val="0"/>
                                                                                  <w:marRight w:val="0"/>
                                                                                  <w:marTop w:val="0"/>
                                                                                  <w:marBottom w:val="0"/>
                                                                                  <w:divBdr>
                                                                                    <w:top w:val="none" w:sz="0" w:space="0" w:color="auto"/>
                                                                                    <w:left w:val="none" w:sz="0" w:space="0" w:color="auto"/>
                                                                                    <w:bottom w:val="none" w:sz="0" w:space="0" w:color="auto"/>
                                                                                    <w:right w:val="none" w:sz="0" w:space="0" w:color="auto"/>
                                                                                  </w:divBdr>
                                                                                  <w:divsChild>
                                                                                    <w:div w:id="1498154811">
                                                                                      <w:marLeft w:val="0"/>
                                                                                      <w:marRight w:val="0"/>
                                                                                      <w:marTop w:val="0"/>
                                                                                      <w:marBottom w:val="0"/>
                                                                                      <w:divBdr>
                                                                                        <w:top w:val="none" w:sz="0" w:space="0" w:color="auto"/>
                                                                                        <w:left w:val="none" w:sz="0" w:space="0" w:color="auto"/>
                                                                                        <w:bottom w:val="none" w:sz="0" w:space="0" w:color="auto"/>
                                                                                        <w:right w:val="none" w:sz="0" w:space="0" w:color="auto"/>
                                                                                      </w:divBdr>
                                                                                      <w:divsChild>
                                                                                        <w:div w:id="51582329">
                                                                                          <w:marLeft w:val="0"/>
                                                                                          <w:marRight w:val="0"/>
                                                                                          <w:marTop w:val="0"/>
                                                                                          <w:marBottom w:val="0"/>
                                                                                          <w:divBdr>
                                                                                            <w:top w:val="none" w:sz="0" w:space="0" w:color="auto"/>
                                                                                            <w:left w:val="none" w:sz="0" w:space="0" w:color="auto"/>
                                                                                            <w:bottom w:val="none" w:sz="0" w:space="0" w:color="auto"/>
                                                                                            <w:right w:val="none" w:sz="0" w:space="0" w:color="auto"/>
                                                                                          </w:divBdr>
                                                                                          <w:divsChild>
                                                                                            <w:div w:id="1939871485">
                                                                                              <w:marLeft w:val="0"/>
                                                                                              <w:marRight w:val="0"/>
                                                                                              <w:marTop w:val="0"/>
                                                                                              <w:marBottom w:val="0"/>
                                                                                              <w:divBdr>
                                                                                                <w:top w:val="none" w:sz="0" w:space="0" w:color="auto"/>
                                                                                                <w:left w:val="none" w:sz="0" w:space="0" w:color="auto"/>
                                                                                                <w:bottom w:val="none" w:sz="0" w:space="0" w:color="auto"/>
                                                                                                <w:right w:val="none" w:sz="0" w:space="0" w:color="auto"/>
                                                                                              </w:divBdr>
                                                                                            </w:div>
                                                                                            <w:div w:id="7606517">
                                                                                              <w:marLeft w:val="0"/>
                                                                                              <w:marRight w:val="0"/>
                                                                                              <w:marTop w:val="0"/>
                                                                                              <w:marBottom w:val="0"/>
                                                                                              <w:divBdr>
                                                                                                <w:top w:val="none" w:sz="0" w:space="0" w:color="auto"/>
                                                                                                <w:left w:val="none" w:sz="0" w:space="0" w:color="auto"/>
                                                                                                <w:bottom w:val="none" w:sz="0" w:space="0" w:color="auto"/>
                                                                                                <w:right w:val="none" w:sz="0" w:space="0" w:color="auto"/>
                                                                                              </w:divBdr>
                                                                                            </w:div>
                                                                                            <w:div w:id="128980190">
                                                                                              <w:marLeft w:val="0"/>
                                                                                              <w:marRight w:val="0"/>
                                                                                              <w:marTop w:val="0"/>
                                                                                              <w:marBottom w:val="0"/>
                                                                                              <w:divBdr>
                                                                                                <w:top w:val="none" w:sz="0" w:space="0" w:color="auto"/>
                                                                                                <w:left w:val="none" w:sz="0" w:space="0" w:color="auto"/>
                                                                                                <w:bottom w:val="none" w:sz="0" w:space="0" w:color="auto"/>
                                                                                                <w:right w:val="none" w:sz="0" w:space="0" w:color="auto"/>
                                                                                              </w:divBdr>
                                                                                            </w:div>
                                                                                            <w:div w:id="410203345">
                                                                                              <w:marLeft w:val="0"/>
                                                                                              <w:marRight w:val="0"/>
                                                                                              <w:marTop w:val="0"/>
                                                                                              <w:marBottom w:val="0"/>
                                                                                              <w:divBdr>
                                                                                                <w:top w:val="none" w:sz="0" w:space="0" w:color="auto"/>
                                                                                                <w:left w:val="none" w:sz="0" w:space="0" w:color="auto"/>
                                                                                                <w:bottom w:val="none" w:sz="0" w:space="0" w:color="auto"/>
                                                                                                <w:right w:val="none" w:sz="0" w:space="0" w:color="auto"/>
                                                                                              </w:divBdr>
                                                                                            </w:div>
                                                                                            <w:div w:id="125089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7294386">
      <w:bodyDiv w:val="1"/>
      <w:marLeft w:val="0"/>
      <w:marRight w:val="0"/>
      <w:marTop w:val="0"/>
      <w:marBottom w:val="0"/>
      <w:divBdr>
        <w:top w:val="none" w:sz="0" w:space="0" w:color="auto"/>
        <w:left w:val="none" w:sz="0" w:space="0" w:color="auto"/>
        <w:bottom w:val="none" w:sz="0" w:space="0" w:color="auto"/>
        <w:right w:val="none" w:sz="0" w:space="0" w:color="auto"/>
      </w:divBdr>
      <w:divsChild>
        <w:div w:id="1327783053">
          <w:marLeft w:val="0"/>
          <w:marRight w:val="0"/>
          <w:marTop w:val="0"/>
          <w:marBottom w:val="0"/>
          <w:divBdr>
            <w:top w:val="none" w:sz="0" w:space="0" w:color="auto"/>
            <w:left w:val="none" w:sz="0" w:space="0" w:color="auto"/>
            <w:bottom w:val="none" w:sz="0" w:space="0" w:color="auto"/>
            <w:right w:val="none" w:sz="0" w:space="0" w:color="auto"/>
          </w:divBdr>
          <w:divsChild>
            <w:div w:id="29304013">
              <w:marLeft w:val="0"/>
              <w:marRight w:val="0"/>
              <w:marTop w:val="0"/>
              <w:marBottom w:val="0"/>
              <w:divBdr>
                <w:top w:val="none" w:sz="0" w:space="0" w:color="auto"/>
                <w:left w:val="none" w:sz="0" w:space="0" w:color="auto"/>
                <w:bottom w:val="none" w:sz="0" w:space="0" w:color="auto"/>
                <w:right w:val="none" w:sz="0" w:space="0" w:color="auto"/>
              </w:divBdr>
              <w:divsChild>
                <w:div w:id="717515683">
                  <w:marLeft w:val="0"/>
                  <w:marRight w:val="0"/>
                  <w:marTop w:val="0"/>
                  <w:marBottom w:val="0"/>
                  <w:divBdr>
                    <w:top w:val="none" w:sz="0" w:space="0" w:color="auto"/>
                    <w:left w:val="none" w:sz="0" w:space="0" w:color="auto"/>
                    <w:bottom w:val="none" w:sz="0" w:space="0" w:color="auto"/>
                    <w:right w:val="none" w:sz="0" w:space="0" w:color="auto"/>
                  </w:divBdr>
                  <w:divsChild>
                    <w:div w:id="703100600">
                      <w:marLeft w:val="0"/>
                      <w:marRight w:val="0"/>
                      <w:marTop w:val="0"/>
                      <w:marBottom w:val="0"/>
                      <w:divBdr>
                        <w:top w:val="none" w:sz="0" w:space="0" w:color="auto"/>
                        <w:left w:val="none" w:sz="0" w:space="0" w:color="auto"/>
                        <w:bottom w:val="none" w:sz="0" w:space="0" w:color="auto"/>
                        <w:right w:val="none" w:sz="0" w:space="0" w:color="auto"/>
                      </w:divBdr>
                      <w:divsChild>
                        <w:div w:id="1968386716">
                          <w:marLeft w:val="0"/>
                          <w:marRight w:val="0"/>
                          <w:marTop w:val="0"/>
                          <w:marBottom w:val="0"/>
                          <w:divBdr>
                            <w:top w:val="none" w:sz="0" w:space="0" w:color="auto"/>
                            <w:left w:val="none" w:sz="0" w:space="0" w:color="auto"/>
                            <w:bottom w:val="none" w:sz="0" w:space="0" w:color="auto"/>
                            <w:right w:val="none" w:sz="0" w:space="0" w:color="auto"/>
                          </w:divBdr>
                          <w:divsChild>
                            <w:div w:id="1024401600">
                              <w:marLeft w:val="0"/>
                              <w:marRight w:val="0"/>
                              <w:marTop w:val="0"/>
                              <w:marBottom w:val="0"/>
                              <w:divBdr>
                                <w:top w:val="none" w:sz="0" w:space="0" w:color="auto"/>
                                <w:left w:val="none" w:sz="0" w:space="0" w:color="auto"/>
                                <w:bottom w:val="none" w:sz="0" w:space="0" w:color="auto"/>
                                <w:right w:val="none" w:sz="0" w:space="0" w:color="auto"/>
                              </w:divBdr>
                              <w:divsChild>
                                <w:div w:id="1315447275">
                                  <w:marLeft w:val="-225"/>
                                  <w:marRight w:val="-225"/>
                                  <w:marTop w:val="0"/>
                                  <w:marBottom w:val="0"/>
                                  <w:divBdr>
                                    <w:top w:val="none" w:sz="0" w:space="0" w:color="auto"/>
                                    <w:left w:val="none" w:sz="0" w:space="0" w:color="auto"/>
                                    <w:bottom w:val="none" w:sz="0" w:space="0" w:color="auto"/>
                                    <w:right w:val="none" w:sz="0" w:space="0" w:color="auto"/>
                                  </w:divBdr>
                                  <w:divsChild>
                                    <w:div w:id="760492237">
                                      <w:marLeft w:val="0"/>
                                      <w:marRight w:val="0"/>
                                      <w:marTop w:val="0"/>
                                      <w:marBottom w:val="0"/>
                                      <w:divBdr>
                                        <w:top w:val="none" w:sz="0" w:space="0" w:color="auto"/>
                                        <w:left w:val="none" w:sz="0" w:space="0" w:color="auto"/>
                                        <w:bottom w:val="none" w:sz="0" w:space="0" w:color="auto"/>
                                        <w:right w:val="none" w:sz="0" w:space="0" w:color="auto"/>
                                      </w:divBdr>
                                      <w:divsChild>
                                        <w:div w:id="492917093">
                                          <w:marLeft w:val="0"/>
                                          <w:marRight w:val="0"/>
                                          <w:marTop w:val="0"/>
                                          <w:marBottom w:val="0"/>
                                          <w:divBdr>
                                            <w:top w:val="none" w:sz="0" w:space="0" w:color="auto"/>
                                            <w:left w:val="none" w:sz="0" w:space="0" w:color="auto"/>
                                            <w:bottom w:val="none" w:sz="0" w:space="0" w:color="auto"/>
                                            <w:right w:val="none" w:sz="0" w:space="0" w:color="auto"/>
                                          </w:divBdr>
                                          <w:divsChild>
                                            <w:div w:id="878469057">
                                              <w:marLeft w:val="0"/>
                                              <w:marRight w:val="0"/>
                                              <w:marTop w:val="0"/>
                                              <w:marBottom w:val="0"/>
                                              <w:divBdr>
                                                <w:top w:val="single" w:sz="6" w:space="0" w:color="EEEEEE"/>
                                                <w:left w:val="single" w:sz="6" w:space="0" w:color="EEEEEE"/>
                                                <w:bottom w:val="single" w:sz="6" w:space="0" w:color="EEEEEE"/>
                                                <w:right w:val="single" w:sz="6" w:space="0" w:color="EEEEEE"/>
                                              </w:divBdr>
                                              <w:divsChild>
                                                <w:div w:id="1165167771">
                                                  <w:marLeft w:val="0"/>
                                                  <w:marRight w:val="0"/>
                                                  <w:marTop w:val="0"/>
                                                  <w:marBottom w:val="0"/>
                                                  <w:divBdr>
                                                    <w:top w:val="none" w:sz="0" w:space="0" w:color="auto"/>
                                                    <w:left w:val="none" w:sz="0" w:space="0" w:color="auto"/>
                                                    <w:bottom w:val="none" w:sz="0" w:space="0" w:color="auto"/>
                                                    <w:right w:val="none" w:sz="0" w:space="0" w:color="auto"/>
                                                  </w:divBdr>
                                                  <w:divsChild>
                                                    <w:div w:id="418406936">
                                                      <w:marLeft w:val="0"/>
                                                      <w:marRight w:val="0"/>
                                                      <w:marTop w:val="0"/>
                                                      <w:marBottom w:val="0"/>
                                                      <w:divBdr>
                                                        <w:top w:val="none" w:sz="0" w:space="0" w:color="auto"/>
                                                        <w:left w:val="none" w:sz="0" w:space="0" w:color="auto"/>
                                                        <w:bottom w:val="none" w:sz="0" w:space="0" w:color="auto"/>
                                                        <w:right w:val="none" w:sz="0" w:space="0" w:color="auto"/>
                                                      </w:divBdr>
                                                      <w:divsChild>
                                                        <w:div w:id="1886408657">
                                                          <w:marLeft w:val="0"/>
                                                          <w:marRight w:val="0"/>
                                                          <w:marTop w:val="0"/>
                                                          <w:marBottom w:val="0"/>
                                                          <w:divBdr>
                                                            <w:top w:val="none" w:sz="0" w:space="0" w:color="auto"/>
                                                            <w:left w:val="none" w:sz="0" w:space="0" w:color="auto"/>
                                                            <w:bottom w:val="none" w:sz="0" w:space="0" w:color="auto"/>
                                                            <w:right w:val="none" w:sz="0" w:space="0" w:color="auto"/>
                                                          </w:divBdr>
                                                          <w:divsChild>
                                                            <w:div w:id="1109541288">
                                                              <w:marLeft w:val="0"/>
                                                              <w:marRight w:val="0"/>
                                                              <w:marTop w:val="0"/>
                                                              <w:marBottom w:val="0"/>
                                                              <w:divBdr>
                                                                <w:top w:val="none" w:sz="0" w:space="0" w:color="auto"/>
                                                                <w:left w:val="none" w:sz="0" w:space="0" w:color="auto"/>
                                                                <w:bottom w:val="none" w:sz="0" w:space="0" w:color="auto"/>
                                                                <w:right w:val="none" w:sz="0" w:space="0" w:color="auto"/>
                                                              </w:divBdr>
                                                              <w:divsChild>
                                                                <w:div w:id="155461837">
                                                                  <w:marLeft w:val="0"/>
                                                                  <w:marRight w:val="0"/>
                                                                  <w:marTop w:val="0"/>
                                                                  <w:marBottom w:val="0"/>
                                                                  <w:divBdr>
                                                                    <w:top w:val="none" w:sz="0" w:space="0" w:color="auto"/>
                                                                    <w:left w:val="none" w:sz="0" w:space="0" w:color="auto"/>
                                                                    <w:bottom w:val="none" w:sz="0" w:space="0" w:color="auto"/>
                                                                    <w:right w:val="none" w:sz="0" w:space="0" w:color="auto"/>
                                                                  </w:divBdr>
                                                                  <w:divsChild>
                                                                    <w:div w:id="324283876">
                                                                      <w:marLeft w:val="0"/>
                                                                      <w:marRight w:val="0"/>
                                                                      <w:marTop w:val="0"/>
                                                                      <w:marBottom w:val="0"/>
                                                                      <w:divBdr>
                                                                        <w:top w:val="none" w:sz="0" w:space="0" w:color="auto"/>
                                                                        <w:left w:val="none" w:sz="0" w:space="0" w:color="auto"/>
                                                                        <w:bottom w:val="none" w:sz="0" w:space="0" w:color="auto"/>
                                                                        <w:right w:val="none" w:sz="0" w:space="0" w:color="auto"/>
                                                                      </w:divBdr>
                                                                      <w:divsChild>
                                                                        <w:div w:id="987321907">
                                                                          <w:marLeft w:val="0"/>
                                                                          <w:marRight w:val="0"/>
                                                                          <w:marTop w:val="0"/>
                                                                          <w:marBottom w:val="0"/>
                                                                          <w:divBdr>
                                                                            <w:top w:val="none" w:sz="0" w:space="0" w:color="auto"/>
                                                                            <w:left w:val="none" w:sz="0" w:space="0" w:color="auto"/>
                                                                            <w:bottom w:val="none" w:sz="0" w:space="0" w:color="auto"/>
                                                                            <w:right w:val="none" w:sz="0" w:space="0" w:color="auto"/>
                                                                          </w:divBdr>
                                                                          <w:divsChild>
                                                                            <w:div w:id="607274681">
                                                                              <w:marLeft w:val="0"/>
                                                                              <w:marRight w:val="0"/>
                                                                              <w:marTop w:val="0"/>
                                                                              <w:marBottom w:val="0"/>
                                                                              <w:divBdr>
                                                                                <w:top w:val="none" w:sz="0" w:space="0" w:color="auto"/>
                                                                                <w:left w:val="none" w:sz="0" w:space="0" w:color="auto"/>
                                                                                <w:bottom w:val="none" w:sz="0" w:space="0" w:color="auto"/>
                                                                                <w:right w:val="none" w:sz="0" w:space="0" w:color="auto"/>
                                                                              </w:divBdr>
                                                                              <w:divsChild>
                                                                                <w:div w:id="1666123964">
                                                                                  <w:marLeft w:val="0"/>
                                                                                  <w:marRight w:val="0"/>
                                                                                  <w:marTop w:val="0"/>
                                                                                  <w:marBottom w:val="0"/>
                                                                                  <w:divBdr>
                                                                                    <w:top w:val="none" w:sz="0" w:space="0" w:color="auto"/>
                                                                                    <w:left w:val="none" w:sz="0" w:space="0" w:color="auto"/>
                                                                                    <w:bottom w:val="none" w:sz="0" w:space="0" w:color="auto"/>
                                                                                    <w:right w:val="none" w:sz="0" w:space="0" w:color="auto"/>
                                                                                  </w:divBdr>
                                                                                  <w:divsChild>
                                                                                    <w:div w:id="77682239">
                                                                                      <w:marLeft w:val="0"/>
                                                                                      <w:marRight w:val="0"/>
                                                                                      <w:marTop w:val="0"/>
                                                                                      <w:marBottom w:val="0"/>
                                                                                      <w:divBdr>
                                                                                        <w:top w:val="none" w:sz="0" w:space="0" w:color="auto"/>
                                                                                        <w:left w:val="none" w:sz="0" w:space="0" w:color="auto"/>
                                                                                        <w:bottom w:val="none" w:sz="0" w:space="0" w:color="auto"/>
                                                                                        <w:right w:val="none" w:sz="0" w:space="0" w:color="auto"/>
                                                                                      </w:divBdr>
                                                                                      <w:divsChild>
                                                                                        <w:div w:id="1472945485">
                                                                                          <w:marLeft w:val="0"/>
                                                                                          <w:marRight w:val="0"/>
                                                                                          <w:marTop w:val="0"/>
                                                                                          <w:marBottom w:val="0"/>
                                                                                          <w:divBdr>
                                                                                            <w:top w:val="none" w:sz="0" w:space="0" w:color="auto"/>
                                                                                            <w:left w:val="none" w:sz="0" w:space="0" w:color="auto"/>
                                                                                            <w:bottom w:val="none" w:sz="0" w:space="0" w:color="auto"/>
                                                                                            <w:right w:val="none" w:sz="0" w:space="0" w:color="auto"/>
                                                                                          </w:divBdr>
                                                                                          <w:divsChild>
                                                                                            <w:div w:id="1601450698">
                                                                                              <w:marLeft w:val="0"/>
                                                                                              <w:marRight w:val="0"/>
                                                                                              <w:marTop w:val="0"/>
                                                                                              <w:marBottom w:val="0"/>
                                                                                              <w:divBdr>
                                                                                                <w:top w:val="none" w:sz="0" w:space="0" w:color="auto"/>
                                                                                                <w:left w:val="none" w:sz="0" w:space="0" w:color="auto"/>
                                                                                                <w:bottom w:val="none" w:sz="0" w:space="0" w:color="auto"/>
                                                                                                <w:right w:val="none" w:sz="0" w:space="0" w:color="auto"/>
                                                                                              </w:divBdr>
                                                                                            </w:div>
                                                                                            <w:div w:id="2610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3697923">
      <w:bodyDiv w:val="1"/>
      <w:marLeft w:val="0"/>
      <w:marRight w:val="0"/>
      <w:marTop w:val="0"/>
      <w:marBottom w:val="0"/>
      <w:divBdr>
        <w:top w:val="none" w:sz="0" w:space="0" w:color="auto"/>
        <w:left w:val="none" w:sz="0" w:space="0" w:color="auto"/>
        <w:bottom w:val="none" w:sz="0" w:space="0" w:color="auto"/>
        <w:right w:val="none" w:sz="0" w:space="0" w:color="auto"/>
      </w:divBdr>
    </w:div>
    <w:div w:id="804082000">
      <w:bodyDiv w:val="1"/>
      <w:marLeft w:val="0"/>
      <w:marRight w:val="0"/>
      <w:marTop w:val="0"/>
      <w:marBottom w:val="0"/>
      <w:divBdr>
        <w:top w:val="none" w:sz="0" w:space="0" w:color="auto"/>
        <w:left w:val="none" w:sz="0" w:space="0" w:color="auto"/>
        <w:bottom w:val="none" w:sz="0" w:space="0" w:color="auto"/>
        <w:right w:val="none" w:sz="0" w:space="0" w:color="auto"/>
      </w:divBdr>
      <w:divsChild>
        <w:div w:id="89666785">
          <w:marLeft w:val="0"/>
          <w:marRight w:val="0"/>
          <w:marTop w:val="0"/>
          <w:marBottom w:val="0"/>
          <w:divBdr>
            <w:top w:val="none" w:sz="0" w:space="0" w:color="auto"/>
            <w:left w:val="none" w:sz="0" w:space="0" w:color="auto"/>
            <w:bottom w:val="none" w:sz="0" w:space="0" w:color="auto"/>
            <w:right w:val="none" w:sz="0" w:space="0" w:color="auto"/>
          </w:divBdr>
          <w:divsChild>
            <w:div w:id="38988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94637">
      <w:bodyDiv w:val="1"/>
      <w:marLeft w:val="0"/>
      <w:marRight w:val="0"/>
      <w:marTop w:val="0"/>
      <w:marBottom w:val="0"/>
      <w:divBdr>
        <w:top w:val="none" w:sz="0" w:space="0" w:color="auto"/>
        <w:left w:val="none" w:sz="0" w:space="0" w:color="auto"/>
        <w:bottom w:val="none" w:sz="0" w:space="0" w:color="auto"/>
        <w:right w:val="none" w:sz="0" w:space="0" w:color="auto"/>
      </w:divBdr>
    </w:div>
    <w:div w:id="820543031">
      <w:bodyDiv w:val="1"/>
      <w:marLeft w:val="0"/>
      <w:marRight w:val="0"/>
      <w:marTop w:val="0"/>
      <w:marBottom w:val="0"/>
      <w:divBdr>
        <w:top w:val="none" w:sz="0" w:space="0" w:color="auto"/>
        <w:left w:val="none" w:sz="0" w:space="0" w:color="auto"/>
        <w:bottom w:val="none" w:sz="0" w:space="0" w:color="auto"/>
        <w:right w:val="none" w:sz="0" w:space="0" w:color="auto"/>
      </w:divBdr>
      <w:divsChild>
        <w:div w:id="1546284781">
          <w:marLeft w:val="0"/>
          <w:marRight w:val="0"/>
          <w:marTop w:val="0"/>
          <w:marBottom w:val="0"/>
          <w:divBdr>
            <w:top w:val="none" w:sz="0" w:space="0" w:color="auto"/>
            <w:left w:val="none" w:sz="0" w:space="0" w:color="auto"/>
            <w:bottom w:val="none" w:sz="0" w:space="0" w:color="auto"/>
            <w:right w:val="none" w:sz="0" w:space="0" w:color="auto"/>
          </w:divBdr>
          <w:divsChild>
            <w:div w:id="1704597925">
              <w:marLeft w:val="0"/>
              <w:marRight w:val="0"/>
              <w:marTop w:val="0"/>
              <w:marBottom w:val="0"/>
              <w:divBdr>
                <w:top w:val="none" w:sz="0" w:space="0" w:color="auto"/>
                <w:left w:val="none" w:sz="0" w:space="0" w:color="auto"/>
                <w:bottom w:val="none" w:sz="0" w:space="0" w:color="auto"/>
                <w:right w:val="none" w:sz="0" w:space="0" w:color="auto"/>
              </w:divBdr>
              <w:divsChild>
                <w:div w:id="2054845391">
                  <w:marLeft w:val="0"/>
                  <w:marRight w:val="0"/>
                  <w:marTop w:val="0"/>
                  <w:marBottom w:val="0"/>
                  <w:divBdr>
                    <w:top w:val="none" w:sz="0" w:space="0" w:color="auto"/>
                    <w:left w:val="none" w:sz="0" w:space="0" w:color="auto"/>
                    <w:bottom w:val="none" w:sz="0" w:space="0" w:color="auto"/>
                    <w:right w:val="none" w:sz="0" w:space="0" w:color="auto"/>
                  </w:divBdr>
                  <w:divsChild>
                    <w:div w:id="1026562113">
                      <w:marLeft w:val="0"/>
                      <w:marRight w:val="0"/>
                      <w:marTop w:val="0"/>
                      <w:marBottom w:val="0"/>
                      <w:divBdr>
                        <w:top w:val="none" w:sz="0" w:space="0" w:color="auto"/>
                        <w:left w:val="none" w:sz="0" w:space="0" w:color="auto"/>
                        <w:bottom w:val="none" w:sz="0" w:space="0" w:color="auto"/>
                        <w:right w:val="none" w:sz="0" w:space="0" w:color="auto"/>
                      </w:divBdr>
                      <w:divsChild>
                        <w:div w:id="744498177">
                          <w:marLeft w:val="0"/>
                          <w:marRight w:val="0"/>
                          <w:marTop w:val="0"/>
                          <w:marBottom w:val="0"/>
                          <w:divBdr>
                            <w:top w:val="none" w:sz="0" w:space="0" w:color="auto"/>
                            <w:left w:val="none" w:sz="0" w:space="0" w:color="auto"/>
                            <w:bottom w:val="none" w:sz="0" w:space="0" w:color="auto"/>
                            <w:right w:val="none" w:sz="0" w:space="0" w:color="auto"/>
                          </w:divBdr>
                          <w:divsChild>
                            <w:div w:id="77498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3788959">
      <w:bodyDiv w:val="1"/>
      <w:marLeft w:val="0"/>
      <w:marRight w:val="0"/>
      <w:marTop w:val="0"/>
      <w:marBottom w:val="0"/>
      <w:divBdr>
        <w:top w:val="none" w:sz="0" w:space="0" w:color="auto"/>
        <w:left w:val="none" w:sz="0" w:space="0" w:color="auto"/>
        <w:bottom w:val="none" w:sz="0" w:space="0" w:color="auto"/>
        <w:right w:val="none" w:sz="0" w:space="0" w:color="auto"/>
      </w:divBdr>
      <w:divsChild>
        <w:div w:id="763183990">
          <w:marLeft w:val="0"/>
          <w:marRight w:val="0"/>
          <w:marTop w:val="0"/>
          <w:marBottom w:val="0"/>
          <w:divBdr>
            <w:top w:val="none" w:sz="0" w:space="0" w:color="auto"/>
            <w:left w:val="none" w:sz="0" w:space="0" w:color="auto"/>
            <w:bottom w:val="none" w:sz="0" w:space="0" w:color="auto"/>
            <w:right w:val="none" w:sz="0" w:space="0" w:color="auto"/>
          </w:divBdr>
          <w:divsChild>
            <w:div w:id="1883908170">
              <w:marLeft w:val="0"/>
              <w:marRight w:val="0"/>
              <w:marTop w:val="0"/>
              <w:marBottom w:val="0"/>
              <w:divBdr>
                <w:top w:val="none" w:sz="0" w:space="0" w:color="auto"/>
                <w:left w:val="none" w:sz="0" w:space="0" w:color="auto"/>
                <w:bottom w:val="none" w:sz="0" w:space="0" w:color="auto"/>
                <w:right w:val="none" w:sz="0" w:space="0" w:color="auto"/>
              </w:divBdr>
              <w:divsChild>
                <w:div w:id="1674801890">
                  <w:marLeft w:val="0"/>
                  <w:marRight w:val="0"/>
                  <w:marTop w:val="0"/>
                  <w:marBottom w:val="0"/>
                  <w:divBdr>
                    <w:top w:val="none" w:sz="0" w:space="0" w:color="auto"/>
                    <w:left w:val="none" w:sz="0" w:space="0" w:color="auto"/>
                    <w:bottom w:val="none" w:sz="0" w:space="0" w:color="auto"/>
                    <w:right w:val="none" w:sz="0" w:space="0" w:color="auto"/>
                  </w:divBdr>
                  <w:divsChild>
                    <w:div w:id="2010211374">
                      <w:marLeft w:val="0"/>
                      <w:marRight w:val="0"/>
                      <w:marTop w:val="0"/>
                      <w:marBottom w:val="0"/>
                      <w:divBdr>
                        <w:top w:val="none" w:sz="0" w:space="0" w:color="auto"/>
                        <w:left w:val="none" w:sz="0" w:space="0" w:color="auto"/>
                        <w:bottom w:val="none" w:sz="0" w:space="0" w:color="auto"/>
                        <w:right w:val="none" w:sz="0" w:space="0" w:color="auto"/>
                      </w:divBdr>
                      <w:divsChild>
                        <w:div w:id="1953975972">
                          <w:marLeft w:val="0"/>
                          <w:marRight w:val="0"/>
                          <w:marTop w:val="0"/>
                          <w:marBottom w:val="0"/>
                          <w:divBdr>
                            <w:top w:val="none" w:sz="0" w:space="0" w:color="auto"/>
                            <w:left w:val="none" w:sz="0" w:space="0" w:color="auto"/>
                            <w:bottom w:val="none" w:sz="0" w:space="0" w:color="auto"/>
                            <w:right w:val="none" w:sz="0" w:space="0" w:color="auto"/>
                          </w:divBdr>
                          <w:divsChild>
                            <w:div w:id="1288119024">
                              <w:marLeft w:val="0"/>
                              <w:marRight w:val="0"/>
                              <w:marTop w:val="0"/>
                              <w:marBottom w:val="0"/>
                              <w:divBdr>
                                <w:top w:val="none" w:sz="0" w:space="0" w:color="auto"/>
                                <w:left w:val="none" w:sz="0" w:space="0" w:color="auto"/>
                                <w:bottom w:val="none" w:sz="0" w:space="0" w:color="auto"/>
                                <w:right w:val="none" w:sz="0" w:space="0" w:color="auto"/>
                              </w:divBdr>
                              <w:divsChild>
                                <w:div w:id="157772039">
                                  <w:marLeft w:val="-225"/>
                                  <w:marRight w:val="-225"/>
                                  <w:marTop w:val="0"/>
                                  <w:marBottom w:val="0"/>
                                  <w:divBdr>
                                    <w:top w:val="none" w:sz="0" w:space="0" w:color="auto"/>
                                    <w:left w:val="none" w:sz="0" w:space="0" w:color="auto"/>
                                    <w:bottom w:val="none" w:sz="0" w:space="0" w:color="auto"/>
                                    <w:right w:val="none" w:sz="0" w:space="0" w:color="auto"/>
                                  </w:divBdr>
                                  <w:divsChild>
                                    <w:div w:id="724139667">
                                      <w:marLeft w:val="0"/>
                                      <w:marRight w:val="0"/>
                                      <w:marTop w:val="0"/>
                                      <w:marBottom w:val="0"/>
                                      <w:divBdr>
                                        <w:top w:val="none" w:sz="0" w:space="0" w:color="auto"/>
                                        <w:left w:val="none" w:sz="0" w:space="0" w:color="auto"/>
                                        <w:bottom w:val="none" w:sz="0" w:space="0" w:color="auto"/>
                                        <w:right w:val="none" w:sz="0" w:space="0" w:color="auto"/>
                                      </w:divBdr>
                                      <w:divsChild>
                                        <w:div w:id="2012414223">
                                          <w:marLeft w:val="0"/>
                                          <w:marRight w:val="0"/>
                                          <w:marTop w:val="0"/>
                                          <w:marBottom w:val="0"/>
                                          <w:divBdr>
                                            <w:top w:val="none" w:sz="0" w:space="0" w:color="auto"/>
                                            <w:left w:val="none" w:sz="0" w:space="0" w:color="auto"/>
                                            <w:bottom w:val="none" w:sz="0" w:space="0" w:color="auto"/>
                                            <w:right w:val="none" w:sz="0" w:space="0" w:color="auto"/>
                                          </w:divBdr>
                                          <w:divsChild>
                                            <w:div w:id="732779412">
                                              <w:marLeft w:val="0"/>
                                              <w:marRight w:val="0"/>
                                              <w:marTop w:val="0"/>
                                              <w:marBottom w:val="0"/>
                                              <w:divBdr>
                                                <w:top w:val="single" w:sz="6" w:space="0" w:color="EEEEEE"/>
                                                <w:left w:val="single" w:sz="6" w:space="0" w:color="EEEEEE"/>
                                                <w:bottom w:val="single" w:sz="6" w:space="0" w:color="EEEEEE"/>
                                                <w:right w:val="single" w:sz="6" w:space="0" w:color="EEEEEE"/>
                                              </w:divBdr>
                                              <w:divsChild>
                                                <w:div w:id="1870412768">
                                                  <w:marLeft w:val="0"/>
                                                  <w:marRight w:val="0"/>
                                                  <w:marTop w:val="0"/>
                                                  <w:marBottom w:val="0"/>
                                                  <w:divBdr>
                                                    <w:top w:val="none" w:sz="0" w:space="0" w:color="auto"/>
                                                    <w:left w:val="none" w:sz="0" w:space="0" w:color="auto"/>
                                                    <w:bottom w:val="none" w:sz="0" w:space="0" w:color="auto"/>
                                                    <w:right w:val="none" w:sz="0" w:space="0" w:color="auto"/>
                                                  </w:divBdr>
                                                  <w:divsChild>
                                                    <w:div w:id="2129739720">
                                                      <w:marLeft w:val="0"/>
                                                      <w:marRight w:val="0"/>
                                                      <w:marTop w:val="0"/>
                                                      <w:marBottom w:val="0"/>
                                                      <w:divBdr>
                                                        <w:top w:val="none" w:sz="0" w:space="0" w:color="auto"/>
                                                        <w:left w:val="none" w:sz="0" w:space="0" w:color="auto"/>
                                                        <w:bottom w:val="none" w:sz="0" w:space="0" w:color="auto"/>
                                                        <w:right w:val="none" w:sz="0" w:space="0" w:color="auto"/>
                                                      </w:divBdr>
                                                      <w:divsChild>
                                                        <w:div w:id="611477421">
                                                          <w:marLeft w:val="0"/>
                                                          <w:marRight w:val="0"/>
                                                          <w:marTop w:val="0"/>
                                                          <w:marBottom w:val="0"/>
                                                          <w:divBdr>
                                                            <w:top w:val="none" w:sz="0" w:space="0" w:color="auto"/>
                                                            <w:left w:val="none" w:sz="0" w:space="0" w:color="auto"/>
                                                            <w:bottom w:val="none" w:sz="0" w:space="0" w:color="auto"/>
                                                            <w:right w:val="none" w:sz="0" w:space="0" w:color="auto"/>
                                                          </w:divBdr>
                                                          <w:divsChild>
                                                            <w:div w:id="1423531566">
                                                              <w:marLeft w:val="0"/>
                                                              <w:marRight w:val="0"/>
                                                              <w:marTop w:val="0"/>
                                                              <w:marBottom w:val="0"/>
                                                              <w:divBdr>
                                                                <w:top w:val="none" w:sz="0" w:space="0" w:color="auto"/>
                                                                <w:left w:val="none" w:sz="0" w:space="0" w:color="auto"/>
                                                                <w:bottom w:val="none" w:sz="0" w:space="0" w:color="auto"/>
                                                                <w:right w:val="none" w:sz="0" w:space="0" w:color="auto"/>
                                                              </w:divBdr>
                                                              <w:divsChild>
                                                                <w:div w:id="1190217835">
                                                                  <w:marLeft w:val="0"/>
                                                                  <w:marRight w:val="0"/>
                                                                  <w:marTop w:val="0"/>
                                                                  <w:marBottom w:val="0"/>
                                                                  <w:divBdr>
                                                                    <w:top w:val="none" w:sz="0" w:space="0" w:color="auto"/>
                                                                    <w:left w:val="none" w:sz="0" w:space="0" w:color="auto"/>
                                                                    <w:bottom w:val="none" w:sz="0" w:space="0" w:color="auto"/>
                                                                    <w:right w:val="none" w:sz="0" w:space="0" w:color="auto"/>
                                                                  </w:divBdr>
                                                                  <w:divsChild>
                                                                    <w:div w:id="386421834">
                                                                      <w:marLeft w:val="0"/>
                                                                      <w:marRight w:val="0"/>
                                                                      <w:marTop w:val="0"/>
                                                                      <w:marBottom w:val="0"/>
                                                                      <w:divBdr>
                                                                        <w:top w:val="none" w:sz="0" w:space="0" w:color="auto"/>
                                                                        <w:left w:val="none" w:sz="0" w:space="0" w:color="auto"/>
                                                                        <w:bottom w:val="none" w:sz="0" w:space="0" w:color="auto"/>
                                                                        <w:right w:val="none" w:sz="0" w:space="0" w:color="auto"/>
                                                                      </w:divBdr>
                                                                      <w:divsChild>
                                                                        <w:div w:id="546184571">
                                                                          <w:marLeft w:val="0"/>
                                                                          <w:marRight w:val="0"/>
                                                                          <w:marTop w:val="0"/>
                                                                          <w:marBottom w:val="0"/>
                                                                          <w:divBdr>
                                                                            <w:top w:val="none" w:sz="0" w:space="0" w:color="auto"/>
                                                                            <w:left w:val="none" w:sz="0" w:space="0" w:color="auto"/>
                                                                            <w:bottom w:val="none" w:sz="0" w:space="0" w:color="auto"/>
                                                                            <w:right w:val="none" w:sz="0" w:space="0" w:color="auto"/>
                                                                          </w:divBdr>
                                                                          <w:divsChild>
                                                                            <w:div w:id="177159753">
                                                                              <w:marLeft w:val="0"/>
                                                                              <w:marRight w:val="0"/>
                                                                              <w:marTop w:val="0"/>
                                                                              <w:marBottom w:val="0"/>
                                                                              <w:divBdr>
                                                                                <w:top w:val="none" w:sz="0" w:space="0" w:color="auto"/>
                                                                                <w:left w:val="none" w:sz="0" w:space="0" w:color="auto"/>
                                                                                <w:bottom w:val="none" w:sz="0" w:space="0" w:color="auto"/>
                                                                                <w:right w:val="none" w:sz="0" w:space="0" w:color="auto"/>
                                                                              </w:divBdr>
                                                                              <w:divsChild>
                                                                                <w:div w:id="1470786488">
                                                                                  <w:marLeft w:val="0"/>
                                                                                  <w:marRight w:val="0"/>
                                                                                  <w:marTop w:val="0"/>
                                                                                  <w:marBottom w:val="0"/>
                                                                                  <w:divBdr>
                                                                                    <w:top w:val="none" w:sz="0" w:space="0" w:color="auto"/>
                                                                                    <w:left w:val="none" w:sz="0" w:space="0" w:color="auto"/>
                                                                                    <w:bottom w:val="none" w:sz="0" w:space="0" w:color="auto"/>
                                                                                    <w:right w:val="none" w:sz="0" w:space="0" w:color="auto"/>
                                                                                  </w:divBdr>
                                                                                  <w:divsChild>
                                                                                    <w:div w:id="1892499586">
                                                                                      <w:marLeft w:val="0"/>
                                                                                      <w:marRight w:val="0"/>
                                                                                      <w:marTop w:val="0"/>
                                                                                      <w:marBottom w:val="0"/>
                                                                                      <w:divBdr>
                                                                                        <w:top w:val="none" w:sz="0" w:space="0" w:color="auto"/>
                                                                                        <w:left w:val="none" w:sz="0" w:space="0" w:color="auto"/>
                                                                                        <w:bottom w:val="none" w:sz="0" w:space="0" w:color="auto"/>
                                                                                        <w:right w:val="none" w:sz="0" w:space="0" w:color="auto"/>
                                                                                      </w:divBdr>
                                                                                      <w:divsChild>
                                                                                        <w:div w:id="968322973">
                                                                                          <w:marLeft w:val="0"/>
                                                                                          <w:marRight w:val="0"/>
                                                                                          <w:marTop w:val="0"/>
                                                                                          <w:marBottom w:val="0"/>
                                                                                          <w:divBdr>
                                                                                            <w:top w:val="none" w:sz="0" w:space="0" w:color="auto"/>
                                                                                            <w:left w:val="none" w:sz="0" w:space="0" w:color="auto"/>
                                                                                            <w:bottom w:val="none" w:sz="0" w:space="0" w:color="auto"/>
                                                                                            <w:right w:val="none" w:sz="0" w:space="0" w:color="auto"/>
                                                                                          </w:divBdr>
                                                                                          <w:divsChild>
                                                                                            <w:div w:id="2088962137">
                                                                                              <w:marLeft w:val="0"/>
                                                                                              <w:marRight w:val="0"/>
                                                                                              <w:marTop w:val="0"/>
                                                                                              <w:marBottom w:val="0"/>
                                                                                              <w:divBdr>
                                                                                                <w:top w:val="none" w:sz="0" w:space="0" w:color="auto"/>
                                                                                                <w:left w:val="none" w:sz="0" w:space="0" w:color="auto"/>
                                                                                                <w:bottom w:val="none" w:sz="0" w:space="0" w:color="auto"/>
                                                                                                <w:right w:val="none" w:sz="0" w:space="0" w:color="auto"/>
                                                                                              </w:divBdr>
                                                                                            </w:div>
                                                                                            <w:div w:id="138001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5288744">
      <w:bodyDiv w:val="1"/>
      <w:marLeft w:val="0"/>
      <w:marRight w:val="0"/>
      <w:marTop w:val="0"/>
      <w:marBottom w:val="0"/>
      <w:divBdr>
        <w:top w:val="none" w:sz="0" w:space="0" w:color="auto"/>
        <w:left w:val="none" w:sz="0" w:space="0" w:color="auto"/>
        <w:bottom w:val="none" w:sz="0" w:space="0" w:color="auto"/>
        <w:right w:val="none" w:sz="0" w:space="0" w:color="auto"/>
      </w:divBdr>
    </w:div>
    <w:div w:id="867987350">
      <w:bodyDiv w:val="1"/>
      <w:marLeft w:val="0"/>
      <w:marRight w:val="0"/>
      <w:marTop w:val="0"/>
      <w:marBottom w:val="0"/>
      <w:divBdr>
        <w:top w:val="none" w:sz="0" w:space="0" w:color="auto"/>
        <w:left w:val="none" w:sz="0" w:space="0" w:color="auto"/>
        <w:bottom w:val="none" w:sz="0" w:space="0" w:color="auto"/>
        <w:right w:val="none" w:sz="0" w:space="0" w:color="auto"/>
      </w:divBdr>
    </w:div>
    <w:div w:id="873932089">
      <w:bodyDiv w:val="1"/>
      <w:marLeft w:val="0"/>
      <w:marRight w:val="0"/>
      <w:marTop w:val="0"/>
      <w:marBottom w:val="0"/>
      <w:divBdr>
        <w:top w:val="none" w:sz="0" w:space="0" w:color="auto"/>
        <w:left w:val="none" w:sz="0" w:space="0" w:color="auto"/>
        <w:bottom w:val="none" w:sz="0" w:space="0" w:color="auto"/>
        <w:right w:val="none" w:sz="0" w:space="0" w:color="auto"/>
      </w:divBdr>
      <w:divsChild>
        <w:div w:id="1145973000">
          <w:marLeft w:val="0"/>
          <w:marRight w:val="0"/>
          <w:marTop w:val="0"/>
          <w:marBottom w:val="0"/>
          <w:divBdr>
            <w:top w:val="none" w:sz="0" w:space="0" w:color="auto"/>
            <w:left w:val="none" w:sz="0" w:space="0" w:color="auto"/>
            <w:bottom w:val="none" w:sz="0" w:space="0" w:color="auto"/>
            <w:right w:val="none" w:sz="0" w:space="0" w:color="auto"/>
          </w:divBdr>
          <w:divsChild>
            <w:div w:id="2099980453">
              <w:marLeft w:val="0"/>
              <w:marRight w:val="0"/>
              <w:marTop w:val="0"/>
              <w:marBottom w:val="0"/>
              <w:divBdr>
                <w:top w:val="none" w:sz="0" w:space="0" w:color="auto"/>
                <w:left w:val="none" w:sz="0" w:space="0" w:color="auto"/>
                <w:bottom w:val="none" w:sz="0" w:space="0" w:color="auto"/>
                <w:right w:val="none" w:sz="0" w:space="0" w:color="auto"/>
              </w:divBdr>
              <w:divsChild>
                <w:div w:id="529337001">
                  <w:marLeft w:val="0"/>
                  <w:marRight w:val="0"/>
                  <w:marTop w:val="0"/>
                  <w:marBottom w:val="0"/>
                  <w:divBdr>
                    <w:top w:val="none" w:sz="0" w:space="0" w:color="auto"/>
                    <w:left w:val="none" w:sz="0" w:space="0" w:color="auto"/>
                    <w:bottom w:val="none" w:sz="0" w:space="0" w:color="auto"/>
                    <w:right w:val="none" w:sz="0" w:space="0" w:color="auto"/>
                  </w:divBdr>
                  <w:divsChild>
                    <w:div w:id="1594164615">
                      <w:marLeft w:val="0"/>
                      <w:marRight w:val="0"/>
                      <w:marTop w:val="0"/>
                      <w:marBottom w:val="0"/>
                      <w:divBdr>
                        <w:top w:val="none" w:sz="0" w:space="0" w:color="auto"/>
                        <w:left w:val="none" w:sz="0" w:space="0" w:color="auto"/>
                        <w:bottom w:val="none" w:sz="0" w:space="0" w:color="auto"/>
                        <w:right w:val="none" w:sz="0" w:space="0" w:color="auto"/>
                      </w:divBdr>
                      <w:divsChild>
                        <w:div w:id="1839543005">
                          <w:marLeft w:val="0"/>
                          <w:marRight w:val="0"/>
                          <w:marTop w:val="0"/>
                          <w:marBottom w:val="0"/>
                          <w:divBdr>
                            <w:top w:val="none" w:sz="0" w:space="0" w:color="auto"/>
                            <w:left w:val="none" w:sz="0" w:space="0" w:color="auto"/>
                            <w:bottom w:val="none" w:sz="0" w:space="0" w:color="auto"/>
                            <w:right w:val="none" w:sz="0" w:space="0" w:color="auto"/>
                          </w:divBdr>
                          <w:divsChild>
                            <w:div w:id="1860468584">
                              <w:marLeft w:val="0"/>
                              <w:marRight w:val="0"/>
                              <w:marTop w:val="0"/>
                              <w:marBottom w:val="0"/>
                              <w:divBdr>
                                <w:top w:val="none" w:sz="0" w:space="0" w:color="auto"/>
                                <w:left w:val="none" w:sz="0" w:space="0" w:color="auto"/>
                                <w:bottom w:val="none" w:sz="0" w:space="0" w:color="auto"/>
                                <w:right w:val="none" w:sz="0" w:space="0" w:color="auto"/>
                              </w:divBdr>
                              <w:divsChild>
                                <w:div w:id="2128816981">
                                  <w:marLeft w:val="-225"/>
                                  <w:marRight w:val="-225"/>
                                  <w:marTop w:val="0"/>
                                  <w:marBottom w:val="0"/>
                                  <w:divBdr>
                                    <w:top w:val="none" w:sz="0" w:space="0" w:color="auto"/>
                                    <w:left w:val="none" w:sz="0" w:space="0" w:color="auto"/>
                                    <w:bottom w:val="none" w:sz="0" w:space="0" w:color="auto"/>
                                    <w:right w:val="none" w:sz="0" w:space="0" w:color="auto"/>
                                  </w:divBdr>
                                  <w:divsChild>
                                    <w:div w:id="1597519939">
                                      <w:marLeft w:val="0"/>
                                      <w:marRight w:val="0"/>
                                      <w:marTop w:val="0"/>
                                      <w:marBottom w:val="0"/>
                                      <w:divBdr>
                                        <w:top w:val="none" w:sz="0" w:space="0" w:color="auto"/>
                                        <w:left w:val="none" w:sz="0" w:space="0" w:color="auto"/>
                                        <w:bottom w:val="none" w:sz="0" w:space="0" w:color="auto"/>
                                        <w:right w:val="none" w:sz="0" w:space="0" w:color="auto"/>
                                      </w:divBdr>
                                      <w:divsChild>
                                        <w:div w:id="1194229544">
                                          <w:marLeft w:val="0"/>
                                          <w:marRight w:val="0"/>
                                          <w:marTop w:val="0"/>
                                          <w:marBottom w:val="0"/>
                                          <w:divBdr>
                                            <w:top w:val="none" w:sz="0" w:space="0" w:color="auto"/>
                                            <w:left w:val="none" w:sz="0" w:space="0" w:color="auto"/>
                                            <w:bottom w:val="none" w:sz="0" w:space="0" w:color="auto"/>
                                            <w:right w:val="none" w:sz="0" w:space="0" w:color="auto"/>
                                          </w:divBdr>
                                          <w:divsChild>
                                            <w:div w:id="1575704404">
                                              <w:marLeft w:val="0"/>
                                              <w:marRight w:val="0"/>
                                              <w:marTop w:val="0"/>
                                              <w:marBottom w:val="0"/>
                                              <w:divBdr>
                                                <w:top w:val="single" w:sz="6" w:space="0" w:color="EEEEEE"/>
                                                <w:left w:val="single" w:sz="6" w:space="0" w:color="EEEEEE"/>
                                                <w:bottom w:val="single" w:sz="6" w:space="0" w:color="EEEEEE"/>
                                                <w:right w:val="single" w:sz="6" w:space="0" w:color="EEEEEE"/>
                                              </w:divBdr>
                                              <w:divsChild>
                                                <w:div w:id="444810624">
                                                  <w:marLeft w:val="0"/>
                                                  <w:marRight w:val="0"/>
                                                  <w:marTop w:val="0"/>
                                                  <w:marBottom w:val="0"/>
                                                  <w:divBdr>
                                                    <w:top w:val="none" w:sz="0" w:space="0" w:color="auto"/>
                                                    <w:left w:val="none" w:sz="0" w:space="0" w:color="auto"/>
                                                    <w:bottom w:val="none" w:sz="0" w:space="0" w:color="auto"/>
                                                    <w:right w:val="none" w:sz="0" w:space="0" w:color="auto"/>
                                                  </w:divBdr>
                                                  <w:divsChild>
                                                    <w:div w:id="2016297646">
                                                      <w:marLeft w:val="0"/>
                                                      <w:marRight w:val="0"/>
                                                      <w:marTop w:val="0"/>
                                                      <w:marBottom w:val="0"/>
                                                      <w:divBdr>
                                                        <w:top w:val="none" w:sz="0" w:space="0" w:color="auto"/>
                                                        <w:left w:val="none" w:sz="0" w:space="0" w:color="auto"/>
                                                        <w:bottom w:val="none" w:sz="0" w:space="0" w:color="auto"/>
                                                        <w:right w:val="none" w:sz="0" w:space="0" w:color="auto"/>
                                                      </w:divBdr>
                                                      <w:divsChild>
                                                        <w:div w:id="2123650431">
                                                          <w:marLeft w:val="0"/>
                                                          <w:marRight w:val="0"/>
                                                          <w:marTop w:val="0"/>
                                                          <w:marBottom w:val="0"/>
                                                          <w:divBdr>
                                                            <w:top w:val="none" w:sz="0" w:space="0" w:color="auto"/>
                                                            <w:left w:val="none" w:sz="0" w:space="0" w:color="auto"/>
                                                            <w:bottom w:val="none" w:sz="0" w:space="0" w:color="auto"/>
                                                            <w:right w:val="none" w:sz="0" w:space="0" w:color="auto"/>
                                                          </w:divBdr>
                                                          <w:divsChild>
                                                            <w:div w:id="1634167188">
                                                              <w:marLeft w:val="0"/>
                                                              <w:marRight w:val="0"/>
                                                              <w:marTop w:val="0"/>
                                                              <w:marBottom w:val="0"/>
                                                              <w:divBdr>
                                                                <w:top w:val="none" w:sz="0" w:space="0" w:color="auto"/>
                                                                <w:left w:val="none" w:sz="0" w:space="0" w:color="auto"/>
                                                                <w:bottom w:val="none" w:sz="0" w:space="0" w:color="auto"/>
                                                                <w:right w:val="none" w:sz="0" w:space="0" w:color="auto"/>
                                                              </w:divBdr>
                                                              <w:divsChild>
                                                                <w:div w:id="1961910748">
                                                                  <w:marLeft w:val="0"/>
                                                                  <w:marRight w:val="0"/>
                                                                  <w:marTop w:val="0"/>
                                                                  <w:marBottom w:val="0"/>
                                                                  <w:divBdr>
                                                                    <w:top w:val="none" w:sz="0" w:space="0" w:color="auto"/>
                                                                    <w:left w:val="none" w:sz="0" w:space="0" w:color="auto"/>
                                                                    <w:bottom w:val="none" w:sz="0" w:space="0" w:color="auto"/>
                                                                    <w:right w:val="none" w:sz="0" w:space="0" w:color="auto"/>
                                                                  </w:divBdr>
                                                                  <w:divsChild>
                                                                    <w:div w:id="823008821">
                                                                      <w:marLeft w:val="0"/>
                                                                      <w:marRight w:val="0"/>
                                                                      <w:marTop w:val="0"/>
                                                                      <w:marBottom w:val="0"/>
                                                                      <w:divBdr>
                                                                        <w:top w:val="none" w:sz="0" w:space="0" w:color="auto"/>
                                                                        <w:left w:val="none" w:sz="0" w:space="0" w:color="auto"/>
                                                                        <w:bottom w:val="none" w:sz="0" w:space="0" w:color="auto"/>
                                                                        <w:right w:val="none" w:sz="0" w:space="0" w:color="auto"/>
                                                                      </w:divBdr>
                                                                      <w:divsChild>
                                                                        <w:div w:id="423499856">
                                                                          <w:marLeft w:val="0"/>
                                                                          <w:marRight w:val="0"/>
                                                                          <w:marTop w:val="0"/>
                                                                          <w:marBottom w:val="0"/>
                                                                          <w:divBdr>
                                                                            <w:top w:val="none" w:sz="0" w:space="0" w:color="auto"/>
                                                                            <w:left w:val="none" w:sz="0" w:space="0" w:color="auto"/>
                                                                            <w:bottom w:val="none" w:sz="0" w:space="0" w:color="auto"/>
                                                                            <w:right w:val="none" w:sz="0" w:space="0" w:color="auto"/>
                                                                          </w:divBdr>
                                                                          <w:divsChild>
                                                                            <w:div w:id="372267515">
                                                                              <w:marLeft w:val="0"/>
                                                                              <w:marRight w:val="0"/>
                                                                              <w:marTop w:val="0"/>
                                                                              <w:marBottom w:val="0"/>
                                                                              <w:divBdr>
                                                                                <w:top w:val="none" w:sz="0" w:space="0" w:color="auto"/>
                                                                                <w:left w:val="none" w:sz="0" w:space="0" w:color="auto"/>
                                                                                <w:bottom w:val="none" w:sz="0" w:space="0" w:color="auto"/>
                                                                                <w:right w:val="none" w:sz="0" w:space="0" w:color="auto"/>
                                                                              </w:divBdr>
                                                                              <w:divsChild>
                                                                                <w:div w:id="535656604">
                                                                                  <w:marLeft w:val="0"/>
                                                                                  <w:marRight w:val="0"/>
                                                                                  <w:marTop w:val="0"/>
                                                                                  <w:marBottom w:val="0"/>
                                                                                  <w:divBdr>
                                                                                    <w:top w:val="none" w:sz="0" w:space="0" w:color="auto"/>
                                                                                    <w:left w:val="none" w:sz="0" w:space="0" w:color="auto"/>
                                                                                    <w:bottom w:val="none" w:sz="0" w:space="0" w:color="auto"/>
                                                                                    <w:right w:val="none" w:sz="0" w:space="0" w:color="auto"/>
                                                                                  </w:divBdr>
                                                                                  <w:divsChild>
                                                                                    <w:div w:id="1858422102">
                                                                                      <w:marLeft w:val="0"/>
                                                                                      <w:marRight w:val="0"/>
                                                                                      <w:marTop w:val="0"/>
                                                                                      <w:marBottom w:val="0"/>
                                                                                      <w:divBdr>
                                                                                        <w:top w:val="none" w:sz="0" w:space="0" w:color="auto"/>
                                                                                        <w:left w:val="none" w:sz="0" w:space="0" w:color="auto"/>
                                                                                        <w:bottom w:val="none" w:sz="0" w:space="0" w:color="auto"/>
                                                                                        <w:right w:val="none" w:sz="0" w:space="0" w:color="auto"/>
                                                                                      </w:divBdr>
                                                                                      <w:divsChild>
                                                                                        <w:div w:id="1765612949">
                                                                                          <w:marLeft w:val="0"/>
                                                                                          <w:marRight w:val="0"/>
                                                                                          <w:marTop w:val="0"/>
                                                                                          <w:marBottom w:val="0"/>
                                                                                          <w:divBdr>
                                                                                            <w:top w:val="none" w:sz="0" w:space="0" w:color="auto"/>
                                                                                            <w:left w:val="none" w:sz="0" w:space="0" w:color="auto"/>
                                                                                            <w:bottom w:val="none" w:sz="0" w:space="0" w:color="auto"/>
                                                                                            <w:right w:val="none" w:sz="0" w:space="0" w:color="auto"/>
                                                                                          </w:divBdr>
                                                                                          <w:divsChild>
                                                                                            <w:div w:id="355929968">
                                                                                              <w:marLeft w:val="0"/>
                                                                                              <w:marRight w:val="0"/>
                                                                                              <w:marTop w:val="0"/>
                                                                                              <w:marBottom w:val="0"/>
                                                                                              <w:divBdr>
                                                                                                <w:top w:val="none" w:sz="0" w:space="0" w:color="auto"/>
                                                                                                <w:left w:val="none" w:sz="0" w:space="0" w:color="auto"/>
                                                                                                <w:bottom w:val="none" w:sz="0" w:space="0" w:color="auto"/>
                                                                                                <w:right w:val="none" w:sz="0" w:space="0" w:color="auto"/>
                                                                                              </w:divBdr>
                                                                                            </w:div>
                                                                                            <w:div w:id="1061054673">
                                                                                              <w:marLeft w:val="0"/>
                                                                                              <w:marRight w:val="0"/>
                                                                                              <w:marTop w:val="0"/>
                                                                                              <w:marBottom w:val="0"/>
                                                                                              <w:divBdr>
                                                                                                <w:top w:val="none" w:sz="0" w:space="0" w:color="auto"/>
                                                                                                <w:left w:val="none" w:sz="0" w:space="0" w:color="auto"/>
                                                                                                <w:bottom w:val="none" w:sz="0" w:space="0" w:color="auto"/>
                                                                                                <w:right w:val="none" w:sz="0" w:space="0" w:color="auto"/>
                                                                                              </w:divBdr>
                                                                                            </w:div>
                                                                                            <w:div w:id="138687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3836171">
      <w:bodyDiv w:val="1"/>
      <w:marLeft w:val="0"/>
      <w:marRight w:val="0"/>
      <w:marTop w:val="0"/>
      <w:marBottom w:val="0"/>
      <w:divBdr>
        <w:top w:val="none" w:sz="0" w:space="0" w:color="auto"/>
        <w:left w:val="none" w:sz="0" w:space="0" w:color="auto"/>
        <w:bottom w:val="none" w:sz="0" w:space="0" w:color="auto"/>
        <w:right w:val="none" w:sz="0" w:space="0" w:color="auto"/>
      </w:divBdr>
    </w:div>
    <w:div w:id="889346546">
      <w:bodyDiv w:val="1"/>
      <w:marLeft w:val="0"/>
      <w:marRight w:val="0"/>
      <w:marTop w:val="0"/>
      <w:marBottom w:val="0"/>
      <w:divBdr>
        <w:top w:val="none" w:sz="0" w:space="0" w:color="auto"/>
        <w:left w:val="none" w:sz="0" w:space="0" w:color="auto"/>
        <w:bottom w:val="none" w:sz="0" w:space="0" w:color="auto"/>
        <w:right w:val="none" w:sz="0" w:space="0" w:color="auto"/>
      </w:divBdr>
    </w:div>
    <w:div w:id="908535808">
      <w:bodyDiv w:val="1"/>
      <w:marLeft w:val="0"/>
      <w:marRight w:val="0"/>
      <w:marTop w:val="0"/>
      <w:marBottom w:val="0"/>
      <w:divBdr>
        <w:top w:val="none" w:sz="0" w:space="0" w:color="auto"/>
        <w:left w:val="none" w:sz="0" w:space="0" w:color="auto"/>
        <w:bottom w:val="none" w:sz="0" w:space="0" w:color="auto"/>
        <w:right w:val="none" w:sz="0" w:space="0" w:color="auto"/>
      </w:divBdr>
    </w:div>
    <w:div w:id="919485433">
      <w:bodyDiv w:val="1"/>
      <w:marLeft w:val="0"/>
      <w:marRight w:val="0"/>
      <w:marTop w:val="0"/>
      <w:marBottom w:val="0"/>
      <w:divBdr>
        <w:top w:val="none" w:sz="0" w:space="0" w:color="auto"/>
        <w:left w:val="none" w:sz="0" w:space="0" w:color="auto"/>
        <w:bottom w:val="none" w:sz="0" w:space="0" w:color="auto"/>
        <w:right w:val="none" w:sz="0" w:space="0" w:color="auto"/>
      </w:divBdr>
    </w:div>
    <w:div w:id="949900187">
      <w:bodyDiv w:val="1"/>
      <w:marLeft w:val="0"/>
      <w:marRight w:val="0"/>
      <w:marTop w:val="0"/>
      <w:marBottom w:val="0"/>
      <w:divBdr>
        <w:top w:val="none" w:sz="0" w:space="0" w:color="auto"/>
        <w:left w:val="none" w:sz="0" w:space="0" w:color="auto"/>
        <w:bottom w:val="none" w:sz="0" w:space="0" w:color="auto"/>
        <w:right w:val="none" w:sz="0" w:space="0" w:color="auto"/>
      </w:divBdr>
    </w:div>
    <w:div w:id="955214926">
      <w:bodyDiv w:val="1"/>
      <w:marLeft w:val="0"/>
      <w:marRight w:val="0"/>
      <w:marTop w:val="0"/>
      <w:marBottom w:val="0"/>
      <w:divBdr>
        <w:top w:val="none" w:sz="0" w:space="0" w:color="auto"/>
        <w:left w:val="none" w:sz="0" w:space="0" w:color="auto"/>
        <w:bottom w:val="none" w:sz="0" w:space="0" w:color="auto"/>
        <w:right w:val="none" w:sz="0" w:space="0" w:color="auto"/>
      </w:divBdr>
    </w:div>
    <w:div w:id="960764200">
      <w:bodyDiv w:val="1"/>
      <w:marLeft w:val="0"/>
      <w:marRight w:val="0"/>
      <w:marTop w:val="0"/>
      <w:marBottom w:val="0"/>
      <w:divBdr>
        <w:top w:val="none" w:sz="0" w:space="0" w:color="auto"/>
        <w:left w:val="none" w:sz="0" w:space="0" w:color="auto"/>
        <w:bottom w:val="none" w:sz="0" w:space="0" w:color="auto"/>
        <w:right w:val="none" w:sz="0" w:space="0" w:color="auto"/>
      </w:divBdr>
      <w:divsChild>
        <w:div w:id="134033753">
          <w:marLeft w:val="0"/>
          <w:marRight w:val="0"/>
          <w:marTop w:val="0"/>
          <w:marBottom w:val="0"/>
          <w:divBdr>
            <w:top w:val="none" w:sz="0" w:space="0" w:color="auto"/>
            <w:left w:val="none" w:sz="0" w:space="0" w:color="auto"/>
            <w:bottom w:val="none" w:sz="0" w:space="0" w:color="auto"/>
            <w:right w:val="none" w:sz="0" w:space="0" w:color="auto"/>
          </w:divBdr>
          <w:divsChild>
            <w:div w:id="55404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309312">
      <w:bodyDiv w:val="1"/>
      <w:marLeft w:val="0"/>
      <w:marRight w:val="0"/>
      <w:marTop w:val="0"/>
      <w:marBottom w:val="0"/>
      <w:divBdr>
        <w:top w:val="none" w:sz="0" w:space="0" w:color="auto"/>
        <w:left w:val="none" w:sz="0" w:space="0" w:color="auto"/>
        <w:bottom w:val="none" w:sz="0" w:space="0" w:color="auto"/>
        <w:right w:val="none" w:sz="0" w:space="0" w:color="auto"/>
      </w:divBdr>
      <w:divsChild>
        <w:div w:id="826482211">
          <w:marLeft w:val="0"/>
          <w:marRight w:val="0"/>
          <w:marTop w:val="0"/>
          <w:marBottom w:val="0"/>
          <w:divBdr>
            <w:top w:val="none" w:sz="0" w:space="0" w:color="auto"/>
            <w:left w:val="none" w:sz="0" w:space="0" w:color="auto"/>
            <w:bottom w:val="none" w:sz="0" w:space="0" w:color="auto"/>
            <w:right w:val="none" w:sz="0" w:space="0" w:color="auto"/>
          </w:divBdr>
          <w:divsChild>
            <w:div w:id="1799453450">
              <w:marLeft w:val="0"/>
              <w:marRight w:val="0"/>
              <w:marTop w:val="0"/>
              <w:marBottom w:val="0"/>
              <w:divBdr>
                <w:top w:val="none" w:sz="0" w:space="0" w:color="auto"/>
                <w:left w:val="none" w:sz="0" w:space="0" w:color="auto"/>
                <w:bottom w:val="none" w:sz="0" w:space="0" w:color="auto"/>
                <w:right w:val="none" w:sz="0" w:space="0" w:color="auto"/>
              </w:divBdr>
            </w:div>
            <w:div w:id="1497573230">
              <w:marLeft w:val="0"/>
              <w:marRight w:val="0"/>
              <w:marTop w:val="0"/>
              <w:marBottom w:val="0"/>
              <w:divBdr>
                <w:top w:val="none" w:sz="0" w:space="0" w:color="auto"/>
                <w:left w:val="none" w:sz="0" w:space="0" w:color="auto"/>
                <w:bottom w:val="none" w:sz="0" w:space="0" w:color="auto"/>
                <w:right w:val="none" w:sz="0" w:space="0" w:color="auto"/>
              </w:divBdr>
              <w:divsChild>
                <w:div w:id="121235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244456">
      <w:bodyDiv w:val="1"/>
      <w:marLeft w:val="0"/>
      <w:marRight w:val="0"/>
      <w:marTop w:val="0"/>
      <w:marBottom w:val="0"/>
      <w:divBdr>
        <w:top w:val="none" w:sz="0" w:space="0" w:color="auto"/>
        <w:left w:val="none" w:sz="0" w:space="0" w:color="auto"/>
        <w:bottom w:val="none" w:sz="0" w:space="0" w:color="auto"/>
        <w:right w:val="none" w:sz="0" w:space="0" w:color="auto"/>
      </w:divBdr>
    </w:div>
    <w:div w:id="979847112">
      <w:bodyDiv w:val="1"/>
      <w:marLeft w:val="0"/>
      <w:marRight w:val="0"/>
      <w:marTop w:val="0"/>
      <w:marBottom w:val="0"/>
      <w:divBdr>
        <w:top w:val="none" w:sz="0" w:space="0" w:color="auto"/>
        <w:left w:val="none" w:sz="0" w:space="0" w:color="auto"/>
        <w:bottom w:val="none" w:sz="0" w:space="0" w:color="auto"/>
        <w:right w:val="none" w:sz="0" w:space="0" w:color="auto"/>
      </w:divBdr>
      <w:divsChild>
        <w:div w:id="800608160">
          <w:marLeft w:val="0"/>
          <w:marRight w:val="0"/>
          <w:marTop w:val="0"/>
          <w:marBottom w:val="0"/>
          <w:divBdr>
            <w:top w:val="none" w:sz="0" w:space="0" w:color="auto"/>
            <w:left w:val="none" w:sz="0" w:space="0" w:color="auto"/>
            <w:bottom w:val="none" w:sz="0" w:space="0" w:color="auto"/>
            <w:right w:val="none" w:sz="0" w:space="0" w:color="auto"/>
          </w:divBdr>
          <w:divsChild>
            <w:div w:id="676076654">
              <w:marLeft w:val="0"/>
              <w:marRight w:val="0"/>
              <w:marTop w:val="0"/>
              <w:marBottom w:val="0"/>
              <w:divBdr>
                <w:top w:val="none" w:sz="0" w:space="0" w:color="auto"/>
                <w:left w:val="none" w:sz="0" w:space="0" w:color="auto"/>
                <w:bottom w:val="none" w:sz="0" w:space="0" w:color="auto"/>
                <w:right w:val="none" w:sz="0" w:space="0" w:color="auto"/>
              </w:divBdr>
              <w:divsChild>
                <w:div w:id="86511091">
                  <w:marLeft w:val="0"/>
                  <w:marRight w:val="0"/>
                  <w:marTop w:val="0"/>
                  <w:marBottom w:val="0"/>
                  <w:divBdr>
                    <w:top w:val="none" w:sz="0" w:space="0" w:color="auto"/>
                    <w:left w:val="none" w:sz="0" w:space="0" w:color="auto"/>
                    <w:bottom w:val="none" w:sz="0" w:space="0" w:color="auto"/>
                    <w:right w:val="none" w:sz="0" w:space="0" w:color="auto"/>
                  </w:divBdr>
                  <w:divsChild>
                    <w:div w:id="136848934">
                      <w:marLeft w:val="0"/>
                      <w:marRight w:val="0"/>
                      <w:marTop w:val="0"/>
                      <w:marBottom w:val="0"/>
                      <w:divBdr>
                        <w:top w:val="none" w:sz="0" w:space="0" w:color="auto"/>
                        <w:left w:val="none" w:sz="0" w:space="0" w:color="auto"/>
                        <w:bottom w:val="none" w:sz="0" w:space="0" w:color="auto"/>
                        <w:right w:val="none" w:sz="0" w:space="0" w:color="auto"/>
                      </w:divBdr>
                      <w:divsChild>
                        <w:div w:id="581379949">
                          <w:marLeft w:val="0"/>
                          <w:marRight w:val="0"/>
                          <w:marTop w:val="0"/>
                          <w:marBottom w:val="0"/>
                          <w:divBdr>
                            <w:top w:val="none" w:sz="0" w:space="0" w:color="auto"/>
                            <w:left w:val="none" w:sz="0" w:space="0" w:color="auto"/>
                            <w:bottom w:val="none" w:sz="0" w:space="0" w:color="auto"/>
                            <w:right w:val="none" w:sz="0" w:space="0" w:color="auto"/>
                          </w:divBdr>
                          <w:divsChild>
                            <w:div w:id="669141028">
                              <w:marLeft w:val="0"/>
                              <w:marRight w:val="0"/>
                              <w:marTop w:val="0"/>
                              <w:marBottom w:val="0"/>
                              <w:divBdr>
                                <w:top w:val="none" w:sz="0" w:space="0" w:color="auto"/>
                                <w:left w:val="none" w:sz="0" w:space="0" w:color="auto"/>
                                <w:bottom w:val="none" w:sz="0" w:space="0" w:color="auto"/>
                                <w:right w:val="none" w:sz="0" w:space="0" w:color="auto"/>
                              </w:divBdr>
                              <w:divsChild>
                                <w:div w:id="1291398161">
                                  <w:marLeft w:val="-225"/>
                                  <w:marRight w:val="-225"/>
                                  <w:marTop w:val="0"/>
                                  <w:marBottom w:val="0"/>
                                  <w:divBdr>
                                    <w:top w:val="none" w:sz="0" w:space="0" w:color="auto"/>
                                    <w:left w:val="none" w:sz="0" w:space="0" w:color="auto"/>
                                    <w:bottom w:val="none" w:sz="0" w:space="0" w:color="auto"/>
                                    <w:right w:val="none" w:sz="0" w:space="0" w:color="auto"/>
                                  </w:divBdr>
                                  <w:divsChild>
                                    <w:div w:id="1961836414">
                                      <w:marLeft w:val="0"/>
                                      <w:marRight w:val="0"/>
                                      <w:marTop w:val="0"/>
                                      <w:marBottom w:val="0"/>
                                      <w:divBdr>
                                        <w:top w:val="none" w:sz="0" w:space="0" w:color="auto"/>
                                        <w:left w:val="none" w:sz="0" w:space="0" w:color="auto"/>
                                        <w:bottom w:val="none" w:sz="0" w:space="0" w:color="auto"/>
                                        <w:right w:val="none" w:sz="0" w:space="0" w:color="auto"/>
                                      </w:divBdr>
                                      <w:divsChild>
                                        <w:div w:id="553856173">
                                          <w:marLeft w:val="0"/>
                                          <w:marRight w:val="0"/>
                                          <w:marTop w:val="0"/>
                                          <w:marBottom w:val="0"/>
                                          <w:divBdr>
                                            <w:top w:val="none" w:sz="0" w:space="0" w:color="auto"/>
                                            <w:left w:val="none" w:sz="0" w:space="0" w:color="auto"/>
                                            <w:bottom w:val="none" w:sz="0" w:space="0" w:color="auto"/>
                                            <w:right w:val="none" w:sz="0" w:space="0" w:color="auto"/>
                                          </w:divBdr>
                                          <w:divsChild>
                                            <w:div w:id="1344550369">
                                              <w:marLeft w:val="0"/>
                                              <w:marRight w:val="0"/>
                                              <w:marTop w:val="0"/>
                                              <w:marBottom w:val="0"/>
                                              <w:divBdr>
                                                <w:top w:val="single" w:sz="6" w:space="0" w:color="EEEEEE"/>
                                                <w:left w:val="single" w:sz="6" w:space="0" w:color="EEEEEE"/>
                                                <w:bottom w:val="single" w:sz="6" w:space="0" w:color="EEEEEE"/>
                                                <w:right w:val="single" w:sz="6" w:space="0" w:color="EEEEEE"/>
                                              </w:divBdr>
                                              <w:divsChild>
                                                <w:div w:id="597370251">
                                                  <w:marLeft w:val="0"/>
                                                  <w:marRight w:val="0"/>
                                                  <w:marTop w:val="0"/>
                                                  <w:marBottom w:val="0"/>
                                                  <w:divBdr>
                                                    <w:top w:val="none" w:sz="0" w:space="0" w:color="auto"/>
                                                    <w:left w:val="none" w:sz="0" w:space="0" w:color="auto"/>
                                                    <w:bottom w:val="none" w:sz="0" w:space="0" w:color="auto"/>
                                                    <w:right w:val="none" w:sz="0" w:space="0" w:color="auto"/>
                                                  </w:divBdr>
                                                  <w:divsChild>
                                                    <w:div w:id="1667706284">
                                                      <w:marLeft w:val="0"/>
                                                      <w:marRight w:val="0"/>
                                                      <w:marTop w:val="0"/>
                                                      <w:marBottom w:val="0"/>
                                                      <w:divBdr>
                                                        <w:top w:val="none" w:sz="0" w:space="0" w:color="auto"/>
                                                        <w:left w:val="none" w:sz="0" w:space="0" w:color="auto"/>
                                                        <w:bottom w:val="none" w:sz="0" w:space="0" w:color="auto"/>
                                                        <w:right w:val="none" w:sz="0" w:space="0" w:color="auto"/>
                                                      </w:divBdr>
                                                      <w:divsChild>
                                                        <w:div w:id="2037384201">
                                                          <w:marLeft w:val="0"/>
                                                          <w:marRight w:val="0"/>
                                                          <w:marTop w:val="0"/>
                                                          <w:marBottom w:val="0"/>
                                                          <w:divBdr>
                                                            <w:top w:val="none" w:sz="0" w:space="0" w:color="auto"/>
                                                            <w:left w:val="none" w:sz="0" w:space="0" w:color="auto"/>
                                                            <w:bottom w:val="none" w:sz="0" w:space="0" w:color="auto"/>
                                                            <w:right w:val="none" w:sz="0" w:space="0" w:color="auto"/>
                                                          </w:divBdr>
                                                          <w:divsChild>
                                                            <w:div w:id="111553372">
                                                              <w:marLeft w:val="0"/>
                                                              <w:marRight w:val="0"/>
                                                              <w:marTop w:val="0"/>
                                                              <w:marBottom w:val="0"/>
                                                              <w:divBdr>
                                                                <w:top w:val="none" w:sz="0" w:space="0" w:color="auto"/>
                                                                <w:left w:val="none" w:sz="0" w:space="0" w:color="auto"/>
                                                                <w:bottom w:val="none" w:sz="0" w:space="0" w:color="auto"/>
                                                                <w:right w:val="none" w:sz="0" w:space="0" w:color="auto"/>
                                                              </w:divBdr>
                                                              <w:divsChild>
                                                                <w:div w:id="1751150426">
                                                                  <w:marLeft w:val="0"/>
                                                                  <w:marRight w:val="0"/>
                                                                  <w:marTop w:val="0"/>
                                                                  <w:marBottom w:val="0"/>
                                                                  <w:divBdr>
                                                                    <w:top w:val="none" w:sz="0" w:space="0" w:color="auto"/>
                                                                    <w:left w:val="none" w:sz="0" w:space="0" w:color="auto"/>
                                                                    <w:bottom w:val="none" w:sz="0" w:space="0" w:color="auto"/>
                                                                    <w:right w:val="none" w:sz="0" w:space="0" w:color="auto"/>
                                                                  </w:divBdr>
                                                                  <w:divsChild>
                                                                    <w:div w:id="1826510426">
                                                                      <w:marLeft w:val="0"/>
                                                                      <w:marRight w:val="0"/>
                                                                      <w:marTop w:val="0"/>
                                                                      <w:marBottom w:val="0"/>
                                                                      <w:divBdr>
                                                                        <w:top w:val="none" w:sz="0" w:space="0" w:color="auto"/>
                                                                        <w:left w:val="none" w:sz="0" w:space="0" w:color="auto"/>
                                                                        <w:bottom w:val="none" w:sz="0" w:space="0" w:color="auto"/>
                                                                        <w:right w:val="none" w:sz="0" w:space="0" w:color="auto"/>
                                                                      </w:divBdr>
                                                                      <w:divsChild>
                                                                        <w:div w:id="2130927495">
                                                                          <w:marLeft w:val="0"/>
                                                                          <w:marRight w:val="0"/>
                                                                          <w:marTop w:val="0"/>
                                                                          <w:marBottom w:val="0"/>
                                                                          <w:divBdr>
                                                                            <w:top w:val="none" w:sz="0" w:space="0" w:color="auto"/>
                                                                            <w:left w:val="none" w:sz="0" w:space="0" w:color="auto"/>
                                                                            <w:bottom w:val="none" w:sz="0" w:space="0" w:color="auto"/>
                                                                            <w:right w:val="none" w:sz="0" w:space="0" w:color="auto"/>
                                                                          </w:divBdr>
                                                                          <w:divsChild>
                                                                            <w:div w:id="1026566400">
                                                                              <w:marLeft w:val="0"/>
                                                                              <w:marRight w:val="0"/>
                                                                              <w:marTop w:val="0"/>
                                                                              <w:marBottom w:val="0"/>
                                                                              <w:divBdr>
                                                                                <w:top w:val="none" w:sz="0" w:space="0" w:color="auto"/>
                                                                                <w:left w:val="none" w:sz="0" w:space="0" w:color="auto"/>
                                                                                <w:bottom w:val="none" w:sz="0" w:space="0" w:color="auto"/>
                                                                                <w:right w:val="none" w:sz="0" w:space="0" w:color="auto"/>
                                                                              </w:divBdr>
                                                                              <w:divsChild>
                                                                                <w:div w:id="554126867">
                                                                                  <w:marLeft w:val="0"/>
                                                                                  <w:marRight w:val="0"/>
                                                                                  <w:marTop w:val="0"/>
                                                                                  <w:marBottom w:val="0"/>
                                                                                  <w:divBdr>
                                                                                    <w:top w:val="none" w:sz="0" w:space="0" w:color="auto"/>
                                                                                    <w:left w:val="none" w:sz="0" w:space="0" w:color="auto"/>
                                                                                    <w:bottom w:val="none" w:sz="0" w:space="0" w:color="auto"/>
                                                                                    <w:right w:val="none" w:sz="0" w:space="0" w:color="auto"/>
                                                                                  </w:divBdr>
                                                                                  <w:divsChild>
                                                                                    <w:div w:id="410352993">
                                                                                      <w:marLeft w:val="0"/>
                                                                                      <w:marRight w:val="0"/>
                                                                                      <w:marTop w:val="0"/>
                                                                                      <w:marBottom w:val="0"/>
                                                                                      <w:divBdr>
                                                                                        <w:top w:val="none" w:sz="0" w:space="0" w:color="auto"/>
                                                                                        <w:left w:val="none" w:sz="0" w:space="0" w:color="auto"/>
                                                                                        <w:bottom w:val="none" w:sz="0" w:space="0" w:color="auto"/>
                                                                                        <w:right w:val="none" w:sz="0" w:space="0" w:color="auto"/>
                                                                                      </w:divBdr>
                                                                                      <w:divsChild>
                                                                                        <w:div w:id="102573276">
                                                                                          <w:marLeft w:val="0"/>
                                                                                          <w:marRight w:val="0"/>
                                                                                          <w:marTop w:val="0"/>
                                                                                          <w:marBottom w:val="0"/>
                                                                                          <w:divBdr>
                                                                                            <w:top w:val="none" w:sz="0" w:space="0" w:color="auto"/>
                                                                                            <w:left w:val="none" w:sz="0" w:space="0" w:color="auto"/>
                                                                                            <w:bottom w:val="none" w:sz="0" w:space="0" w:color="auto"/>
                                                                                            <w:right w:val="none" w:sz="0" w:space="0" w:color="auto"/>
                                                                                          </w:divBdr>
                                                                                          <w:divsChild>
                                                                                            <w:div w:id="714818938">
                                                                                              <w:marLeft w:val="0"/>
                                                                                              <w:marRight w:val="0"/>
                                                                                              <w:marTop w:val="0"/>
                                                                                              <w:marBottom w:val="0"/>
                                                                                              <w:divBdr>
                                                                                                <w:top w:val="none" w:sz="0" w:space="0" w:color="auto"/>
                                                                                                <w:left w:val="none" w:sz="0" w:space="0" w:color="auto"/>
                                                                                                <w:bottom w:val="none" w:sz="0" w:space="0" w:color="auto"/>
                                                                                                <w:right w:val="none" w:sz="0" w:space="0" w:color="auto"/>
                                                                                              </w:divBdr>
                                                                                            </w:div>
                                                                                            <w:div w:id="2134442807">
                                                                                              <w:marLeft w:val="0"/>
                                                                                              <w:marRight w:val="0"/>
                                                                                              <w:marTop w:val="0"/>
                                                                                              <w:marBottom w:val="0"/>
                                                                                              <w:divBdr>
                                                                                                <w:top w:val="none" w:sz="0" w:space="0" w:color="auto"/>
                                                                                                <w:left w:val="none" w:sz="0" w:space="0" w:color="auto"/>
                                                                                                <w:bottom w:val="none" w:sz="0" w:space="0" w:color="auto"/>
                                                                                                <w:right w:val="none" w:sz="0" w:space="0" w:color="auto"/>
                                                                                              </w:divBdr>
                                                                                            </w:div>
                                                                                            <w:div w:id="1424455923">
                                                                                              <w:marLeft w:val="0"/>
                                                                                              <w:marRight w:val="0"/>
                                                                                              <w:marTop w:val="0"/>
                                                                                              <w:marBottom w:val="0"/>
                                                                                              <w:divBdr>
                                                                                                <w:top w:val="none" w:sz="0" w:space="0" w:color="auto"/>
                                                                                                <w:left w:val="none" w:sz="0" w:space="0" w:color="auto"/>
                                                                                                <w:bottom w:val="none" w:sz="0" w:space="0" w:color="auto"/>
                                                                                                <w:right w:val="none" w:sz="0" w:space="0" w:color="auto"/>
                                                                                              </w:divBdr>
                                                                                            </w:div>
                                                                                            <w:div w:id="94361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2024428">
      <w:bodyDiv w:val="1"/>
      <w:marLeft w:val="0"/>
      <w:marRight w:val="0"/>
      <w:marTop w:val="0"/>
      <w:marBottom w:val="0"/>
      <w:divBdr>
        <w:top w:val="none" w:sz="0" w:space="0" w:color="auto"/>
        <w:left w:val="none" w:sz="0" w:space="0" w:color="auto"/>
        <w:bottom w:val="none" w:sz="0" w:space="0" w:color="auto"/>
        <w:right w:val="none" w:sz="0" w:space="0" w:color="auto"/>
      </w:divBdr>
    </w:div>
    <w:div w:id="1029334023">
      <w:bodyDiv w:val="1"/>
      <w:marLeft w:val="0"/>
      <w:marRight w:val="0"/>
      <w:marTop w:val="0"/>
      <w:marBottom w:val="0"/>
      <w:divBdr>
        <w:top w:val="none" w:sz="0" w:space="0" w:color="auto"/>
        <w:left w:val="none" w:sz="0" w:space="0" w:color="auto"/>
        <w:bottom w:val="none" w:sz="0" w:space="0" w:color="auto"/>
        <w:right w:val="none" w:sz="0" w:space="0" w:color="auto"/>
      </w:divBdr>
      <w:divsChild>
        <w:div w:id="1472744702">
          <w:marLeft w:val="0"/>
          <w:marRight w:val="0"/>
          <w:marTop w:val="0"/>
          <w:marBottom w:val="0"/>
          <w:divBdr>
            <w:top w:val="none" w:sz="0" w:space="0" w:color="auto"/>
            <w:left w:val="none" w:sz="0" w:space="0" w:color="auto"/>
            <w:bottom w:val="none" w:sz="0" w:space="0" w:color="auto"/>
            <w:right w:val="none" w:sz="0" w:space="0" w:color="auto"/>
          </w:divBdr>
          <w:divsChild>
            <w:div w:id="28187008">
              <w:marLeft w:val="0"/>
              <w:marRight w:val="0"/>
              <w:marTop w:val="0"/>
              <w:marBottom w:val="0"/>
              <w:divBdr>
                <w:top w:val="none" w:sz="0" w:space="0" w:color="auto"/>
                <w:left w:val="none" w:sz="0" w:space="0" w:color="auto"/>
                <w:bottom w:val="none" w:sz="0" w:space="0" w:color="auto"/>
                <w:right w:val="none" w:sz="0" w:space="0" w:color="auto"/>
              </w:divBdr>
              <w:divsChild>
                <w:div w:id="262884471">
                  <w:marLeft w:val="0"/>
                  <w:marRight w:val="0"/>
                  <w:marTop w:val="0"/>
                  <w:marBottom w:val="0"/>
                  <w:divBdr>
                    <w:top w:val="none" w:sz="0" w:space="0" w:color="auto"/>
                    <w:left w:val="none" w:sz="0" w:space="0" w:color="auto"/>
                    <w:bottom w:val="none" w:sz="0" w:space="0" w:color="auto"/>
                    <w:right w:val="none" w:sz="0" w:space="0" w:color="auto"/>
                  </w:divBdr>
                  <w:divsChild>
                    <w:div w:id="1872566614">
                      <w:marLeft w:val="0"/>
                      <w:marRight w:val="0"/>
                      <w:marTop w:val="0"/>
                      <w:marBottom w:val="0"/>
                      <w:divBdr>
                        <w:top w:val="none" w:sz="0" w:space="0" w:color="auto"/>
                        <w:left w:val="none" w:sz="0" w:space="0" w:color="auto"/>
                        <w:bottom w:val="none" w:sz="0" w:space="0" w:color="auto"/>
                        <w:right w:val="none" w:sz="0" w:space="0" w:color="auto"/>
                      </w:divBdr>
                      <w:divsChild>
                        <w:div w:id="187988560">
                          <w:marLeft w:val="0"/>
                          <w:marRight w:val="0"/>
                          <w:marTop w:val="0"/>
                          <w:marBottom w:val="0"/>
                          <w:divBdr>
                            <w:top w:val="none" w:sz="0" w:space="0" w:color="auto"/>
                            <w:left w:val="none" w:sz="0" w:space="0" w:color="auto"/>
                            <w:bottom w:val="none" w:sz="0" w:space="0" w:color="auto"/>
                            <w:right w:val="none" w:sz="0" w:space="0" w:color="auto"/>
                          </w:divBdr>
                          <w:divsChild>
                            <w:div w:id="1718696501">
                              <w:marLeft w:val="0"/>
                              <w:marRight w:val="0"/>
                              <w:marTop w:val="0"/>
                              <w:marBottom w:val="0"/>
                              <w:divBdr>
                                <w:top w:val="none" w:sz="0" w:space="0" w:color="auto"/>
                                <w:left w:val="none" w:sz="0" w:space="0" w:color="auto"/>
                                <w:bottom w:val="none" w:sz="0" w:space="0" w:color="auto"/>
                                <w:right w:val="none" w:sz="0" w:space="0" w:color="auto"/>
                              </w:divBdr>
                              <w:divsChild>
                                <w:div w:id="1593197142">
                                  <w:marLeft w:val="-225"/>
                                  <w:marRight w:val="-225"/>
                                  <w:marTop w:val="0"/>
                                  <w:marBottom w:val="0"/>
                                  <w:divBdr>
                                    <w:top w:val="none" w:sz="0" w:space="0" w:color="auto"/>
                                    <w:left w:val="none" w:sz="0" w:space="0" w:color="auto"/>
                                    <w:bottom w:val="none" w:sz="0" w:space="0" w:color="auto"/>
                                    <w:right w:val="none" w:sz="0" w:space="0" w:color="auto"/>
                                  </w:divBdr>
                                  <w:divsChild>
                                    <w:div w:id="1431395103">
                                      <w:marLeft w:val="0"/>
                                      <w:marRight w:val="0"/>
                                      <w:marTop w:val="0"/>
                                      <w:marBottom w:val="0"/>
                                      <w:divBdr>
                                        <w:top w:val="none" w:sz="0" w:space="0" w:color="auto"/>
                                        <w:left w:val="none" w:sz="0" w:space="0" w:color="auto"/>
                                        <w:bottom w:val="none" w:sz="0" w:space="0" w:color="auto"/>
                                        <w:right w:val="none" w:sz="0" w:space="0" w:color="auto"/>
                                      </w:divBdr>
                                      <w:divsChild>
                                        <w:div w:id="1198083770">
                                          <w:marLeft w:val="0"/>
                                          <w:marRight w:val="0"/>
                                          <w:marTop w:val="0"/>
                                          <w:marBottom w:val="0"/>
                                          <w:divBdr>
                                            <w:top w:val="none" w:sz="0" w:space="0" w:color="auto"/>
                                            <w:left w:val="none" w:sz="0" w:space="0" w:color="auto"/>
                                            <w:bottom w:val="none" w:sz="0" w:space="0" w:color="auto"/>
                                            <w:right w:val="none" w:sz="0" w:space="0" w:color="auto"/>
                                          </w:divBdr>
                                          <w:divsChild>
                                            <w:div w:id="1341464350">
                                              <w:marLeft w:val="0"/>
                                              <w:marRight w:val="0"/>
                                              <w:marTop w:val="0"/>
                                              <w:marBottom w:val="0"/>
                                              <w:divBdr>
                                                <w:top w:val="single" w:sz="6" w:space="0" w:color="EEEEEE"/>
                                                <w:left w:val="single" w:sz="6" w:space="0" w:color="EEEEEE"/>
                                                <w:bottom w:val="single" w:sz="6" w:space="0" w:color="EEEEEE"/>
                                                <w:right w:val="single" w:sz="6" w:space="0" w:color="EEEEEE"/>
                                              </w:divBdr>
                                              <w:divsChild>
                                                <w:div w:id="1149370570">
                                                  <w:marLeft w:val="0"/>
                                                  <w:marRight w:val="0"/>
                                                  <w:marTop w:val="0"/>
                                                  <w:marBottom w:val="0"/>
                                                  <w:divBdr>
                                                    <w:top w:val="none" w:sz="0" w:space="0" w:color="auto"/>
                                                    <w:left w:val="none" w:sz="0" w:space="0" w:color="auto"/>
                                                    <w:bottom w:val="none" w:sz="0" w:space="0" w:color="auto"/>
                                                    <w:right w:val="none" w:sz="0" w:space="0" w:color="auto"/>
                                                  </w:divBdr>
                                                  <w:divsChild>
                                                    <w:div w:id="1379861166">
                                                      <w:marLeft w:val="0"/>
                                                      <w:marRight w:val="0"/>
                                                      <w:marTop w:val="0"/>
                                                      <w:marBottom w:val="0"/>
                                                      <w:divBdr>
                                                        <w:top w:val="none" w:sz="0" w:space="0" w:color="auto"/>
                                                        <w:left w:val="none" w:sz="0" w:space="0" w:color="auto"/>
                                                        <w:bottom w:val="none" w:sz="0" w:space="0" w:color="auto"/>
                                                        <w:right w:val="none" w:sz="0" w:space="0" w:color="auto"/>
                                                      </w:divBdr>
                                                      <w:divsChild>
                                                        <w:div w:id="1012561687">
                                                          <w:marLeft w:val="0"/>
                                                          <w:marRight w:val="0"/>
                                                          <w:marTop w:val="0"/>
                                                          <w:marBottom w:val="0"/>
                                                          <w:divBdr>
                                                            <w:top w:val="none" w:sz="0" w:space="0" w:color="auto"/>
                                                            <w:left w:val="none" w:sz="0" w:space="0" w:color="auto"/>
                                                            <w:bottom w:val="none" w:sz="0" w:space="0" w:color="auto"/>
                                                            <w:right w:val="none" w:sz="0" w:space="0" w:color="auto"/>
                                                          </w:divBdr>
                                                          <w:divsChild>
                                                            <w:div w:id="1819806562">
                                                              <w:marLeft w:val="0"/>
                                                              <w:marRight w:val="0"/>
                                                              <w:marTop w:val="0"/>
                                                              <w:marBottom w:val="0"/>
                                                              <w:divBdr>
                                                                <w:top w:val="none" w:sz="0" w:space="0" w:color="auto"/>
                                                                <w:left w:val="none" w:sz="0" w:space="0" w:color="auto"/>
                                                                <w:bottom w:val="none" w:sz="0" w:space="0" w:color="auto"/>
                                                                <w:right w:val="none" w:sz="0" w:space="0" w:color="auto"/>
                                                              </w:divBdr>
                                                              <w:divsChild>
                                                                <w:div w:id="1330602557">
                                                                  <w:marLeft w:val="0"/>
                                                                  <w:marRight w:val="0"/>
                                                                  <w:marTop w:val="0"/>
                                                                  <w:marBottom w:val="0"/>
                                                                  <w:divBdr>
                                                                    <w:top w:val="none" w:sz="0" w:space="0" w:color="auto"/>
                                                                    <w:left w:val="none" w:sz="0" w:space="0" w:color="auto"/>
                                                                    <w:bottom w:val="none" w:sz="0" w:space="0" w:color="auto"/>
                                                                    <w:right w:val="none" w:sz="0" w:space="0" w:color="auto"/>
                                                                  </w:divBdr>
                                                                  <w:divsChild>
                                                                    <w:div w:id="2060323522">
                                                                      <w:marLeft w:val="0"/>
                                                                      <w:marRight w:val="0"/>
                                                                      <w:marTop w:val="0"/>
                                                                      <w:marBottom w:val="0"/>
                                                                      <w:divBdr>
                                                                        <w:top w:val="none" w:sz="0" w:space="0" w:color="auto"/>
                                                                        <w:left w:val="none" w:sz="0" w:space="0" w:color="auto"/>
                                                                        <w:bottom w:val="none" w:sz="0" w:space="0" w:color="auto"/>
                                                                        <w:right w:val="none" w:sz="0" w:space="0" w:color="auto"/>
                                                                      </w:divBdr>
                                                                      <w:divsChild>
                                                                        <w:div w:id="222639057">
                                                                          <w:marLeft w:val="0"/>
                                                                          <w:marRight w:val="0"/>
                                                                          <w:marTop w:val="0"/>
                                                                          <w:marBottom w:val="0"/>
                                                                          <w:divBdr>
                                                                            <w:top w:val="none" w:sz="0" w:space="0" w:color="auto"/>
                                                                            <w:left w:val="none" w:sz="0" w:space="0" w:color="auto"/>
                                                                            <w:bottom w:val="none" w:sz="0" w:space="0" w:color="auto"/>
                                                                            <w:right w:val="none" w:sz="0" w:space="0" w:color="auto"/>
                                                                          </w:divBdr>
                                                                          <w:divsChild>
                                                                            <w:div w:id="170679703">
                                                                              <w:marLeft w:val="0"/>
                                                                              <w:marRight w:val="0"/>
                                                                              <w:marTop w:val="0"/>
                                                                              <w:marBottom w:val="0"/>
                                                                              <w:divBdr>
                                                                                <w:top w:val="none" w:sz="0" w:space="0" w:color="auto"/>
                                                                                <w:left w:val="none" w:sz="0" w:space="0" w:color="auto"/>
                                                                                <w:bottom w:val="none" w:sz="0" w:space="0" w:color="auto"/>
                                                                                <w:right w:val="none" w:sz="0" w:space="0" w:color="auto"/>
                                                                              </w:divBdr>
                                                                              <w:divsChild>
                                                                                <w:div w:id="109904076">
                                                                                  <w:marLeft w:val="0"/>
                                                                                  <w:marRight w:val="0"/>
                                                                                  <w:marTop w:val="0"/>
                                                                                  <w:marBottom w:val="0"/>
                                                                                  <w:divBdr>
                                                                                    <w:top w:val="none" w:sz="0" w:space="0" w:color="auto"/>
                                                                                    <w:left w:val="none" w:sz="0" w:space="0" w:color="auto"/>
                                                                                    <w:bottom w:val="none" w:sz="0" w:space="0" w:color="auto"/>
                                                                                    <w:right w:val="none" w:sz="0" w:space="0" w:color="auto"/>
                                                                                  </w:divBdr>
                                                                                  <w:divsChild>
                                                                                    <w:div w:id="427310078">
                                                                                      <w:marLeft w:val="0"/>
                                                                                      <w:marRight w:val="0"/>
                                                                                      <w:marTop w:val="0"/>
                                                                                      <w:marBottom w:val="0"/>
                                                                                      <w:divBdr>
                                                                                        <w:top w:val="none" w:sz="0" w:space="0" w:color="auto"/>
                                                                                        <w:left w:val="none" w:sz="0" w:space="0" w:color="auto"/>
                                                                                        <w:bottom w:val="none" w:sz="0" w:space="0" w:color="auto"/>
                                                                                        <w:right w:val="none" w:sz="0" w:space="0" w:color="auto"/>
                                                                                      </w:divBdr>
                                                                                      <w:divsChild>
                                                                                        <w:div w:id="745228370">
                                                                                          <w:marLeft w:val="0"/>
                                                                                          <w:marRight w:val="0"/>
                                                                                          <w:marTop w:val="0"/>
                                                                                          <w:marBottom w:val="0"/>
                                                                                          <w:divBdr>
                                                                                            <w:top w:val="none" w:sz="0" w:space="0" w:color="auto"/>
                                                                                            <w:left w:val="none" w:sz="0" w:space="0" w:color="auto"/>
                                                                                            <w:bottom w:val="none" w:sz="0" w:space="0" w:color="auto"/>
                                                                                            <w:right w:val="none" w:sz="0" w:space="0" w:color="auto"/>
                                                                                          </w:divBdr>
                                                                                          <w:divsChild>
                                                                                            <w:div w:id="1003969747">
                                                                                              <w:marLeft w:val="0"/>
                                                                                              <w:marRight w:val="0"/>
                                                                                              <w:marTop w:val="0"/>
                                                                                              <w:marBottom w:val="0"/>
                                                                                              <w:divBdr>
                                                                                                <w:top w:val="none" w:sz="0" w:space="0" w:color="auto"/>
                                                                                                <w:left w:val="none" w:sz="0" w:space="0" w:color="auto"/>
                                                                                                <w:bottom w:val="none" w:sz="0" w:space="0" w:color="auto"/>
                                                                                                <w:right w:val="none" w:sz="0" w:space="0" w:color="auto"/>
                                                                                              </w:divBdr>
                                                                                            </w:div>
                                                                                            <w:div w:id="55851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7921891">
      <w:bodyDiv w:val="1"/>
      <w:marLeft w:val="0"/>
      <w:marRight w:val="0"/>
      <w:marTop w:val="0"/>
      <w:marBottom w:val="0"/>
      <w:divBdr>
        <w:top w:val="none" w:sz="0" w:space="0" w:color="auto"/>
        <w:left w:val="none" w:sz="0" w:space="0" w:color="auto"/>
        <w:bottom w:val="none" w:sz="0" w:space="0" w:color="auto"/>
        <w:right w:val="none" w:sz="0" w:space="0" w:color="auto"/>
      </w:divBdr>
    </w:div>
    <w:div w:id="1061948820">
      <w:bodyDiv w:val="1"/>
      <w:marLeft w:val="0"/>
      <w:marRight w:val="0"/>
      <w:marTop w:val="0"/>
      <w:marBottom w:val="0"/>
      <w:divBdr>
        <w:top w:val="none" w:sz="0" w:space="0" w:color="auto"/>
        <w:left w:val="none" w:sz="0" w:space="0" w:color="auto"/>
        <w:bottom w:val="none" w:sz="0" w:space="0" w:color="auto"/>
        <w:right w:val="none" w:sz="0" w:space="0" w:color="auto"/>
      </w:divBdr>
      <w:divsChild>
        <w:div w:id="734275798">
          <w:marLeft w:val="0"/>
          <w:marRight w:val="0"/>
          <w:marTop w:val="0"/>
          <w:marBottom w:val="0"/>
          <w:divBdr>
            <w:top w:val="none" w:sz="0" w:space="0" w:color="auto"/>
            <w:left w:val="none" w:sz="0" w:space="0" w:color="auto"/>
            <w:bottom w:val="none" w:sz="0" w:space="0" w:color="auto"/>
            <w:right w:val="none" w:sz="0" w:space="0" w:color="auto"/>
          </w:divBdr>
          <w:divsChild>
            <w:div w:id="99224257">
              <w:marLeft w:val="0"/>
              <w:marRight w:val="0"/>
              <w:marTop w:val="0"/>
              <w:marBottom w:val="0"/>
              <w:divBdr>
                <w:top w:val="none" w:sz="0" w:space="0" w:color="auto"/>
                <w:left w:val="none" w:sz="0" w:space="0" w:color="auto"/>
                <w:bottom w:val="none" w:sz="0" w:space="0" w:color="auto"/>
                <w:right w:val="none" w:sz="0" w:space="0" w:color="auto"/>
              </w:divBdr>
              <w:divsChild>
                <w:div w:id="1674450502">
                  <w:marLeft w:val="0"/>
                  <w:marRight w:val="0"/>
                  <w:marTop w:val="0"/>
                  <w:marBottom w:val="0"/>
                  <w:divBdr>
                    <w:top w:val="none" w:sz="0" w:space="0" w:color="auto"/>
                    <w:left w:val="none" w:sz="0" w:space="0" w:color="auto"/>
                    <w:bottom w:val="none" w:sz="0" w:space="0" w:color="auto"/>
                    <w:right w:val="none" w:sz="0" w:space="0" w:color="auto"/>
                  </w:divBdr>
                  <w:divsChild>
                    <w:div w:id="1003972291">
                      <w:marLeft w:val="0"/>
                      <w:marRight w:val="0"/>
                      <w:marTop w:val="0"/>
                      <w:marBottom w:val="0"/>
                      <w:divBdr>
                        <w:top w:val="none" w:sz="0" w:space="0" w:color="auto"/>
                        <w:left w:val="none" w:sz="0" w:space="0" w:color="auto"/>
                        <w:bottom w:val="none" w:sz="0" w:space="0" w:color="auto"/>
                        <w:right w:val="none" w:sz="0" w:space="0" w:color="auto"/>
                      </w:divBdr>
                      <w:divsChild>
                        <w:div w:id="2030136009">
                          <w:marLeft w:val="0"/>
                          <w:marRight w:val="0"/>
                          <w:marTop w:val="0"/>
                          <w:marBottom w:val="0"/>
                          <w:divBdr>
                            <w:top w:val="none" w:sz="0" w:space="0" w:color="auto"/>
                            <w:left w:val="none" w:sz="0" w:space="0" w:color="auto"/>
                            <w:bottom w:val="none" w:sz="0" w:space="0" w:color="auto"/>
                            <w:right w:val="none" w:sz="0" w:space="0" w:color="auto"/>
                          </w:divBdr>
                          <w:divsChild>
                            <w:div w:id="45641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796357">
      <w:bodyDiv w:val="1"/>
      <w:marLeft w:val="0"/>
      <w:marRight w:val="0"/>
      <w:marTop w:val="0"/>
      <w:marBottom w:val="0"/>
      <w:divBdr>
        <w:top w:val="none" w:sz="0" w:space="0" w:color="auto"/>
        <w:left w:val="none" w:sz="0" w:space="0" w:color="auto"/>
        <w:bottom w:val="none" w:sz="0" w:space="0" w:color="auto"/>
        <w:right w:val="none" w:sz="0" w:space="0" w:color="auto"/>
      </w:divBdr>
    </w:div>
    <w:div w:id="1095830083">
      <w:bodyDiv w:val="1"/>
      <w:marLeft w:val="0"/>
      <w:marRight w:val="0"/>
      <w:marTop w:val="0"/>
      <w:marBottom w:val="0"/>
      <w:divBdr>
        <w:top w:val="none" w:sz="0" w:space="0" w:color="auto"/>
        <w:left w:val="none" w:sz="0" w:space="0" w:color="auto"/>
        <w:bottom w:val="none" w:sz="0" w:space="0" w:color="auto"/>
        <w:right w:val="none" w:sz="0" w:space="0" w:color="auto"/>
      </w:divBdr>
    </w:div>
    <w:div w:id="1111584574">
      <w:bodyDiv w:val="1"/>
      <w:marLeft w:val="0"/>
      <w:marRight w:val="0"/>
      <w:marTop w:val="0"/>
      <w:marBottom w:val="0"/>
      <w:divBdr>
        <w:top w:val="none" w:sz="0" w:space="0" w:color="auto"/>
        <w:left w:val="none" w:sz="0" w:space="0" w:color="auto"/>
        <w:bottom w:val="none" w:sz="0" w:space="0" w:color="auto"/>
        <w:right w:val="none" w:sz="0" w:space="0" w:color="auto"/>
      </w:divBdr>
      <w:divsChild>
        <w:div w:id="1701592237">
          <w:marLeft w:val="0"/>
          <w:marRight w:val="0"/>
          <w:marTop w:val="0"/>
          <w:marBottom w:val="0"/>
          <w:divBdr>
            <w:top w:val="none" w:sz="0" w:space="0" w:color="auto"/>
            <w:left w:val="none" w:sz="0" w:space="0" w:color="auto"/>
            <w:bottom w:val="none" w:sz="0" w:space="0" w:color="auto"/>
            <w:right w:val="none" w:sz="0" w:space="0" w:color="auto"/>
          </w:divBdr>
          <w:divsChild>
            <w:div w:id="1375884497">
              <w:marLeft w:val="0"/>
              <w:marRight w:val="0"/>
              <w:marTop w:val="0"/>
              <w:marBottom w:val="0"/>
              <w:divBdr>
                <w:top w:val="none" w:sz="0" w:space="0" w:color="auto"/>
                <w:left w:val="none" w:sz="0" w:space="0" w:color="auto"/>
                <w:bottom w:val="none" w:sz="0" w:space="0" w:color="auto"/>
                <w:right w:val="none" w:sz="0" w:space="0" w:color="auto"/>
              </w:divBdr>
              <w:divsChild>
                <w:div w:id="278031273">
                  <w:marLeft w:val="0"/>
                  <w:marRight w:val="0"/>
                  <w:marTop w:val="0"/>
                  <w:marBottom w:val="0"/>
                  <w:divBdr>
                    <w:top w:val="none" w:sz="0" w:space="0" w:color="auto"/>
                    <w:left w:val="none" w:sz="0" w:space="0" w:color="auto"/>
                    <w:bottom w:val="none" w:sz="0" w:space="0" w:color="auto"/>
                    <w:right w:val="none" w:sz="0" w:space="0" w:color="auto"/>
                  </w:divBdr>
                  <w:divsChild>
                    <w:div w:id="1777169950">
                      <w:marLeft w:val="0"/>
                      <w:marRight w:val="0"/>
                      <w:marTop w:val="0"/>
                      <w:marBottom w:val="0"/>
                      <w:divBdr>
                        <w:top w:val="none" w:sz="0" w:space="0" w:color="auto"/>
                        <w:left w:val="none" w:sz="0" w:space="0" w:color="auto"/>
                        <w:bottom w:val="none" w:sz="0" w:space="0" w:color="auto"/>
                        <w:right w:val="none" w:sz="0" w:space="0" w:color="auto"/>
                      </w:divBdr>
                      <w:divsChild>
                        <w:div w:id="786512095">
                          <w:marLeft w:val="0"/>
                          <w:marRight w:val="0"/>
                          <w:marTop w:val="0"/>
                          <w:marBottom w:val="0"/>
                          <w:divBdr>
                            <w:top w:val="none" w:sz="0" w:space="0" w:color="auto"/>
                            <w:left w:val="none" w:sz="0" w:space="0" w:color="auto"/>
                            <w:bottom w:val="none" w:sz="0" w:space="0" w:color="auto"/>
                            <w:right w:val="none" w:sz="0" w:space="0" w:color="auto"/>
                          </w:divBdr>
                          <w:divsChild>
                            <w:div w:id="121041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1802263">
      <w:bodyDiv w:val="1"/>
      <w:marLeft w:val="0"/>
      <w:marRight w:val="0"/>
      <w:marTop w:val="0"/>
      <w:marBottom w:val="0"/>
      <w:divBdr>
        <w:top w:val="none" w:sz="0" w:space="0" w:color="auto"/>
        <w:left w:val="none" w:sz="0" w:space="0" w:color="auto"/>
        <w:bottom w:val="none" w:sz="0" w:space="0" w:color="auto"/>
        <w:right w:val="none" w:sz="0" w:space="0" w:color="auto"/>
      </w:divBdr>
    </w:div>
    <w:div w:id="1145006849">
      <w:bodyDiv w:val="1"/>
      <w:marLeft w:val="0"/>
      <w:marRight w:val="0"/>
      <w:marTop w:val="0"/>
      <w:marBottom w:val="0"/>
      <w:divBdr>
        <w:top w:val="none" w:sz="0" w:space="0" w:color="auto"/>
        <w:left w:val="none" w:sz="0" w:space="0" w:color="auto"/>
        <w:bottom w:val="none" w:sz="0" w:space="0" w:color="auto"/>
        <w:right w:val="none" w:sz="0" w:space="0" w:color="auto"/>
      </w:divBdr>
    </w:div>
    <w:div w:id="1161191673">
      <w:bodyDiv w:val="1"/>
      <w:marLeft w:val="0"/>
      <w:marRight w:val="0"/>
      <w:marTop w:val="0"/>
      <w:marBottom w:val="0"/>
      <w:divBdr>
        <w:top w:val="none" w:sz="0" w:space="0" w:color="auto"/>
        <w:left w:val="none" w:sz="0" w:space="0" w:color="auto"/>
        <w:bottom w:val="none" w:sz="0" w:space="0" w:color="auto"/>
        <w:right w:val="none" w:sz="0" w:space="0" w:color="auto"/>
      </w:divBdr>
      <w:divsChild>
        <w:div w:id="639189275">
          <w:marLeft w:val="0"/>
          <w:marRight w:val="0"/>
          <w:marTop w:val="0"/>
          <w:marBottom w:val="0"/>
          <w:divBdr>
            <w:top w:val="none" w:sz="0" w:space="0" w:color="auto"/>
            <w:left w:val="none" w:sz="0" w:space="0" w:color="auto"/>
            <w:bottom w:val="none" w:sz="0" w:space="0" w:color="auto"/>
            <w:right w:val="none" w:sz="0" w:space="0" w:color="auto"/>
          </w:divBdr>
          <w:divsChild>
            <w:div w:id="360209872">
              <w:marLeft w:val="0"/>
              <w:marRight w:val="0"/>
              <w:marTop w:val="0"/>
              <w:marBottom w:val="0"/>
              <w:divBdr>
                <w:top w:val="none" w:sz="0" w:space="0" w:color="auto"/>
                <w:left w:val="none" w:sz="0" w:space="0" w:color="auto"/>
                <w:bottom w:val="none" w:sz="0" w:space="0" w:color="auto"/>
                <w:right w:val="none" w:sz="0" w:space="0" w:color="auto"/>
              </w:divBdr>
              <w:divsChild>
                <w:div w:id="89547356">
                  <w:marLeft w:val="0"/>
                  <w:marRight w:val="0"/>
                  <w:marTop w:val="0"/>
                  <w:marBottom w:val="0"/>
                  <w:divBdr>
                    <w:top w:val="none" w:sz="0" w:space="0" w:color="auto"/>
                    <w:left w:val="none" w:sz="0" w:space="0" w:color="auto"/>
                    <w:bottom w:val="none" w:sz="0" w:space="0" w:color="auto"/>
                    <w:right w:val="none" w:sz="0" w:space="0" w:color="auto"/>
                  </w:divBdr>
                  <w:divsChild>
                    <w:div w:id="501355832">
                      <w:marLeft w:val="0"/>
                      <w:marRight w:val="0"/>
                      <w:marTop w:val="0"/>
                      <w:marBottom w:val="0"/>
                      <w:divBdr>
                        <w:top w:val="none" w:sz="0" w:space="0" w:color="auto"/>
                        <w:left w:val="none" w:sz="0" w:space="0" w:color="auto"/>
                        <w:bottom w:val="none" w:sz="0" w:space="0" w:color="auto"/>
                        <w:right w:val="none" w:sz="0" w:space="0" w:color="auto"/>
                      </w:divBdr>
                      <w:divsChild>
                        <w:div w:id="309335766">
                          <w:marLeft w:val="0"/>
                          <w:marRight w:val="0"/>
                          <w:marTop w:val="0"/>
                          <w:marBottom w:val="0"/>
                          <w:divBdr>
                            <w:top w:val="none" w:sz="0" w:space="0" w:color="auto"/>
                            <w:left w:val="none" w:sz="0" w:space="0" w:color="auto"/>
                            <w:bottom w:val="none" w:sz="0" w:space="0" w:color="auto"/>
                            <w:right w:val="none" w:sz="0" w:space="0" w:color="auto"/>
                          </w:divBdr>
                          <w:divsChild>
                            <w:div w:id="459962921">
                              <w:marLeft w:val="0"/>
                              <w:marRight w:val="0"/>
                              <w:marTop w:val="0"/>
                              <w:marBottom w:val="0"/>
                              <w:divBdr>
                                <w:top w:val="none" w:sz="0" w:space="0" w:color="auto"/>
                                <w:left w:val="none" w:sz="0" w:space="0" w:color="auto"/>
                                <w:bottom w:val="none" w:sz="0" w:space="0" w:color="auto"/>
                                <w:right w:val="none" w:sz="0" w:space="0" w:color="auto"/>
                              </w:divBdr>
                              <w:divsChild>
                                <w:div w:id="1103108445">
                                  <w:marLeft w:val="-225"/>
                                  <w:marRight w:val="-225"/>
                                  <w:marTop w:val="0"/>
                                  <w:marBottom w:val="0"/>
                                  <w:divBdr>
                                    <w:top w:val="none" w:sz="0" w:space="0" w:color="auto"/>
                                    <w:left w:val="none" w:sz="0" w:space="0" w:color="auto"/>
                                    <w:bottom w:val="none" w:sz="0" w:space="0" w:color="auto"/>
                                    <w:right w:val="none" w:sz="0" w:space="0" w:color="auto"/>
                                  </w:divBdr>
                                  <w:divsChild>
                                    <w:div w:id="716124679">
                                      <w:marLeft w:val="0"/>
                                      <w:marRight w:val="0"/>
                                      <w:marTop w:val="0"/>
                                      <w:marBottom w:val="0"/>
                                      <w:divBdr>
                                        <w:top w:val="none" w:sz="0" w:space="0" w:color="auto"/>
                                        <w:left w:val="none" w:sz="0" w:space="0" w:color="auto"/>
                                        <w:bottom w:val="none" w:sz="0" w:space="0" w:color="auto"/>
                                        <w:right w:val="none" w:sz="0" w:space="0" w:color="auto"/>
                                      </w:divBdr>
                                      <w:divsChild>
                                        <w:div w:id="1373071181">
                                          <w:marLeft w:val="0"/>
                                          <w:marRight w:val="0"/>
                                          <w:marTop w:val="0"/>
                                          <w:marBottom w:val="0"/>
                                          <w:divBdr>
                                            <w:top w:val="none" w:sz="0" w:space="0" w:color="auto"/>
                                            <w:left w:val="none" w:sz="0" w:space="0" w:color="auto"/>
                                            <w:bottom w:val="none" w:sz="0" w:space="0" w:color="auto"/>
                                            <w:right w:val="none" w:sz="0" w:space="0" w:color="auto"/>
                                          </w:divBdr>
                                          <w:divsChild>
                                            <w:div w:id="577714392">
                                              <w:marLeft w:val="0"/>
                                              <w:marRight w:val="0"/>
                                              <w:marTop w:val="0"/>
                                              <w:marBottom w:val="0"/>
                                              <w:divBdr>
                                                <w:top w:val="single" w:sz="6" w:space="0" w:color="EEEEEE"/>
                                                <w:left w:val="single" w:sz="6" w:space="0" w:color="EEEEEE"/>
                                                <w:bottom w:val="single" w:sz="6" w:space="0" w:color="EEEEEE"/>
                                                <w:right w:val="single" w:sz="6" w:space="0" w:color="EEEEEE"/>
                                              </w:divBdr>
                                              <w:divsChild>
                                                <w:div w:id="1252929150">
                                                  <w:marLeft w:val="0"/>
                                                  <w:marRight w:val="0"/>
                                                  <w:marTop w:val="0"/>
                                                  <w:marBottom w:val="0"/>
                                                  <w:divBdr>
                                                    <w:top w:val="none" w:sz="0" w:space="0" w:color="auto"/>
                                                    <w:left w:val="none" w:sz="0" w:space="0" w:color="auto"/>
                                                    <w:bottom w:val="none" w:sz="0" w:space="0" w:color="auto"/>
                                                    <w:right w:val="none" w:sz="0" w:space="0" w:color="auto"/>
                                                  </w:divBdr>
                                                  <w:divsChild>
                                                    <w:div w:id="814682819">
                                                      <w:marLeft w:val="0"/>
                                                      <w:marRight w:val="0"/>
                                                      <w:marTop w:val="0"/>
                                                      <w:marBottom w:val="0"/>
                                                      <w:divBdr>
                                                        <w:top w:val="none" w:sz="0" w:space="0" w:color="auto"/>
                                                        <w:left w:val="none" w:sz="0" w:space="0" w:color="auto"/>
                                                        <w:bottom w:val="none" w:sz="0" w:space="0" w:color="auto"/>
                                                        <w:right w:val="none" w:sz="0" w:space="0" w:color="auto"/>
                                                      </w:divBdr>
                                                      <w:divsChild>
                                                        <w:div w:id="403261012">
                                                          <w:marLeft w:val="0"/>
                                                          <w:marRight w:val="0"/>
                                                          <w:marTop w:val="0"/>
                                                          <w:marBottom w:val="0"/>
                                                          <w:divBdr>
                                                            <w:top w:val="none" w:sz="0" w:space="0" w:color="auto"/>
                                                            <w:left w:val="none" w:sz="0" w:space="0" w:color="auto"/>
                                                            <w:bottom w:val="none" w:sz="0" w:space="0" w:color="auto"/>
                                                            <w:right w:val="none" w:sz="0" w:space="0" w:color="auto"/>
                                                          </w:divBdr>
                                                          <w:divsChild>
                                                            <w:div w:id="1723359896">
                                                              <w:marLeft w:val="0"/>
                                                              <w:marRight w:val="0"/>
                                                              <w:marTop w:val="0"/>
                                                              <w:marBottom w:val="0"/>
                                                              <w:divBdr>
                                                                <w:top w:val="none" w:sz="0" w:space="0" w:color="auto"/>
                                                                <w:left w:val="none" w:sz="0" w:space="0" w:color="auto"/>
                                                                <w:bottom w:val="none" w:sz="0" w:space="0" w:color="auto"/>
                                                                <w:right w:val="none" w:sz="0" w:space="0" w:color="auto"/>
                                                              </w:divBdr>
                                                              <w:divsChild>
                                                                <w:div w:id="978077630">
                                                                  <w:marLeft w:val="0"/>
                                                                  <w:marRight w:val="0"/>
                                                                  <w:marTop w:val="0"/>
                                                                  <w:marBottom w:val="0"/>
                                                                  <w:divBdr>
                                                                    <w:top w:val="none" w:sz="0" w:space="0" w:color="auto"/>
                                                                    <w:left w:val="none" w:sz="0" w:space="0" w:color="auto"/>
                                                                    <w:bottom w:val="none" w:sz="0" w:space="0" w:color="auto"/>
                                                                    <w:right w:val="none" w:sz="0" w:space="0" w:color="auto"/>
                                                                  </w:divBdr>
                                                                  <w:divsChild>
                                                                    <w:div w:id="1465613963">
                                                                      <w:marLeft w:val="0"/>
                                                                      <w:marRight w:val="0"/>
                                                                      <w:marTop w:val="0"/>
                                                                      <w:marBottom w:val="0"/>
                                                                      <w:divBdr>
                                                                        <w:top w:val="none" w:sz="0" w:space="0" w:color="auto"/>
                                                                        <w:left w:val="none" w:sz="0" w:space="0" w:color="auto"/>
                                                                        <w:bottom w:val="none" w:sz="0" w:space="0" w:color="auto"/>
                                                                        <w:right w:val="none" w:sz="0" w:space="0" w:color="auto"/>
                                                                      </w:divBdr>
                                                                      <w:divsChild>
                                                                        <w:div w:id="797646796">
                                                                          <w:marLeft w:val="0"/>
                                                                          <w:marRight w:val="0"/>
                                                                          <w:marTop w:val="0"/>
                                                                          <w:marBottom w:val="0"/>
                                                                          <w:divBdr>
                                                                            <w:top w:val="none" w:sz="0" w:space="0" w:color="auto"/>
                                                                            <w:left w:val="none" w:sz="0" w:space="0" w:color="auto"/>
                                                                            <w:bottom w:val="none" w:sz="0" w:space="0" w:color="auto"/>
                                                                            <w:right w:val="none" w:sz="0" w:space="0" w:color="auto"/>
                                                                          </w:divBdr>
                                                                          <w:divsChild>
                                                                            <w:div w:id="627782430">
                                                                              <w:marLeft w:val="0"/>
                                                                              <w:marRight w:val="0"/>
                                                                              <w:marTop w:val="0"/>
                                                                              <w:marBottom w:val="0"/>
                                                                              <w:divBdr>
                                                                                <w:top w:val="none" w:sz="0" w:space="0" w:color="auto"/>
                                                                                <w:left w:val="none" w:sz="0" w:space="0" w:color="auto"/>
                                                                                <w:bottom w:val="none" w:sz="0" w:space="0" w:color="auto"/>
                                                                                <w:right w:val="none" w:sz="0" w:space="0" w:color="auto"/>
                                                                              </w:divBdr>
                                                                              <w:divsChild>
                                                                                <w:div w:id="993486583">
                                                                                  <w:marLeft w:val="0"/>
                                                                                  <w:marRight w:val="0"/>
                                                                                  <w:marTop w:val="0"/>
                                                                                  <w:marBottom w:val="0"/>
                                                                                  <w:divBdr>
                                                                                    <w:top w:val="none" w:sz="0" w:space="0" w:color="auto"/>
                                                                                    <w:left w:val="none" w:sz="0" w:space="0" w:color="auto"/>
                                                                                    <w:bottom w:val="none" w:sz="0" w:space="0" w:color="auto"/>
                                                                                    <w:right w:val="none" w:sz="0" w:space="0" w:color="auto"/>
                                                                                  </w:divBdr>
                                                                                  <w:divsChild>
                                                                                    <w:div w:id="416706990">
                                                                                      <w:marLeft w:val="0"/>
                                                                                      <w:marRight w:val="0"/>
                                                                                      <w:marTop w:val="0"/>
                                                                                      <w:marBottom w:val="0"/>
                                                                                      <w:divBdr>
                                                                                        <w:top w:val="none" w:sz="0" w:space="0" w:color="auto"/>
                                                                                        <w:left w:val="none" w:sz="0" w:space="0" w:color="auto"/>
                                                                                        <w:bottom w:val="none" w:sz="0" w:space="0" w:color="auto"/>
                                                                                        <w:right w:val="none" w:sz="0" w:space="0" w:color="auto"/>
                                                                                      </w:divBdr>
                                                                                      <w:divsChild>
                                                                                        <w:div w:id="1444576038">
                                                                                          <w:marLeft w:val="0"/>
                                                                                          <w:marRight w:val="0"/>
                                                                                          <w:marTop w:val="0"/>
                                                                                          <w:marBottom w:val="0"/>
                                                                                          <w:divBdr>
                                                                                            <w:top w:val="none" w:sz="0" w:space="0" w:color="auto"/>
                                                                                            <w:left w:val="none" w:sz="0" w:space="0" w:color="auto"/>
                                                                                            <w:bottom w:val="none" w:sz="0" w:space="0" w:color="auto"/>
                                                                                            <w:right w:val="none" w:sz="0" w:space="0" w:color="auto"/>
                                                                                          </w:divBdr>
                                                                                          <w:divsChild>
                                                                                            <w:div w:id="1154225214">
                                                                                              <w:marLeft w:val="0"/>
                                                                                              <w:marRight w:val="0"/>
                                                                                              <w:marTop w:val="0"/>
                                                                                              <w:marBottom w:val="0"/>
                                                                                              <w:divBdr>
                                                                                                <w:top w:val="none" w:sz="0" w:space="0" w:color="auto"/>
                                                                                                <w:left w:val="none" w:sz="0" w:space="0" w:color="auto"/>
                                                                                                <w:bottom w:val="none" w:sz="0" w:space="0" w:color="auto"/>
                                                                                                <w:right w:val="none" w:sz="0" w:space="0" w:color="auto"/>
                                                                                              </w:divBdr>
                                                                                            </w:div>
                                                                                            <w:div w:id="34779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8785487">
      <w:bodyDiv w:val="1"/>
      <w:marLeft w:val="0"/>
      <w:marRight w:val="0"/>
      <w:marTop w:val="0"/>
      <w:marBottom w:val="0"/>
      <w:divBdr>
        <w:top w:val="none" w:sz="0" w:space="0" w:color="auto"/>
        <w:left w:val="none" w:sz="0" w:space="0" w:color="auto"/>
        <w:bottom w:val="none" w:sz="0" w:space="0" w:color="auto"/>
        <w:right w:val="none" w:sz="0" w:space="0" w:color="auto"/>
      </w:divBdr>
    </w:div>
    <w:div w:id="1187719215">
      <w:bodyDiv w:val="1"/>
      <w:marLeft w:val="0"/>
      <w:marRight w:val="0"/>
      <w:marTop w:val="0"/>
      <w:marBottom w:val="0"/>
      <w:divBdr>
        <w:top w:val="none" w:sz="0" w:space="0" w:color="auto"/>
        <w:left w:val="none" w:sz="0" w:space="0" w:color="auto"/>
        <w:bottom w:val="none" w:sz="0" w:space="0" w:color="auto"/>
        <w:right w:val="none" w:sz="0" w:space="0" w:color="auto"/>
      </w:divBdr>
      <w:divsChild>
        <w:div w:id="481892862">
          <w:marLeft w:val="0"/>
          <w:marRight w:val="0"/>
          <w:marTop w:val="0"/>
          <w:marBottom w:val="0"/>
          <w:divBdr>
            <w:top w:val="none" w:sz="0" w:space="0" w:color="auto"/>
            <w:left w:val="none" w:sz="0" w:space="0" w:color="auto"/>
            <w:bottom w:val="none" w:sz="0" w:space="0" w:color="auto"/>
            <w:right w:val="none" w:sz="0" w:space="0" w:color="auto"/>
          </w:divBdr>
          <w:divsChild>
            <w:div w:id="1557929470">
              <w:marLeft w:val="0"/>
              <w:marRight w:val="0"/>
              <w:marTop w:val="0"/>
              <w:marBottom w:val="0"/>
              <w:divBdr>
                <w:top w:val="none" w:sz="0" w:space="0" w:color="auto"/>
                <w:left w:val="none" w:sz="0" w:space="0" w:color="auto"/>
                <w:bottom w:val="none" w:sz="0" w:space="0" w:color="auto"/>
                <w:right w:val="none" w:sz="0" w:space="0" w:color="auto"/>
              </w:divBdr>
              <w:divsChild>
                <w:div w:id="1064765483">
                  <w:marLeft w:val="0"/>
                  <w:marRight w:val="0"/>
                  <w:marTop w:val="0"/>
                  <w:marBottom w:val="0"/>
                  <w:divBdr>
                    <w:top w:val="none" w:sz="0" w:space="0" w:color="auto"/>
                    <w:left w:val="none" w:sz="0" w:space="0" w:color="auto"/>
                    <w:bottom w:val="none" w:sz="0" w:space="0" w:color="auto"/>
                    <w:right w:val="none" w:sz="0" w:space="0" w:color="auto"/>
                  </w:divBdr>
                  <w:divsChild>
                    <w:div w:id="2035496935">
                      <w:marLeft w:val="0"/>
                      <w:marRight w:val="0"/>
                      <w:marTop w:val="0"/>
                      <w:marBottom w:val="0"/>
                      <w:divBdr>
                        <w:top w:val="none" w:sz="0" w:space="0" w:color="auto"/>
                        <w:left w:val="none" w:sz="0" w:space="0" w:color="auto"/>
                        <w:bottom w:val="none" w:sz="0" w:space="0" w:color="auto"/>
                        <w:right w:val="none" w:sz="0" w:space="0" w:color="auto"/>
                      </w:divBdr>
                      <w:divsChild>
                        <w:div w:id="804544011">
                          <w:marLeft w:val="0"/>
                          <w:marRight w:val="0"/>
                          <w:marTop w:val="0"/>
                          <w:marBottom w:val="0"/>
                          <w:divBdr>
                            <w:top w:val="none" w:sz="0" w:space="0" w:color="auto"/>
                            <w:left w:val="none" w:sz="0" w:space="0" w:color="auto"/>
                            <w:bottom w:val="none" w:sz="0" w:space="0" w:color="auto"/>
                            <w:right w:val="none" w:sz="0" w:space="0" w:color="auto"/>
                          </w:divBdr>
                          <w:divsChild>
                            <w:div w:id="78126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770000">
      <w:bodyDiv w:val="1"/>
      <w:marLeft w:val="0"/>
      <w:marRight w:val="0"/>
      <w:marTop w:val="0"/>
      <w:marBottom w:val="0"/>
      <w:divBdr>
        <w:top w:val="none" w:sz="0" w:space="0" w:color="auto"/>
        <w:left w:val="none" w:sz="0" w:space="0" w:color="auto"/>
        <w:bottom w:val="none" w:sz="0" w:space="0" w:color="auto"/>
        <w:right w:val="none" w:sz="0" w:space="0" w:color="auto"/>
      </w:divBdr>
    </w:div>
    <w:div w:id="1212765588">
      <w:bodyDiv w:val="1"/>
      <w:marLeft w:val="0"/>
      <w:marRight w:val="0"/>
      <w:marTop w:val="0"/>
      <w:marBottom w:val="0"/>
      <w:divBdr>
        <w:top w:val="none" w:sz="0" w:space="0" w:color="auto"/>
        <w:left w:val="none" w:sz="0" w:space="0" w:color="auto"/>
        <w:bottom w:val="none" w:sz="0" w:space="0" w:color="auto"/>
        <w:right w:val="none" w:sz="0" w:space="0" w:color="auto"/>
      </w:divBdr>
      <w:divsChild>
        <w:div w:id="1363096061">
          <w:marLeft w:val="0"/>
          <w:marRight w:val="0"/>
          <w:marTop w:val="0"/>
          <w:marBottom w:val="0"/>
          <w:divBdr>
            <w:top w:val="none" w:sz="0" w:space="0" w:color="auto"/>
            <w:left w:val="none" w:sz="0" w:space="0" w:color="auto"/>
            <w:bottom w:val="none" w:sz="0" w:space="0" w:color="auto"/>
            <w:right w:val="none" w:sz="0" w:space="0" w:color="auto"/>
          </w:divBdr>
        </w:div>
      </w:divsChild>
    </w:div>
    <w:div w:id="1213418038">
      <w:bodyDiv w:val="1"/>
      <w:marLeft w:val="0"/>
      <w:marRight w:val="0"/>
      <w:marTop w:val="0"/>
      <w:marBottom w:val="0"/>
      <w:divBdr>
        <w:top w:val="none" w:sz="0" w:space="0" w:color="auto"/>
        <w:left w:val="none" w:sz="0" w:space="0" w:color="auto"/>
        <w:bottom w:val="none" w:sz="0" w:space="0" w:color="auto"/>
        <w:right w:val="none" w:sz="0" w:space="0" w:color="auto"/>
      </w:divBdr>
    </w:div>
    <w:div w:id="1216311514">
      <w:bodyDiv w:val="1"/>
      <w:marLeft w:val="0"/>
      <w:marRight w:val="0"/>
      <w:marTop w:val="0"/>
      <w:marBottom w:val="0"/>
      <w:divBdr>
        <w:top w:val="none" w:sz="0" w:space="0" w:color="auto"/>
        <w:left w:val="none" w:sz="0" w:space="0" w:color="auto"/>
        <w:bottom w:val="none" w:sz="0" w:space="0" w:color="auto"/>
        <w:right w:val="none" w:sz="0" w:space="0" w:color="auto"/>
      </w:divBdr>
      <w:divsChild>
        <w:div w:id="918174262">
          <w:marLeft w:val="0"/>
          <w:marRight w:val="0"/>
          <w:marTop w:val="0"/>
          <w:marBottom w:val="0"/>
          <w:divBdr>
            <w:top w:val="none" w:sz="0" w:space="0" w:color="auto"/>
            <w:left w:val="none" w:sz="0" w:space="0" w:color="auto"/>
            <w:bottom w:val="none" w:sz="0" w:space="0" w:color="auto"/>
            <w:right w:val="none" w:sz="0" w:space="0" w:color="auto"/>
          </w:divBdr>
          <w:divsChild>
            <w:div w:id="728042935">
              <w:marLeft w:val="0"/>
              <w:marRight w:val="0"/>
              <w:marTop w:val="0"/>
              <w:marBottom w:val="0"/>
              <w:divBdr>
                <w:top w:val="none" w:sz="0" w:space="0" w:color="auto"/>
                <w:left w:val="none" w:sz="0" w:space="0" w:color="auto"/>
                <w:bottom w:val="none" w:sz="0" w:space="0" w:color="auto"/>
                <w:right w:val="none" w:sz="0" w:space="0" w:color="auto"/>
              </w:divBdr>
              <w:divsChild>
                <w:div w:id="2053726473">
                  <w:marLeft w:val="0"/>
                  <w:marRight w:val="0"/>
                  <w:marTop w:val="0"/>
                  <w:marBottom w:val="0"/>
                  <w:divBdr>
                    <w:top w:val="none" w:sz="0" w:space="0" w:color="auto"/>
                    <w:left w:val="none" w:sz="0" w:space="0" w:color="auto"/>
                    <w:bottom w:val="none" w:sz="0" w:space="0" w:color="auto"/>
                    <w:right w:val="none" w:sz="0" w:space="0" w:color="auto"/>
                  </w:divBdr>
                  <w:divsChild>
                    <w:div w:id="1854762432">
                      <w:marLeft w:val="0"/>
                      <w:marRight w:val="0"/>
                      <w:marTop w:val="0"/>
                      <w:marBottom w:val="0"/>
                      <w:divBdr>
                        <w:top w:val="none" w:sz="0" w:space="0" w:color="auto"/>
                        <w:left w:val="none" w:sz="0" w:space="0" w:color="auto"/>
                        <w:bottom w:val="none" w:sz="0" w:space="0" w:color="auto"/>
                        <w:right w:val="none" w:sz="0" w:space="0" w:color="auto"/>
                      </w:divBdr>
                      <w:divsChild>
                        <w:div w:id="1969318265">
                          <w:marLeft w:val="0"/>
                          <w:marRight w:val="0"/>
                          <w:marTop w:val="0"/>
                          <w:marBottom w:val="0"/>
                          <w:divBdr>
                            <w:top w:val="none" w:sz="0" w:space="0" w:color="auto"/>
                            <w:left w:val="none" w:sz="0" w:space="0" w:color="auto"/>
                            <w:bottom w:val="none" w:sz="0" w:space="0" w:color="auto"/>
                            <w:right w:val="none" w:sz="0" w:space="0" w:color="auto"/>
                          </w:divBdr>
                          <w:divsChild>
                            <w:div w:id="918901612">
                              <w:marLeft w:val="0"/>
                              <w:marRight w:val="0"/>
                              <w:marTop w:val="0"/>
                              <w:marBottom w:val="0"/>
                              <w:divBdr>
                                <w:top w:val="none" w:sz="0" w:space="0" w:color="auto"/>
                                <w:left w:val="none" w:sz="0" w:space="0" w:color="auto"/>
                                <w:bottom w:val="none" w:sz="0" w:space="0" w:color="auto"/>
                                <w:right w:val="none" w:sz="0" w:space="0" w:color="auto"/>
                              </w:divBdr>
                              <w:divsChild>
                                <w:div w:id="1289122989">
                                  <w:marLeft w:val="-225"/>
                                  <w:marRight w:val="-225"/>
                                  <w:marTop w:val="0"/>
                                  <w:marBottom w:val="0"/>
                                  <w:divBdr>
                                    <w:top w:val="none" w:sz="0" w:space="0" w:color="auto"/>
                                    <w:left w:val="none" w:sz="0" w:space="0" w:color="auto"/>
                                    <w:bottom w:val="none" w:sz="0" w:space="0" w:color="auto"/>
                                    <w:right w:val="none" w:sz="0" w:space="0" w:color="auto"/>
                                  </w:divBdr>
                                  <w:divsChild>
                                    <w:div w:id="1549148901">
                                      <w:marLeft w:val="0"/>
                                      <w:marRight w:val="0"/>
                                      <w:marTop w:val="0"/>
                                      <w:marBottom w:val="0"/>
                                      <w:divBdr>
                                        <w:top w:val="none" w:sz="0" w:space="0" w:color="auto"/>
                                        <w:left w:val="none" w:sz="0" w:space="0" w:color="auto"/>
                                        <w:bottom w:val="none" w:sz="0" w:space="0" w:color="auto"/>
                                        <w:right w:val="none" w:sz="0" w:space="0" w:color="auto"/>
                                      </w:divBdr>
                                      <w:divsChild>
                                        <w:div w:id="615022526">
                                          <w:marLeft w:val="0"/>
                                          <w:marRight w:val="0"/>
                                          <w:marTop w:val="0"/>
                                          <w:marBottom w:val="0"/>
                                          <w:divBdr>
                                            <w:top w:val="none" w:sz="0" w:space="0" w:color="auto"/>
                                            <w:left w:val="none" w:sz="0" w:space="0" w:color="auto"/>
                                            <w:bottom w:val="none" w:sz="0" w:space="0" w:color="auto"/>
                                            <w:right w:val="none" w:sz="0" w:space="0" w:color="auto"/>
                                          </w:divBdr>
                                          <w:divsChild>
                                            <w:div w:id="30081238">
                                              <w:marLeft w:val="0"/>
                                              <w:marRight w:val="0"/>
                                              <w:marTop w:val="0"/>
                                              <w:marBottom w:val="0"/>
                                              <w:divBdr>
                                                <w:top w:val="single" w:sz="6" w:space="0" w:color="EEEEEE"/>
                                                <w:left w:val="single" w:sz="6" w:space="0" w:color="EEEEEE"/>
                                                <w:bottom w:val="single" w:sz="6" w:space="0" w:color="EEEEEE"/>
                                                <w:right w:val="single" w:sz="6" w:space="0" w:color="EEEEEE"/>
                                              </w:divBdr>
                                              <w:divsChild>
                                                <w:div w:id="611671817">
                                                  <w:marLeft w:val="0"/>
                                                  <w:marRight w:val="0"/>
                                                  <w:marTop w:val="0"/>
                                                  <w:marBottom w:val="0"/>
                                                  <w:divBdr>
                                                    <w:top w:val="none" w:sz="0" w:space="0" w:color="auto"/>
                                                    <w:left w:val="none" w:sz="0" w:space="0" w:color="auto"/>
                                                    <w:bottom w:val="none" w:sz="0" w:space="0" w:color="auto"/>
                                                    <w:right w:val="none" w:sz="0" w:space="0" w:color="auto"/>
                                                  </w:divBdr>
                                                  <w:divsChild>
                                                    <w:div w:id="761492586">
                                                      <w:marLeft w:val="0"/>
                                                      <w:marRight w:val="0"/>
                                                      <w:marTop w:val="0"/>
                                                      <w:marBottom w:val="0"/>
                                                      <w:divBdr>
                                                        <w:top w:val="none" w:sz="0" w:space="0" w:color="auto"/>
                                                        <w:left w:val="none" w:sz="0" w:space="0" w:color="auto"/>
                                                        <w:bottom w:val="none" w:sz="0" w:space="0" w:color="auto"/>
                                                        <w:right w:val="none" w:sz="0" w:space="0" w:color="auto"/>
                                                      </w:divBdr>
                                                      <w:divsChild>
                                                        <w:div w:id="1147359062">
                                                          <w:marLeft w:val="0"/>
                                                          <w:marRight w:val="0"/>
                                                          <w:marTop w:val="0"/>
                                                          <w:marBottom w:val="0"/>
                                                          <w:divBdr>
                                                            <w:top w:val="none" w:sz="0" w:space="0" w:color="auto"/>
                                                            <w:left w:val="none" w:sz="0" w:space="0" w:color="auto"/>
                                                            <w:bottom w:val="none" w:sz="0" w:space="0" w:color="auto"/>
                                                            <w:right w:val="none" w:sz="0" w:space="0" w:color="auto"/>
                                                          </w:divBdr>
                                                          <w:divsChild>
                                                            <w:div w:id="1653830369">
                                                              <w:marLeft w:val="0"/>
                                                              <w:marRight w:val="0"/>
                                                              <w:marTop w:val="0"/>
                                                              <w:marBottom w:val="0"/>
                                                              <w:divBdr>
                                                                <w:top w:val="none" w:sz="0" w:space="0" w:color="auto"/>
                                                                <w:left w:val="none" w:sz="0" w:space="0" w:color="auto"/>
                                                                <w:bottom w:val="none" w:sz="0" w:space="0" w:color="auto"/>
                                                                <w:right w:val="none" w:sz="0" w:space="0" w:color="auto"/>
                                                              </w:divBdr>
                                                              <w:divsChild>
                                                                <w:div w:id="1827234745">
                                                                  <w:marLeft w:val="0"/>
                                                                  <w:marRight w:val="0"/>
                                                                  <w:marTop w:val="0"/>
                                                                  <w:marBottom w:val="0"/>
                                                                  <w:divBdr>
                                                                    <w:top w:val="none" w:sz="0" w:space="0" w:color="auto"/>
                                                                    <w:left w:val="none" w:sz="0" w:space="0" w:color="auto"/>
                                                                    <w:bottom w:val="none" w:sz="0" w:space="0" w:color="auto"/>
                                                                    <w:right w:val="none" w:sz="0" w:space="0" w:color="auto"/>
                                                                  </w:divBdr>
                                                                  <w:divsChild>
                                                                    <w:div w:id="236551456">
                                                                      <w:marLeft w:val="0"/>
                                                                      <w:marRight w:val="0"/>
                                                                      <w:marTop w:val="0"/>
                                                                      <w:marBottom w:val="0"/>
                                                                      <w:divBdr>
                                                                        <w:top w:val="none" w:sz="0" w:space="0" w:color="auto"/>
                                                                        <w:left w:val="none" w:sz="0" w:space="0" w:color="auto"/>
                                                                        <w:bottom w:val="none" w:sz="0" w:space="0" w:color="auto"/>
                                                                        <w:right w:val="none" w:sz="0" w:space="0" w:color="auto"/>
                                                                      </w:divBdr>
                                                                      <w:divsChild>
                                                                        <w:div w:id="1033000903">
                                                                          <w:marLeft w:val="0"/>
                                                                          <w:marRight w:val="0"/>
                                                                          <w:marTop w:val="0"/>
                                                                          <w:marBottom w:val="0"/>
                                                                          <w:divBdr>
                                                                            <w:top w:val="none" w:sz="0" w:space="0" w:color="auto"/>
                                                                            <w:left w:val="none" w:sz="0" w:space="0" w:color="auto"/>
                                                                            <w:bottom w:val="none" w:sz="0" w:space="0" w:color="auto"/>
                                                                            <w:right w:val="none" w:sz="0" w:space="0" w:color="auto"/>
                                                                          </w:divBdr>
                                                                          <w:divsChild>
                                                                            <w:div w:id="1936551014">
                                                                              <w:marLeft w:val="0"/>
                                                                              <w:marRight w:val="0"/>
                                                                              <w:marTop w:val="0"/>
                                                                              <w:marBottom w:val="0"/>
                                                                              <w:divBdr>
                                                                                <w:top w:val="none" w:sz="0" w:space="0" w:color="auto"/>
                                                                                <w:left w:val="none" w:sz="0" w:space="0" w:color="auto"/>
                                                                                <w:bottom w:val="none" w:sz="0" w:space="0" w:color="auto"/>
                                                                                <w:right w:val="none" w:sz="0" w:space="0" w:color="auto"/>
                                                                              </w:divBdr>
                                                                              <w:divsChild>
                                                                                <w:div w:id="581375604">
                                                                                  <w:marLeft w:val="0"/>
                                                                                  <w:marRight w:val="0"/>
                                                                                  <w:marTop w:val="0"/>
                                                                                  <w:marBottom w:val="0"/>
                                                                                  <w:divBdr>
                                                                                    <w:top w:val="none" w:sz="0" w:space="0" w:color="auto"/>
                                                                                    <w:left w:val="none" w:sz="0" w:space="0" w:color="auto"/>
                                                                                    <w:bottom w:val="none" w:sz="0" w:space="0" w:color="auto"/>
                                                                                    <w:right w:val="none" w:sz="0" w:space="0" w:color="auto"/>
                                                                                  </w:divBdr>
                                                                                  <w:divsChild>
                                                                                    <w:div w:id="148939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9781418">
      <w:bodyDiv w:val="1"/>
      <w:marLeft w:val="0"/>
      <w:marRight w:val="0"/>
      <w:marTop w:val="0"/>
      <w:marBottom w:val="0"/>
      <w:divBdr>
        <w:top w:val="none" w:sz="0" w:space="0" w:color="auto"/>
        <w:left w:val="none" w:sz="0" w:space="0" w:color="auto"/>
        <w:bottom w:val="none" w:sz="0" w:space="0" w:color="auto"/>
        <w:right w:val="none" w:sz="0" w:space="0" w:color="auto"/>
      </w:divBdr>
      <w:divsChild>
        <w:div w:id="1460799771">
          <w:marLeft w:val="0"/>
          <w:marRight w:val="0"/>
          <w:marTop w:val="0"/>
          <w:marBottom w:val="0"/>
          <w:divBdr>
            <w:top w:val="none" w:sz="0" w:space="0" w:color="auto"/>
            <w:left w:val="none" w:sz="0" w:space="0" w:color="auto"/>
            <w:bottom w:val="none" w:sz="0" w:space="0" w:color="auto"/>
            <w:right w:val="none" w:sz="0" w:space="0" w:color="auto"/>
          </w:divBdr>
          <w:divsChild>
            <w:div w:id="1464999610">
              <w:marLeft w:val="0"/>
              <w:marRight w:val="0"/>
              <w:marTop w:val="0"/>
              <w:marBottom w:val="0"/>
              <w:divBdr>
                <w:top w:val="none" w:sz="0" w:space="0" w:color="auto"/>
                <w:left w:val="none" w:sz="0" w:space="0" w:color="auto"/>
                <w:bottom w:val="none" w:sz="0" w:space="0" w:color="auto"/>
                <w:right w:val="none" w:sz="0" w:space="0" w:color="auto"/>
              </w:divBdr>
              <w:divsChild>
                <w:div w:id="1110395801">
                  <w:marLeft w:val="0"/>
                  <w:marRight w:val="0"/>
                  <w:marTop w:val="0"/>
                  <w:marBottom w:val="0"/>
                  <w:divBdr>
                    <w:top w:val="none" w:sz="0" w:space="0" w:color="auto"/>
                    <w:left w:val="none" w:sz="0" w:space="0" w:color="auto"/>
                    <w:bottom w:val="none" w:sz="0" w:space="0" w:color="auto"/>
                    <w:right w:val="none" w:sz="0" w:space="0" w:color="auto"/>
                  </w:divBdr>
                  <w:divsChild>
                    <w:div w:id="591083662">
                      <w:marLeft w:val="0"/>
                      <w:marRight w:val="0"/>
                      <w:marTop w:val="0"/>
                      <w:marBottom w:val="0"/>
                      <w:divBdr>
                        <w:top w:val="none" w:sz="0" w:space="0" w:color="auto"/>
                        <w:left w:val="none" w:sz="0" w:space="0" w:color="auto"/>
                        <w:bottom w:val="none" w:sz="0" w:space="0" w:color="auto"/>
                        <w:right w:val="none" w:sz="0" w:space="0" w:color="auto"/>
                      </w:divBdr>
                      <w:divsChild>
                        <w:div w:id="388113965">
                          <w:marLeft w:val="0"/>
                          <w:marRight w:val="0"/>
                          <w:marTop w:val="0"/>
                          <w:marBottom w:val="0"/>
                          <w:divBdr>
                            <w:top w:val="none" w:sz="0" w:space="0" w:color="auto"/>
                            <w:left w:val="none" w:sz="0" w:space="0" w:color="auto"/>
                            <w:bottom w:val="none" w:sz="0" w:space="0" w:color="auto"/>
                            <w:right w:val="none" w:sz="0" w:space="0" w:color="auto"/>
                          </w:divBdr>
                          <w:divsChild>
                            <w:div w:id="462502006">
                              <w:marLeft w:val="0"/>
                              <w:marRight w:val="0"/>
                              <w:marTop w:val="0"/>
                              <w:marBottom w:val="0"/>
                              <w:divBdr>
                                <w:top w:val="none" w:sz="0" w:space="0" w:color="auto"/>
                                <w:left w:val="none" w:sz="0" w:space="0" w:color="auto"/>
                                <w:bottom w:val="none" w:sz="0" w:space="0" w:color="auto"/>
                                <w:right w:val="none" w:sz="0" w:space="0" w:color="auto"/>
                              </w:divBdr>
                              <w:divsChild>
                                <w:div w:id="1055542555">
                                  <w:marLeft w:val="-225"/>
                                  <w:marRight w:val="-225"/>
                                  <w:marTop w:val="0"/>
                                  <w:marBottom w:val="0"/>
                                  <w:divBdr>
                                    <w:top w:val="none" w:sz="0" w:space="0" w:color="auto"/>
                                    <w:left w:val="none" w:sz="0" w:space="0" w:color="auto"/>
                                    <w:bottom w:val="none" w:sz="0" w:space="0" w:color="auto"/>
                                    <w:right w:val="none" w:sz="0" w:space="0" w:color="auto"/>
                                  </w:divBdr>
                                  <w:divsChild>
                                    <w:div w:id="464008190">
                                      <w:marLeft w:val="0"/>
                                      <w:marRight w:val="0"/>
                                      <w:marTop w:val="0"/>
                                      <w:marBottom w:val="0"/>
                                      <w:divBdr>
                                        <w:top w:val="none" w:sz="0" w:space="0" w:color="auto"/>
                                        <w:left w:val="none" w:sz="0" w:space="0" w:color="auto"/>
                                        <w:bottom w:val="none" w:sz="0" w:space="0" w:color="auto"/>
                                        <w:right w:val="none" w:sz="0" w:space="0" w:color="auto"/>
                                      </w:divBdr>
                                      <w:divsChild>
                                        <w:div w:id="312872238">
                                          <w:marLeft w:val="0"/>
                                          <w:marRight w:val="0"/>
                                          <w:marTop w:val="0"/>
                                          <w:marBottom w:val="0"/>
                                          <w:divBdr>
                                            <w:top w:val="none" w:sz="0" w:space="0" w:color="auto"/>
                                            <w:left w:val="none" w:sz="0" w:space="0" w:color="auto"/>
                                            <w:bottom w:val="none" w:sz="0" w:space="0" w:color="auto"/>
                                            <w:right w:val="none" w:sz="0" w:space="0" w:color="auto"/>
                                          </w:divBdr>
                                          <w:divsChild>
                                            <w:div w:id="1329989770">
                                              <w:marLeft w:val="0"/>
                                              <w:marRight w:val="0"/>
                                              <w:marTop w:val="0"/>
                                              <w:marBottom w:val="0"/>
                                              <w:divBdr>
                                                <w:top w:val="single" w:sz="6" w:space="0" w:color="EEEEEE"/>
                                                <w:left w:val="single" w:sz="6" w:space="0" w:color="EEEEEE"/>
                                                <w:bottom w:val="single" w:sz="6" w:space="0" w:color="EEEEEE"/>
                                                <w:right w:val="single" w:sz="6" w:space="0" w:color="EEEEEE"/>
                                              </w:divBdr>
                                              <w:divsChild>
                                                <w:div w:id="2001498068">
                                                  <w:marLeft w:val="0"/>
                                                  <w:marRight w:val="0"/>
                                                  <w:marTop w:val="0"/>
                                                  <w:marBottom w:val="0"/>
                                                  <w:divBdr>
                                                    <w:top w:val="none" w:sz="0" w:space="0" w:color="auto"/>
                                                    <w:left w:val="none" w:sz="0" w:space="0" w:color="auto"/>
                                                    <w:bottom w:val="none" w:sz="0" w:space="0" w:color="auto"/>
                                                    <w:right w:val="none" w:sz="0" w:space="0" w:color="auto"/>
                                                  </w:divBdr>
                                                  <w:divsChild>
                                                    <w:div w:id="121194234">
                                                      <w:marLeft w:val="0"/>
                                                      <w:marRight w:val="0"/>
                                                      <w:marTop w:val="0"/>
                                                      <w:marBottom w:val="0"/>
                                                      <w:divBdr>
                                                        <w:top w:val="none" w:sz="0" w:space="0" w:color="auto"/>
                                                        <w:left w:val="none" w:sz="0" w:space="0" w:color="auto"/>
                                                        <w:bottom w:val="none" w:sz="0" w:space="0" w:color="auto"/>
                                                        <w:right w:val="none" w:sz="0" w:space="0" w:color="auto"/>
                                                      </w:divBdr>
                                                      <w:divsChild>
                                                        <w:div w:id="1810900871">
                                                          <w:marLeft w:val="0"/>
                                                          <w:marRight w:val="0"/>
                                                          <w:marTop w:val="0"/>
                                                          <w:marBottom w:val="0"/>
                                                          <w:divBdr>
                                                            <w:top w:val="none" w:sz="0" w:space="0" w:color="auto"/>
                                                            <w:left w:val="none" w:sz="0" w:space="0" w:color="auto"/>
                                                            <w:bottom w:val="none" w:sz="0" w:space="0" w:color="auto"/>
                                                            <w:right w:val="none" w:sz="0" w:space="0" w:color="auto"/>
                                                          </w:divBdr>
                                                          <w:divsChild>
                                                            <w:div w:id="1606428160">
                                                              <w:marLeft w:val="0"/>
                                                              <w:marRight w:val="0"/>
                                                              <w:marTop w:val="0"/>
                                                              <w:marBottom w:val="0"/>
                                                              <w:divBdr>
                                                                <w:top w:val="none" w:sz="0" w:space="0" w:color="auto"/>
                                                                <w:left w:val="none" w:sz="0" w:space="0" w:color="auto"/>
                                                                <w:bottom w:val="none" w:sz="0" w:space="0" w:color="auto"/>
                                                                <w:right w:val="none" w:sz="0" w:space="0" w:color="auto"/>
                                                              </w:divBdr>
                                                              <w:divsChild>
                                                                <w:div w:id="1538272812">
                                                                  <w:marLeft w:val="0"/>
                                                                  <w:marRight w:val="0"/>
                                                                  <w:marTop w:val="0"/>
                                                                  <w:marBottom w:val="0"/>
                                                                  <w:divBdr>
                                                                    <w:top w:val="none" w:sz="0" w:space="0" w:color="auto"/>
                                                                    <w:left w:val="none" w:sz="0" w:space="0" w:color="auto"/>
                                                                    <w:bottom w:val="none" w:sz="0" w:space="0" w:color="auto"/>
                                                                    <w:right w:val="none" w:sz="0" w:space="0" w:color="auto"/>
                                                                  </w:divBdr>
                                                                  <w:divsChild>
                                                                    <w:div w:id="896205620">
                                                                      <w:marLeft w:val="0"/>
                                                                      <w:marRight w:val="0"/>
                                                                      <w:marTop w:val="0"/>
                                                                      <w:marBottom w:val="0"/>
                                                                      <w:divBdr>
                                                                        <w:top w:val="none" w:sz="0" w:space="0" w:color="auto"/>
                                                                        <w:left w:val="none" w:sz="0" w:space="0" w:color="auto"/>
                                                                        <w:bottom w:val="none" w:sz="0" w:space="0" w:color="auto"/>
                                                                        <w:right w:val="none" w:sz="0" w:space="0" w:color="auto"/>
                                                                      </w:divBdr>
                                                                      <w:divsChild>
                                                                        <w:div w:id="1076592473">
                                                                          <w:marLeft w:val="0"/>
                                                                          <w:marRight w:val="0"/>
                                                                          <w:marTop w:val="0"/>
                                                                          <w:marBottom w:val="0"/>
                                                                          <w:divBdr>
                                                                            <w:top w:val="none" w:sz="0" w:space="0" w:color="auto"/>
                                                                            <w:left w:val="none" w:sz="0" w:space="0" w:color="auto"/>
                                                                            <w:bottom w:val="none" w:sz="0" w:space="0" w:color="auto"/>
                                                                            <w:right w:val="none" w:sz="0" w:space="0" w:color="auto"/>
                                                                          </w:divBdr>
                                                                          <w:divsChild>
                                                                            <w:div w:id="1360886737">
                                                                              <w:marLeft w:val="0"/>
                                                                              <w:marRight w:val="0"/>
                                                                              <w:marTop w:val="0"/>
                                                                              <w:marBottom w:val="0"/>
                                                                              <w:divBdr>
                                                                                <w:top w:val="none" w:sz="0" w:space="0" w:color="auto"/>
                                                                                <w:left w:val="none" w:sz="0" w:space="0" w:color="auto"/>
                                                                                <w:bottom w:val="none" w:sz="0" w:space="0" w:color="auto"/>
                                                                                <w:right w:val="none" w:sz="0" w:space="0" w:color="auto"/>
                                                                              </w:divBdr>
                                                                              <w:divsChild>
                                                                                <w:div w:id="301467347">
                                                                                  <w:marLeft w:val="0"/>
                                                                                  <w:marRight w:val="0"/>
                                                                                  <w:marTop w:val="0"/>
                                                                                  <w:marBottom w:val="0"/>
                                                                                  <w:divBdr>
                                                                                    <w:top w:val="none" w:sz="0" w:space="0" w:color="auto"/>
                                                                                    <w:left w:val="none" w:sz="0" w:space="0" w:color="auto"/>
                                                                                    <w:bottom w:val="none" w:sz="0" w:space="0" w:color="auto"/>
                                                                                    <w:right w:val="none" w:sz="0" w:space="0" w:color="auto"/>
                                                                                  </w:divBdr>
                                                                                  <w:divsChild>
                                                                                    <w:div w:id="456995347">
                                                                                      <w:marLeft w:val="0"/>
                                                                                      <w:marRight w:val="0"/>
                                                                                      <w:marTop w:val="0"/>
                                                                                      <w:marBottom w:val="0"/>
                                                                                      <w:divBdr>
                                                                                        <w:top w:val="none" w:sz="0" w:space="0" w:color="auto"/>
                                                                                        <w:left w:val="none" w:sz="0" w:space="0" w:color="auto"/>
                                                                                        <w:bottom w:val="none" w:sz="0" w:space="0" w:color="auto"/>
                                                                                        <w:right w:val="none" w:sz="0" w:space="0" w:color="auto"/>
                                                                                      </w:divBdr>
                                                                                      <w:divsChild>
                                                                                        <w:div w:id="421029158">
                                                                                          <w:marLeft w:val="0"/>
                                                                                          <w:marRight w:val="0"/>
                                                                                          <w:marTop w:val="0"/>
                                                                                          <w:marBottom w:val="0"/>
                                                                                          <w:divBdr>
                                                                                            <w:top w:val="none" w:sz="0" w:space="0" w:color="auto"/>
                                                                                            <w:left w:val="none" w:sz="0" w:space="0" w:color="auto"/>
                                                                                            <w:bottom w:val="none" w:sz="0" w:space="0" w:color="auto"/>
                                                                                            <w:right w:val="none" w:sz="0" w:space="0" w:color="auto"/>
                                                                                          </w:divBdr>
                                                                                          <w:divsChild>
                                                                                            <w:div w:id="791288023">
                                                                                              <w:marLeft w:val="0"/>
                                                                                              <w:marRight w:val="0"/>
                                                                                              <w:marTop w:val="0"/>
                                                                                              <w:marBottom w:val="0"/>
                                                                                              <w:divBdr>
                                                                                                <w:top w:val="none" w:sz="0" w:space="0" w:color="auto"/>
                                                                                                <w:left w:val="none" w:sz="0" w:space="0" w:color="auto"/>
                                                                                                <w:bottom w:val="none" w:sz="0" w:space="0" w:color="auto"/>
                                                                                                <w:right w:val="none" w:sz="0" w:space="0" w:color="auto"/>
                                                                                              </w:divBdr>
                                                                                            </w:div>
                                                                                            <w:div w:id="194077323">
                                                                                              <w:marLeft w:val="0"/>
                                                                                              <w:marRight w:val="0"/>
                                                                                              <w:marTop w:val="0"/>
                                                                                              <w:marBottom w:val="0"/>
                                                                                              <w:divBdr>
                                                                                                <w:top w:val="none" w:sz="0" w:space="0" w:color="auto"/>
                                                                                                <w:left w:val="none" w:sz="0" w:space="0" w:color="auto"/>
                                                                                                <w:bottom w:val="none" w:sz="0" w:space="0" w:color="auto"/>
                                                                                                <w:right w:val="none" w:sz="0" w:space="0" w:color="auto"/>
                                                                                              </w:divBdr>
                                                                                            </w:div>
                                                                                            <w:div w:id="409042149">
                                                                                              <w:marLeft w:val="0"/>
                                                                                              <w:marRight w:val="0"/>
                                                                                              <w:marTop w:val="0"/>
                                                                                              <w:marBottom w:val="0"/>
                                                                                              <w:divBdr>
                                                                                                <w:top w:val="none" w:sz="0" w:space="0" w:color="auto"/>
                                                                                                <w:left w:val="none" w:sz="0" w:space="0" w:color="auto"/>
                                                                                                <w:bottom w:val="none" w:sz="0" w:space="0" w:color="auto"/>
                                                                                                <w:right w:val="none" w:sz="0" w:space="0" w:color="auto"/>
                                                                                              </w:divBdr>
                                                                                            </w:div>
                                                                                            <w:div w:id="4597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1672159">
      <w:bodyDiv w:val="1"/>
      <w:marLeft w:val="0"/>
      <w:marRight w:val="0"/>
      <w:marTop w:val="0"/>
      <w:marBottom w:val="0"/>
      <w:divBdr>
        <w:top w:val="none" w:sz="0" w:space="0" w:color="auto"/>
        <w:left w:val="none" w:sz="0" w:space="0" w:color="auto"/>
        <w:bottom w:val="none" w:sz="0" w:space="0" w:color="auto"/>
        <w:right w:val="none" w:sz="0" w:space="0" w:color="auto"/>
      </w:divBdr>
    </w:div>
    <w:div w:id="1252859776">
      <w:bodyDiv w:val="1"/>
      <w:marLeft w:val="0"/>
      <w:marRight w:val="0"/>
      <w:marTop w:val="0"/>
      <w:marBottom w:val="0"/>
      <w:divBdr>
        <w:top w:val="none" w:sz="0" w:space="0" w:color="auto"/>
        <w:left w:val="none" w:sz="0" w:space="0" w:color="auto"/>
        <w:bottom w:val="none" w:sz="0" w:space="0" w:color="auto"/>
        <w:right w:val="none" w:sz="0" w:space="0" w:color="auto"/>
      </w:divBdr>
      <w:divsChild>
        <w:div w:id="1062025776">
          <w:marLeft w:val="0"/>
          <w:marRight w:val="0"/>
          <w:marTop w:val="0"/>
          <w:marBottom w:val="0"/>
          <w:divBdr>
            <w:top w:val="none" w:sz="0" w:space="0" w:color="auto"/>
            <w:left w:val="none" w:sz="0" w:space="0" w:color="auto"/>
            <w:bottom w:val="none" w:sz="0" w:space="0" w:color="auto"/>
            <w:right w:val="none" w:sz="0" w:space="0" w:color="auto"/>
          </w:divBdr>
          <w:divsChild>
            <w:div w:id="158336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49805">
      <w:bodyDiv w:val="1"/>
      <w:marLeft w:val="0"/>
      <w:marRight w:val="0"/>
      <w:marTop w:val="0"/>
      <w:marBottom w:val="0"/>
      <w:divBdr>
        <w:top w:val="none" w:sz="0" w:space="0" w:color="auto"/>
        <w:left w:val="none" w:sz="0" w:space="0" w:color="auto"/>
        <w:bottom w:val="none" w:sz="0" w:space="0" w:color="auto"/>
        <w:right w:val="none" w:sz="0" w:space="0" w:color="auto"/>
      </w:divBdr>
    </w:div>
    <w:div w:id="1265377887">
      <w:bodyDiv w:val="1"/>
      <w:marLeft w:val="0"/>
      <w:marRight w:val="0"/>
      <w:marTop w:val="0"/>
      <w:marBottom w:val="0"/>
      <w:divBdr>
        <w:top w:val="none" w:sz="0" w:space="0" w:color="auto"/>
        <w:left w:val="none" w:sz="0" w:space="0" w:color="auto"/>
        <w:bottom w:val="none" w:sz="0" w:space="0" w:color="auto"/>
        <w:right w:val="none" w:sz="0" w:space="0" w:color="auto"/>
      </w:divBdr>
      <w:divsChild>
        <w:div w:id="1782256833">
          <w:marLeft w:val="0"/>
          <w:marRight w:val="0"/>
          <w:marTop w:val="0"/>
          <w:marBottom w:val="0"/>
          <w:divBdr>
            <w:top w:val="none" w:sz="0" w:space="0" w:color="auto"/>
            <w:left w:val="none" w:sz="0" w:space="0" w:color="auto"/>
            <w:bottom w:val="none" w:sz="0" w:space="0" w:color="auto"/>
            <w:right w:val="none" w:sz="0" w:space="0" w:color="auto"/>
          </w:divBdr>
          <w:divsChild>
            <w:div w:id="1676683873">
              <w:marLeft w:val="0"/>
              <w:marRight w:val="0"/>
              <w:marTop w:val="0"/>
              <w:marBottom w:val="0"/>
              <w:divBdr>
                <w:top w:val="none" w:sz="0" w:space="0" w:color="auto"/>
                <w:left w:val="none" w:sz="0" w:space="0" w:color="auto"/>
                <w:bottom w:val="none" w:sz="0" w:space="0" w:color="auto"/>
                <w:right w:val="none" w:sz="0" w:space="0" w:color="auto"/>
              </w:divBdr>
              <w:divsChild>
                <w:div w:id="879515066">
                  <w:marLeft w:val="0"/>
                  <w:marRight w:val="0"/>
                  <w:marTop w:val="0"/>
                  <w:marBottom w:val="0"/>
                  <w:divBdr>
                    <w:top w:val="none" w:sz="0" w:space="0" w:color="auto"/>
                    <w:left w:val="none" w:sz="0" w:space="0" w:color="auto"/>
                    <w:bottom w:val="none" w:sz="0" w:space="0" w:color="auto"/>
                    <w:right w:val="none" w:sz="0" w:space="0" w:color="auto"/>
                  </w:divBdr>
                  <w:divsChild>
                    <w:div w:id="739710935">
                      <w:marLeft w:val="0"/>
                      <w:marRight w:val="0"/>
                      <w:marTop w:val="0"/>
                      <w:marBottom w:val="0"/>
                      <w:divBdr>
                        <w:top w:val="none" w:sz="0" w:space="0" w:color="auto"/>
                        <w:left w:val="none" w:sz="0" w:space="0" w:color="auto"/>
                        <w:bottom w:val="none" w:sz="0" w:space="0" w:color="auto"/>
                        <w:right w:val="none" w:sz="0" w:space="0" w:color="auto"/>
                      </w:divBdr>
                      <w:divsChild>
                        <w:div w:id="1387298479">
                          <w:marLeft w:val="0"/>
                          <w:marRight w:val="0"/>
                          <w:marTop w:val="0"/>
                          <w:marBottom w:val="0"/>
                          <w:divBdr>
                            <w:top w:val="none" w:sz="0" w:space="0" w:color="auto"/>
                            <w:left w:val="none" w:sz="0" w:space="0" w:color="auto"/>
                            <w:bottom w:val="none" w:sz="0" w:space="0" w:color="auto"/>
                            <w:right w:val="none" w:sz="0" w:space="0" w:color="auto"/>
                          </w:divBdr>
                          <w:divsChild>
                            <w:div w:id="1571118746">
                              <w:marLeft w:val="0"/>
                              <w:marRight w:val="0"/>
                              <w:marTop w:val="0"/>
                              <w:marBottom w:val="0"/>
                              <w:divBdr>
                                <w:top w:val="none" w:sz="0" w:space="0" w:color="auto"/>
                                <w:left w:val="none" w:sz="0" w:space="0" w:color="auto"/>
                                <w:bottom w:val="none" w:sz="0" w:space="0" w:color="auto"/>
                                <w:right w:val="none" w:sz="0" w:space="0" w:color="auto"/>
                              </w:divBdr>
                              <w:divsChild>
                                <w:div w:id="344409105">
                                  <w:marLeft w:val="-225"/>
                                  <w:marRight w:val="-225"/>
                                  <w:marTop w:val="0"/>
                                  <w:marBottom w:val="0"/>
                                  <w:divBdr>
                                    <w:top w:val="none" w:sz="0" w:space="0" w:color="auto"/>
                                    <w:left w:val="none" w:sz="0" w:space="0" w:color="auto"/>
                                    <w:bottom w:val="none" w:sz="0" w:space="0" w:color="auto"/>
                                    <w:right w:val="none" w:sz="0" w:space="0" w:color="auto"/>
                                  </w:divBdr>
                                  <w:divsChild>
                                    <w:div w:id="239603970">
                                      <w:marLeft w:val="0"/>
                                      <w:marRight w:val="0"/>
                                      <w:marTop w:val="0"/>
                                      <w:marBottom w:val="0"/>
                                      <w:divBdr>
                                        <w:top w:val="none" w:sz="0" w:space="0" w:color="auto"/>
                                        <w:left w:val="none" w:sz="0" w:space="0" w:color="auto"/>
                                        <w:bottom w:val="none" w:sz="0" w:space="0" w:color="auto"/>
                                        <w:right w:val="none" w:sz="0" w:space="0" w:color="auto"/>
                                      </w:divBdr>
                                      <w:divsChild>
                                        <w:div w:id="435951364">
                                          <w:marLeft w:val="0"/>
                                          <w:marRight w:val="0"/>
                                          <w:marTop w:val="0"/>
                                          <w:marBottom w:val="0"/>
                                          <w:divBdr>
                                            <w:top w:val="none" w:sz="0" w:space="0" w:color="auto"/>
                                            <w:left w:val="none" w:sz="0" w:space="0" w:color="auto"/>
                                            <w:bottom w:val="none" w:sz="0" w:space="0" w:color="auto"/>
                                            <w:right w:val="none" w:sz="0" w:space="0" w:color="auto"/>
                                          </w:divBdr>
                                          <w:divsChild>
                                            <w:div w:id="1364331625">
                                              <w:marLeft w:val="0"/>
                                              <w:marRight w:val="0"/>
                                              <w:marTop w:val="0"/>
                                              <w:marBottom w:val="0"/>
                                              <w:divBdr>
                                                <w:top w:val="single" w:sz="6" w:space="0" w:color="EEEEEE"/>
                                                <w:left w:val="single" w:sz="6" w:space="0" w:color="EEEEEE"/>
                                                <w:bottom w:val="single" w:sz="6" w:space="0" w:color="EEEEEE"/>
                                                <w:right w:val="single" w:sz="6" w:space="0" w:color="EEEEEE"/>
                                              </w:divBdr>
                                              <w:divsChild>
                                                <w:div w:id="692456734">
                                                  <w:marLeft w:val="0"/>
                                                  <w:marRight w:val="0"/>
                                                  <w:marTop w:val="0"/>
                                                  <w:marBottom w:val="0"/>
                                                  <w:divBdr>
                                                    <w:top w:val="none" w:sz="0" w:space="0" w:color="auto"/>
                                                    <w:left w:val="none" w:sz="0" w:space="0" w:color="auto"/>
                                                    <w:bottom w:val="none" w:sz="0" w:space="0" w:color="auto"/>
                                                    <w:right w:val="none" w:sz="0" w:space="0" w:color="auto"/>
                                                  </w:divBdr>
                                                  <w:divsChild>
                                                    <w:div w:id="891694508">
                                                      <w:marLeft w:val="0"/>
                                                      <w:marRight w:val="0"/>
                                                      <w:marTop w:val="0"/>
                                                      <w:marBottom w:val="0"/>
                                                      <w:divBdr>
                                                        <w:top w:val="none" w:sz="0" w:space="0" w:color="auto"/>
                                                        <w:left w:val="none" w:sz="0" w:space="0" w:color="auto"/>
                                                        <w:bottom w:val="none" w:sz="0" w:space="0" w:color="auto"/>
                                                        <w:right w:val="none" w:sz="0" w:space="0" w:color="auto"/>
                                                      </w:divBdr>
                                                      <w:divsChild>
                                                        <w:div w:id="533494891">
                                                          <w:marLeft w:val="0"/>
                                                          <w:marRight w:val="0"/>
                                                          <w:marTop w:val="0"/>
                                                          <w:marBottom w:val="0"/>
                                                          <w:divBdr>
                                                            <w:top w:val="none" w:sz="0" w:space="0" w:color="auto"/>
                                                            <w:left w:val="none" w:sz="0" w:space="0" w:color="auto"/>
                                                            <w:bottom w:val="none" w:sz="0" w:space="0" w:color="auto"/>
                                                            <w:right w:val="none" w:sz="0" w:space="0" w:color="auto"/>
                                                          </w:divBdr>
                                                          <w:divsChild>
                                                            <w:div w:id="532037297">
                                                              <w:marLeft w:val="0"/>
                                                              <w:marRight w:val="0"/>
                                                              <w:marTop w:val="0"/>
                                                              <w:marBottom w:val="0"/>
                                                              <w:divBdr>
                                                                <w:top w:val="none" w:sz="0" w:space="0" w:color="auto"/>
                                                                <w:left w:val="none" w:sz="0" w:space="0" w:color="auto"/>
                                                                <w:bottom w:val="none" w:sz="0" w:space="0" w:color="auto"/>
                                                                <w:right w:val="none" w:sz="0" w:space="0" w:color="auto"/>
                                                              </w:divBdr>
                                                              <w:divsChild>
                                                                <w:div w:id="1032805390">
                                                                  <w:marLeft w:val="0"/>
                                                                  <w:marRight w:val="0"/>
                                                                  <w:marTop w:val="0"/>
                                                                  <w:marBottom w:val="0"/>
                                                                  <w:divBdr>
                                                                    <w:top w:val="none" w:sz="0" w:space="0" w:color="auto"/>
                                                                    <w:left w:val="none" w:sz="0" w:space="0" w:color="auto"/>
                                                                    <w:bottom w:val="none" w:sz="0" w:space="0" w:color="auto"/>
                                                                    <w:right w:val="none" w:sz="0" w:space="0" w:color="auto"/>
                                                                  </w:divBdr>
                                                                  <w:divsChild>
                                                                    <w:div w:id="1923953632">
                                                                      <w:marLeft w:val="0"/>
                                                                      <w:marRight w:val="0"/>
                                                                      <w:marTop w:val="0"/>
                                                                      <w:marBottom w:val="0"/>
                                                                      <w:divBdr>
                                                                        <w:top w:val="none" w:sz="0" w:space="0" w:color="auto"/>
                                                                        <w:left w:val="none" w:sz="0" w:space="0" w:color="auto"/>
                                                                        <w:bottom w:val="none" w:sz="0" w:space="0" w:color="auto"/>
                                                                        <w:right w:val="none" w:sz="0" w:space="0" w:color="auto"/>
                                                                      </w:divBdr>
                                                                      <w:divsChild>
                                                                        <w:div w:id="596208874">
                                                                          <w:marLeft w:val="0"/>
                                                                          <w:marRight w:val="0"/>
                                                                          <w:marTop w:val="0"/>
                                                                          <w:marBottom w:val="0"/>
                                                                          <w:divBdr>
                                                                            <w:top w:val="none" w:sz="0" w:space="0" w:color="auto"/>
                                                                            <w:left w:val="none" w:sz="0" w:space="0" w:color="auto"/>
                                                                            <w:bottom w:val="none" w:sz="0" w:space="0" w:color="auto"/>
                                                                            <w:right w:val="none" w:sz="0" w:space="0" w:color="auto"/>
                                                                          </w:divBdr>
                                                                          <w:divsChild>
                                                                            <w:div w:id="1607808692">
                                                                              <w:marLeft w:val="0"/>
                                                                              <w:marRight w:val="0"/>
                                                                              <w:marTop w:val="0"/>
                                                                              <w:marBottom w:val="0"/>
                                                                              <w:divBdr>
                                                                                <w:top w:val="none" w:sz="0" w:space="0" w:color="auto"/>
                                                                                <w:left w:val="none" w:sz="0" w:space="0" w:color="auto"/>
                                                                                <w:bottom w:val="none" w:sz="0" w:space="0" w:color="auto"/>
                                                                                <w:right w:val="none" w:sz="0" w:space="0" w:color="auto"/>
                                                                              </w:divBdr>
                                                                              <w:divsChild>
                                                                                <w:div w:id="1633049859">
                                                                                  <w:marLeft w:val="0"/>
                                                                                  <w:marRight w:val="0"/>
                                                                                  <w:marTop w:val="0"/>
                                                                                  <w:marBottom w:val="0"/>
                                                                                  <w:divBdr>
                                                                                    <w:top w:val="none" w:sz="0" w:space="0" w:color="auto"/>
                                                                                    <w:left w:val="none" w:sz="0" w:space="0" w:color="auto"/>
                                                                                    <w:bottom w:val="none" w:sz="0" w:space="0" w:color="auto"/>
                                                                                    <w:right w:val="none" w:sz="0" w:space="0" w:color="auto"/>
                                                                                  </w:divBdr>
                                                                                  <w:divsChild>
                                                                                    <w:div w:id="1151755967">
                                                                                      <w:marLeft w:val="0"/>
                                                                                      <w:marRight w:val="0"/>
                                                                                      <w:marTop w:val="0"/>
                                                                                      <w:marBottom w:val="0"/>
                                                                                      <w:divBdr>
                                                                                        <w:top w:val="none" w:sz="0" w:space="0" w:color="auto"/>
                                                                                        <w:left w:val="none" w:sz="0" w:space="0" w:color="auto"/>
                                                                                        <w:bottom w:val="none" w:sz="0" w:space="0" w:color="auto"/>
                                                                                        <w:right w:val="none" w:sz="0" w:space="0" w:color="auto"/>
                                                                                      </w:divBdr>
                                                                                      <w:divsChild>
                                                                                        <w:div w:id="1272666293">
                                                                                          <w:marLeft w:val="0"/>
                                                                                          <w:marRight w:val="0"/>
                                                                                          <w:marTop w:val="0"/>
                                                                                          <w:marBottom w:val="0"/>
                                                                                          <w:divBdr>
                                                                                            <w:top w:val="none" w:sz="0" w:space="0" w:color="auto"/>
                                                                                            <w:left w:val="none" w:sz="0" w:space="0" w:color="auto"/>
                                                                                            <w:bottom w:val="none" w:sz="0" w:space="0" w:color="auto"/>
                                                                                            <w:right w:val="none" w:sz="0" w:space="0" w:color="auto"/>
                                                                                          </w:divBdr>
                                                                                          <w:divsChild>
                                                                                            <w:div w:id="1181354136">
                                                                                              <w:marLeft w:val="0"/>
                                                                                              <w:marRight w:val="0"/>
                                                                                              <w:marTop w:val="0"/>
                                                                                              <w:marBottom w:val="0"/>
                                                                                              <w:divBdr>
                                                                                                <w:top w:val="none" w:sz="0" w:space="0" w:color="auto"/>
                                                                                                <w:left w:val="none" w:sz="0" w:space="0" w:color="auto"/>
                                                                                                <w:bottom w:val="none" w:sz="0" w:space="0" w:color="auto"/>
                                                                                                <w:right w:val="none" w:sz="0" w:space="0" w:color="auto"/>
                                                                                              </w:divBdr>
                                                                                            </w:div>
                                                                                            <w:div w:id="1213811040">
                                                                                              <w:marLeft w:val="0"/>
                                                                                              <w:marRight w:val="0"/>
                                                                                              <w:marTop w:val="0"/>
                                                                                              <w:marBottom w:val="0"/>
                                                                                              <w:divBdr>
                                                                                                <w:top w:val="none" w:sz="0" w:space="0" w:color="auto"/>
                                                                                                <w:left w:val="none" w:sz="0" w:space="0" w:color="auto"/>
                                                                                                <w:bottom w:val="none" w:sz="0" w:space="0" w:color="auto"/>
                                                                                                <w:right w:val="none" w:sz="0" w:space="0" w:color="auto"/>
                                                                                              </w:divBdr>
                                                                                            </w:div>
                                                                                            <w:div w:id="1967003516">
                                                                                              <w:marLeft w:val="0"/>
                                                                                              <w:marRight w:val="0"/>
                                                                                              <w:marTop w:val="0"/>
                                                                                              <w:marBottom w:val="0"/>
                                                                                              <w:divBdr>
                                                                                                <w:top w:val="none" w:sz="0" w:space="0" w:color="auto"/>
                                                                                                <w:left w:val="none" w:sz="0" w:space="0" w:color="auto"/>
                                                                                                <w:bottom w:val="none" w:sz="0" w:space="0" w:color="auto"/>
                                                                                                <w:right w:val="none" w:sz="0" w:space="0" w:color="auto"/>
                                                                                              </w:divBdr>
                                                                                            </w:div>
                                                                                            <w:div w:id="1898584170">
                                                                                              <w:marLeft w:val="0"/>
                                                                                              <w:marRight w:val="0"/>
                                                                                              <w:marTop w:val="0"/>
                                                                                              <w:marBottom w:val="0"/>
                                                                                              <w:divBdr>
                                                                                                <w:top w:val="none" w:sz="0" w:space="0" w:color="auto"/>
                                                                                                <w:left w:val="none" w:sz="0" w:space="0" w:color="auto"/>
                                                                                                <w:bottom w:val="none" w:sz="0" w:space="0" w:color="auto"/>
                                                                                                <w:right w:val="none" w:sz="0" w:space="0" w:color="auto"/>
                                                                                              </w:divBdr>
                                                                                            </w:div>
                                                                                            <w:div w:id="465049249">
                                                                                              <w:marLeft w:val="0"/>
                                                                                              <w:marRight w:val="0"/>
                                                                                              <w:marTop w:val="0"/>
                                                                                              <w:marBottom w:val="0"/>
                                                                                              <w:divBdr>
                                                                                                <w:top w:val="none" w:sz="0" w:space="0" w:color="auto"/>
                                                                                                <w:left w:val="none" w:sz="0" w:space="0" w:color="auto"/>
                                                                                                <w:bottom w:val="none" w:sz="0" w:space="0" w:color="auto"/>
                                                                                                <w:right w:val="none" w:sz="0" w:space="0" w:color="auto"/>
                                                                                              </w:divBdr>
                                                                                            </w:div>
                                                                                            <w:div w:id="1070888643">
                                                                                              <w:marLeft w:val="0"/>
                                                                                              <w:marRight w:val="0"/>
                                                                                              <w:marTop w:val="0"/>
                                                                                              <w:marBottom w:val="0"/>
                                                                                              <w:divBdr>
                                                                                                <w:top w:val="none" w:sz="0" w:space="0" w:color="auto"/>
                                                                                                <w:left w:val="none" w:sz="0" w:space="0" w:color="auto"/>
                                                                                                <w:bottom w:val="none" w:sz="0" w:space="0" w:color="auto"/>
                                                                                                <w:right w:val="none" w:sz="0" w:space="0" w:color="auto"/>
                                                                                              </w:divBdr>
                                                                                            </w:div>
                                                                                            <w:div w:id="1116675212">
                                                                                              <w:marLeft w:val="0"/>
                                                                                              <w:marRight w:val="0"/>
                                                                                              <w:marTop w:val="0"/>
                                                                                              <w:marBottom w:val="0"/>
                                                                                              <w:divBdr>
                                                                                                <w:top w:val="none" w:sz="0" w:space="0" w:color="auto"/>
                                                                                                <w:left w:val="none" w:sz="0" w:space="0" w:color="auto"/>
                                                                                                <w:bottom w:val="none" w:sz="0" w:space="0" w:color="auto"/>
                                                                                                <w:right w:val="none" w:sz="0" w:space="0" w:color="auto"/>
                                                                                              </w:divBdr>
                                                                                            </w:div>
                                                                                            <w:div w:id="714354038">
                                                                                              <w:marLeft w:val="0"/>
                                                                                              <w:marRight w:val="0"/>
                                                                                              <w:marTop w:val="0"/>
                                                                                              <w:marBottom w:val="0"/>
                                                                                              <w:divBdr>
                                                                                                <w:top w:val="none" w:sz="0" w:space="0" w:color="auto"/>
                                                                                                <w:left w:val="none" w:sz="0" w:space="0" w:color="auto"/>
                                                                                                <w:bottom w:val="none" w:sz="0" w:space="0" w:color="auto"/>
                                                                                                <w:right w:val="none" w:sz="0" w:space="0" w:color="auto"/>
                                                                                              </w:divBdr>
                                                                                            </w:div>
                                                                                            <w:div w:id="778337562">
                                                                                              <w:marLeft w:val="0"/>
                                                                                              <w:marRight w:val="0"/>
                                                                                              <w:marTop w:val="0"/>
                                                                                              <w:marBottom w:val="0"/>
                                                                                              <w:divBdr>
                                                                                                <w:top w:val="none" w:sz="0" w:space="0" w:color="auto"/>
                                                                                                <w:left w:val="none" w:sz="0" w:space="0" w:color="auto"/>
                                                                                                <w:bottom w:val="none" w:sz="0" w:space="0" w:color="auto"/>
                                                                                                <w:right w:val="none" w:sz="0" w:space="0" w:color="auto"/>
                                                                                              </w:divBdr>
                                                                                            </w:div>
                                                                                            <w:div w:id="16463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8967500">
      <w:bodyDiv w:val="1"/>
      <w:marLeft w:val="0"/>
      <w:marRight w:val="0"/>
      <w:marTop w:val="0"/>
      <w:marBottom w:val="0"/>
      <w:divBdr>
        <w:top w:val="none" w:sz="0" w:space="0" w:color="auto"/>
        <w:left w:val="none" w:sz="0" w:space="0" w:color="auto"/>
        <w:bottom w:val="none" w:sz="0" w:space="0" w:color="auto"/>
        <w:right w:val="none" w:sz="0" w:space="0" w:color="auto"/>
      </w:divBdr>
    </w:div>
    <w:div w:id="1295452226">
      <w:bodyDiv w:val="1"/>
      <w:marLeft w:val="0"/>
      <w:marRight w:val="0"/>
      <w:marTop w:val="0"/>
      <w:marBottom w:val="0"/>
      <w:divBdr>
        <w:top w:val="none" w:sz="0" w:space="0" w:color="auto"/>
        <w:left w:val="none" w:sz="0" w:space="0" w:color="auto"/>
        <w:bottom w:val="none" w:sz="0" w:space="0" w:color="auto"/>
        <w:right w:val="none" w:sz="0" w:space="0" w:color="auto"/>
      </w:divBdr>
    </w:div>
    <w:div w:id="1296253977">
      <w:bodyDiv w:val="1"/>
      <w:marLeft w:val="0"/>
      <w:marRight w:val="0"/>
      <w:marTop w:val="0"/>
      <w:marBottom w:val="0"/>
      <w:divBdr>
        <w:top w:val="none" w:sz="0" w:space="0" w:color="auto"/>
        <w:left w:val="none" w:sz="0" w:space="0" w:color="auto"/>
        <w:bottom w:val="none" w:sz="0" w:space="0" w:color="auto"/>
        <w:right w:val="none" w:sz="0" w:space="0" w:color="auto"/>
      </w:divBdr>
    </w:div>
    <w:div w:id="1302230939">
      <w:bodyDiv w:val="1"/>
      <w:marLeft w:val="0"/>
      <w:marRight w:val="0"/>
      <w:marTop w:val="0"/>
      <w:marBottom w:val="0"/>
      <w:divBdr>
        <w:top w:val="none" w:sz="0" w:space="0" w:color="auto"/>
        <w:left w:val="none" w:sz="0" w:space="0" w:color="auto"/>
        <w:bottom w:val="none" w:sz="0" w:space="0" w:color="auto"/>
        <w:right w:val="none" w:sz="0" w:space="0" w:color="auto"/>
      </w:divBdr>
      <w:divsChild>
        <w:div w:id="1476606105">
          <w:marLeft w:val="0"/>
          <w:marRight w:val="0"/>
          <w:marTop w:val="0"/>
          <w:marBottom w:val="0"/>
          <w:divBdr>
            <w:top w:val="none" w:sz="0" w:space="0" w:color="auto"/>
            <w:left w:val="none" w:sz="0" w:space="0" w:color="auto"/>
            <w:bottom w:val="none" w:sz="0" w:space="0" w:color="auto"/>
            <w:right w:val="none" w:sz="0" w:space="0" w:color="auto"/>
          </w:divBdr>
          <w:divsChild>
            <w:div w:id="1339966741">
              <w:marLeft w:val="0"/>
              <w:marRight w:val="0"/>
              <w:marTop w:val="0"/>
              <w:marBottom w:val="0"/>
              <w:divBdr>
                <w:top w:val="none" w:sz="0" w:space="0" w:color="auto"/>
                <w:left w:val="none" w:sz="0" w:space="0" w:color="auto"/>
                <w:bottom w:val="none" w:sz="0" w:space="0" w:color="auto"/>
                <w:right w:val="none" w:sz="0" w:space="0" w:color="auto"/>
              </w:divBdr>
              <w:divsChild>
                <w:div w:id="1945725247">
                  <w:marLeft w:val="0"/>
                  <w:marRight w:val="0"/>
                  <w:marTop w:val="0"/>
                  <w:marBottom w:val="0"/>
                  <w:divBdr>
                    <w:top w:val="none" w:sz="0" w:space="0" w:color="auto"/>
                    <w:left w:val="none" w:sz="0" w:space="0" w:color="auto"/>
                    <w:bottom w:val="none" w:sz="0" w:space="0" w:color="auto"/>
                    <w:right w:val="none" w:sz="0" w:space="0" w:color="auto"/>
                  </w:divBdr>
                  <w:divsChild>
                    <w:div w:id="2087453395">
                      <w:marLeft w:val="0"/>
                      <w:marRight w:val="0"/>
                      <w:marTop w:val="0"/>
                      <w:marBottom w:val="0"/>
                      <w:divBdr>
                        <w:top w:val="none" w:sz="0" w:space="0" w:color="auto"/>
                        <w:left w:val="none" w:sz="0" w:space="0" w:color="auto"/>
                        <w:bottom w:val="none" w:sz="0" w:space="0" w:color="auto"/>
                        <w:right w:val="none" w:sz="0" w:space="0" w:color="auto"/>
                      </w:divBdr>
                      <w:divsChild>
                        <w:div w:id="1933665767">
                          <w:marLeft w:val="0"/>
                          <w:marRight w:val="0"/>
                          <w:marTop w:val="0"/>
                          <w:marBottom w:val="0"/>
                          <w:divBdr>
                            <w:top w:val="none" w:sz="0" w:space="0" w:color="auto"/>
                            <w:left w:val="none" w:sz="0" w:space="0" w:color="auto"/>
                            <w:bottom w:val="none" w:sz="0" w:space="0" w:color="auto"/>
                            <w:right w:val="none" w:sz="0" w:space="0" w:color="auto"/>
                          </w:divBdr>
                          <w:divsChild>
                            <w:div w:id="1644309450">
                              <w:marLeft w:val="0"/>
                              <w:marRight w:val="0"/>
                              <w:marTop w:val="0"/>
                              <w:marBottom w:val="0"/>
                              <w:divBdr>
                                <w:top w:val="none" w:sz="0" w:space="0" w:color="auto"/>
                                <w:left w:val="none" w:sz="0" w:space="0" w:color="auto"/>
                                <w:bottom w:val="none" w:sz="0" w:space="0" w:color="auto"/>
                                <w:right w:val="none" w:sz="0" w:space="0" w:color="auto"/>
                              </w:divBdr>
                              <w:divsChild>
                                <w:div w:id="776099135">
                                  <w:marLeft w:val="-225"/>
                                  <w:marRight w:val="-225"/>
                                  <w:marTop w:val="0"/>
                                  <w:marBottom w:val="0"/>
                                  <w:divBdr>
                                    <w:top w:val="none" w:sz="0" w:space="0" w:color="auto"/>
                                    <w:left w:val="none" w:sz="0" w:space="0" w:color="auto"/>
                                    <w:bottom w:val="none" w:sz="0" w:space="0" w:color="auto"/>
                                    <w:right w:val="none" w:sz="0" w:space="0" w:color="auto"/>
                                  </w:divBdr>
                                  <w:divsChild>
                                    <w:div w:id="596448285">
                                      <w:marLeft w:val="0"/>
                                      <w:marRight w:val="0"/>
                                      <w:marTop w:val="0"/>
                                      <w:marBottom w:val="0"/>
                                      <w:divBdr>
                                        <w:top w:val="none" w:sz="0" w:space="0" w:color="auto"/>
                                        <w:left w:val="none" w:sz="0" w:space="0" w:color="auto"/>
                                        <w:bottom w:val="none" w:sz="0" w:space="0" w:color="auto"/>
                                        <w:right w:val="none" w:sz="0" w:space="0" w:color="auto"/>
                                      </w:divBdr>
                                      <w:divsChild>
                                        <w:div w:id="887838100">
                                          <w:marLeft w:val="0"/>
                                          <w:marRight w:val="0"/>
                                          <w:marTop w:val="0"/>
                                          <w:marBottom w:val="0"/>
                                          <w:divBdr>
                                            <w:top w:val="none" w:sz="0" w:space="0" w:color="auto"/>
                                            <w:left w:val="none" w:sz="0" w:space="0" w:color="auto"/>
                                            <w:bottom w:val="none" w:sz="0" w:space="0" w:color="auto"/>
                                            <w:right w:val="none" w:sz="0" w:space="0" w:color="auto"/>
                                          </w:divBdr>
                                          <w:divsChild>
                                            <w:div w:id="693195967">
                                              <w:marLeft w:val="0"/>
                                              <w:marRight w:val="0"/>
                                              <w:marTop w:val="0"/>
                                              <w:marBottom w:val="0"/>
                                              <w:divBdr>
                                                <w:top w:val="single" w:sz="6" w:space="0" w:color="EEEEEE"/>
                                                <w:left w:val="single" w:sz="6" w:space="0" w:color="EEEEEE"/>
                                                <w:bottom w:val="single" w:sz="6" w:space="0" w:color="EEEEEE"/>
                                                <w:right w:val="single" w:sz="6" w:space="0" w:color="EEEEEE"/>
                                              </w:divBdr>
                                              <w:divsChild>
                                                <w:div w:id="1417635351">
                                                  <w:marLeft w:val="0"/>
                                                  <w:marRight w:val="0"/>
                                                  <w:marTop w:val="0"/>
                                                  <w:marBottom w:val="0"/>
                                                  <w:divBdr>
                                                    <w:top w:val="none" w:sz="0" w:space="0" w:color="auto"/>
                                                    <w:left w:val="none" w:sz="0" w:space="0" w:color="auto"/>
                                                    <w:bottom w:val="none" w:sz="0" w:space="0" w:color="auto"/>
                                                    <w:right w:val="none" w:sz="0" w:space="0" w:color="auto"/>
                                                  </w:divBdr>
                                                  <w:divsChild>
                                                    <w:div w:id="1542286639">
                                                      <w:marLeft w:val="0"/>
                                                      <w:marRight w:val="0"/>
                                                      <w:marTop w:val="0"/>
                                                      <w:marBottom w:val="0"/>
                                                      <w:divBdr>
                                                        <w:top w:val="none" w:sz="0" w:space="0" w:color="auto"/>
                                                        <w:left w:val="none" w:sz="0" w:space="0" w:color="auto"/>
                                                        <w:bottom w:val="none" w:sz="0" w:space="0" w:color="auto"/>
                                                        <w:right w:val="none" w:sz="0" w:space="0" w:color="auto"/>
                                                      </w:divBdr>
                                                      <w:divsChild>
                                                        <w:div w:id="1816796678">
                                                          <w:marLeft w:val="0"/>
                                                          <w:marRight w:val="0"/>
                                                          <w:marTop w:val="0"/>
                                                          <w:marBottom w:val="0"/>
                                                          <w:divBdr>
                                                            <w:top w:val="none" w:sz="0" w:space="0" w:color="auto"/>
                                                            <w:left w:val="none" w:sz="0" w:space="0" w:color="auto"/>
                                                            <w:bottom w:val="none" w:sz="0" w:space="0" w:color="auto"/>
                                                            <w:right w:val="none" w:sz="0" w:space="0" w:color="auto"/>
                                                          </w:divBdr>
                                                          <w:divsChild>
                                                            <w:div w:id="163059900">
                                                              <w:marLeft w:val="0"/>
                                                              <w:marRight w:val="0"/>
                                                              <w:marTop w:val="0"/>
                                                              <w:marBottom w:val="0"/>
                                                              <w:divBdr>
                                                                <w:top w:val="none" w:sz="0" w:space="0" w:color="auto"/>
                                                                <w:left w:val="none" w:sz="0" w:space="0" w:color="auto"/>
                                                                <w:bottom w:val="none" w:sz="0" w:space="0" w:color="auto"/>
                                                                <w:right w:val="none" w:sz="0" w:space="0" w:color="auto"/>
                                                              </w:divBdr>
                                                              <w:divsChild>
                                                                <w:div w:id="1397360757">
                                                                  <w:marLeft w:val="0"/>
                                                                  <w:marRight w:val="0"/>
                                                                  <w:marTop w:val="0"/>
                                                                  <w:marBottom w:val="0"/>
                                                                  <w:divBdr>
                                                                    <w:top w:val="none" w:sz="0" w:space="0" w:color="auto"/>
                                                                    <w:left w:val="none" w:sz="0" w:space="0" w:color="auto"/>
                                                                    <w:bottom w:val="none" w:sz="0" w:space="0" w:color="auto"/>
                                                                    <w:right w:val="none" w:sz="0" w:space="0" w:color="auto"/>
                                                                  </w:divBdr>
                                                                  <w:divsChild>
                                                                    <w:div w:id="335773190">
                                                                      <w:marLeft w:val="0"/>
                                                                      <w:marRight w:val="0"/>
                                                                      <w:marTop w:val="0"/>
                                                                      <w:marBottom w:val="0"/>
                                                                      <w:divBdr>
                                                                        <w:top w:val="none" w:sz="0" w:space="0" w:color="auto"/>
                                                                        <w:left w:val="none" w:sz="0" w:space="0" w:color="auto"/>
                                                                        <w:bottom w:val="none" w:sz="0" w:space="0" w:color="auto"/>
                                                                        <w:right w:val="none" w:sz="0" w:space="0" w:color="auto"/>
                                                                      </w:divBdr>
                                                                      <w:divsChild>
                                                                        <w:div w:id="366225748">
                                                                          <w:marLeft w:val="0"/>
                                                                          <w:marRight w:val="0"/>
                                                                          <w:marTop w:val="0"/>
                                                                          <w:marBottom w:val="0"/>
                                                                          <w:divBdr>
                                                                            <w:top w:val="none" w:sz="0" w:space="0" w:color="auto"/>
                                                                            <w:left w:val="none" w:sz="0" w:space="0" w:color="auto"/>
                                                                            <w:bottom w:val="none" w:sz="0" w:space="0" w:color="auto"/>
                                                                            <w:right w:val="none" w:sz="0" w:space="0" w:color="auto"/>
                                                                          </w:divBdr>
                                                                          <w:divsChild>
                                                                            <w:div w:id="332535650">
                                                                              <w:marLeft w:val="0"/>
                                                                              <w:marRight w:val="0"/>
                                                                              <w:marTop w:val="0"/>
                                                                              <w:marBottom w:val="0"/>
                                                                              <w:divBdr>
                                                                                <w:top w:val="none" w:sz="0" w:space="0" w:color="auto"/>
                                                                                <w:left w:val="none" w:sz="0" w:space="0" w:color="auto"/>
                                                                                <w:bottom w:val="none" w:sz="0" w:space="0" w:color="auto"/>
                                                                                <w:right w:val="none" w:sz="0" w:space="0" w:color="auto"/>
                                                                              </w:divBdr>
                                                                              <w:divsChild>
                                                                                <w:div w:id="1680698963">
                                                                                  <w:marLeft w:val="0"/>
                                                                                  <w:marRight w:val="0"/>
                                                                                  <w:marTop w:val="0"/>
                                                                                  <w:marBottom w:val="0"/>
                                                                                  <w:divBdr>
                                                                                    <w:top w:val="none" w:sz="0" w:space="0" w:color="auto"/>
                                                                                    <w:left w:val="none" w:sz="0" w:space="0" w:color="auto"/>
                                                                                    <w:bottom w:val="none" w:sz="0" w:space="0" w:color="auto"/>
                                                                                    <w:right w:val="none" w:sz="0" w:space="0" w:color="auto"/>
                                                                                  </w:divBdr>
                                                                                  <w:divsChild>
                                                                                    <w:div w:id="112631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0253714">
      <w:bodyDiv w:val="1"/>
      <w:marLeft w:val="0"/>
      <w:marRight w:val="0"/>
      <w:marTop w:val="0"/>
      <w:marBottom w:val="0"/>
      <w:divBdr>
        <w:top w:val="none" w:sz="0" w:space="0" w:color="auto"/>
        <w:left w:val="none" w:sz="0" w:space="0" w:color="auto"/>
        <w:bottom w:val="none" w:sz="0" w:space="0" w:color="auto"/>
        <w:right w:val="none" w:sz="0" w:space="0" w:color="auto"/>
      </w:divBdr>
      <w:divsChild>
        <w:div w:id="813987303">
          <w:marLeft w:val="0"/>
          <w:marRight w:val="0"/>
          <w:marTop w:val="0"/>
          <w:marBottom w:val="0"/>
          <w:divBdr>
            <w:top w:val="none" w:sz="0" w:space="0" w:color="auto"/>
            <w:left w:val="none" w:sz="0" w:space="0" w:color="auto"/>
            <w:bottom w:val="none" w:sz="0" w:space="0" w:color="auto"/>
            <w:right w:val="none" w:sz="0" w:space="0" w:color="auto"/>
          </w:divBdr>
          <w:divsChild>
            <w:div w:id="528838321">
              <w:marLeft w:val="0"/>
              <w:marRight w:val="0"/>
              <w:marTop w:val="0"/>
              <w:marBottom w:val="0"/>
              <w:divBdr>
                <w:top w:val="none" w:sz="0" w:space="0" w:color="auto"/>
                <w:left w:val="none" w:sz="0" w:space="0" w:color="auto"/>
                <w:bottom w:val="none" w:sz="0" w:space="0" w:color="auto"/>
                <w:right w:val="none" w:sz="0" w:space="0" w:color="auto"/>
              </w:divBdr>
              <w:divsChild>
                <w:div w:id="709064293">
                  <w:marLeft w:val="0"/>
                  <w:marRight w:val="0"/>
                  <w:marTop w:val="0"/>
                  <w:marBottom w:val="0"/>
                  <w:divBdr>
                    <w:top w:val="none" w:sz="0" w:space="0" w:color="auto"/>
                    <w:left w:val="none" w:sz="0" w:space="0" w:color="auto"/>
                    <w:bottom w:val="none" w:sz="0" w:space="0" w:color="auto"/>
                    <w:right w:val="none" w:sz="0" w:space="0" w:color="auto"/>
                  </w:divBdr>
                  <w:divsChild>
                    <w:div w:id="1551503375">
                      <w:marLeft w:val="0"/>
                      <w:marRight w:val="0"/>
                      <w:marTop w:val="0"/>
                      <w:marBottom w:val="0"/>
                      <w:divBdr>
                        <w:top w:val="none" w:sz="0" w:space="0" w:color="auto"/>
                        <w:left w:val="none" w:sz="0" w:space="0" w:color="auto"/>
                        <w:bottom w:val="none" w:sz="0" w:space="0" w:color="auto"/>
                        <w:right w:val="none" w:sz="0" w:space="0" w:color="auto"/>
                      </w:divBdr>
                      <w:divsChild>
                        <w:div w:id="1468353554">
                          <w:marLeft w:val="0"/>
                          <w:marRight w:val="0"/>
                          <w:marTop w:val="0"/>
                          <w:marBottom w:val="0"/>
                          <w:divBdr>
                            <w:top w:val="none" w:sz="0" w:space="0" w:color="auto"/>
                            <w:left w:val="none" w:sz="0" w:space="0" w:color="auto"/>
                            <w:bottom w:val="none" w:sz="0" w:space="0" w:color="auto"/>
                            <w:right w:val="none" w:sz="0" w:space="0" w:color="auto"/>
                          </w:divBdr>
                          <w:divsChild>
                            <w:div w:id="113418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380870">
      <w:bodyDiv w:val="1"/>
      <w:marLeft w:val="0"/>
      <w:marRight w:val="0"/>
      <w:marTop w:val="0"/>
      <w:marBottom w:val="0"/>
      <w:divBdr>
        <w:top w:val="none" w:sz="0" w:space="0" w:color="auto"/>
        <w:left w:val="none" w:sz="0" w:space="0" w:color="auto"/>
        <w:bottom w:val="none" w:sz="0" w:space="0" w:color="auto"/>
        <w:right w:val="none" w:sz="0" w:space="0" w:color="auto"/>
      </w:divBdr>
    </w:div>
    <w:div w:id="1369715996">
      <w:bodyDiv w:val="1"/>
      <w:marLeft w:val="0"/>
      <w:marRight w:val="0"/>
      <w:marTop w:val="0"/>
      <w:marBottom w:val="0"/>
      <w:divBdr>
        <w:top w:val="none" w:sz="0" w:space="0" w:color="auto"/>
        <w:left w:val="none" w:sz="0" w:space="0" w:color="auto"/>
        <w:bottom w:val="none" w:sz="0" w:space="0" w:color="auto"/>
        <w:right w:val="none" w:sz="0" w:space="0" w:color="auto"/>
      </w:divBdr>
      <w:divsChild>
        <w:div w:id="1552031918">
          <w:marLeft w:val="0"/>
          <w:marRight w:val="0"/>
          <w:marTop w:val="0"/>
          <w:marBottom w:val="0"/>
          <w:divBdr>
            <w:top w:val="none" w:sz="0" w:space="0" w:color="auto"/>
            <w:left w:val="none" w:sz="0" w:space="0" w:color="auto"/>
            <w:bottom w:val="none" w:sz="0" w:space="0" w:color="auto"/>
            <w:right w:val="none" w:sz="0" w:space="0" w:color="auto"/>
          </w:divBdr>
          <w:divsChild>
            <w:div w:id="2069179678">
              <w:marLeft w:val="0"/>
              <w:marRight w:val="0"/>
              <w:marTop w:val="0"/>
              <w:marBottom w:val="0"/>
              <w:divBdr>
                <w:top w:val="none" w:sz="0" w:space="0" w:color="auto"/>
                <w:left w:val="none" w:sz="0" w:space="0" w:color="auto"/>
                <w:bottom w:val="none" w:sz="0" w:space="0" w:color="auto"/>
                <w:right w:val="none" w:sz="0" w:space="0" w:color="auto"/>
              </w:divBdr>
              <w:divsChild>
                <w:div w:id="2055696885">
                  <w:marLeft w:val="0"/>
                  <w:marRight w:val="0"/>
                  <w:marTop w:val="0"/>
                  <w:marBottom w:val="0"/>
                  <w:divBdr>
                    <w:top w:val="none" w:sz="0" w:space="0" w:color="auto"/>
                    <w:left w:val="none" w:sz="0" w:space="0" w:color="auto"/>
                    <w:bottom w:val="none" w:sz="0" w:space="0" w:color="auto"/>
                    <w:right w:val="none" w:sz="0" w:space="0" w:color="auto"/>
                  </w:divBdr>
                  <w:divsChild>
                    <w:div w:id="1050836891">
                      <w:marLeft w:val="0"/>
                      <w:marRight w:val="0"/>
                      <w:marTop w:val="0"/>
                      <w:marBottom w:val="0"/>
                      <w:divBdr>
                        <w:top w:val="none" w:sz="0" w:space="0" w:color="auto"/>
                        <w:left w:val="none" w:sz="0" w:space="0" w:color="auto"/>
                        <w:bottom w:val="none" w:sz="0" w:space="0" w:color="auto"/>
                        <w:right w:val="none" w:sz="0" w:space="0" w:color="auto"/>
                      </w:divBdr>
                      <w:divsChild>
                        <w:div w:id="657929468">
                          <w:marLeft w:val="0"/>
                          <w:marRight w:val="0"/>
                          <w:marTop w:val="0"/>
                          <w:marBottom w:val="0"/>
                          <w:divBdr>
                            <w:top w:val="none" w:sz="0" w:space="0" w:color="auto"/>
                            <w:left w:val="none" w:sz="0" w:space="0" w:color="auto"/>
                            <w:bottom w:val="none" w:sz="0" w:space="0" w:color="auto"/>
                            <w:right w:val="none" w:sz="0" w:space="0" w:color="auto"/>
                          </w:divBdr>
                          <w:divsChild>
                            <w:div w:id="846755145">
                              <w:marLeft w:val="0"/>
                              <w:marRight w:val="0"/>
                              <w:marTop w:val="0"/>
                              <w:marBottom w:val="0"/>
                              <w:divBdr>
                                <w:top w:val="none" w:sz="0" w:space="0" w:color="auto"/>
                                <w:left w:val="none" w:sz="0" w:space="0" w:color="auto"/>
                                <w:bottom w:val="none" w:sz="0" w:space="0" w:color="auto"/>
                                <w:right w:val="none" w:sz="0" w:space="0" w:color="auto"/>
                              </w:divBdr>
                              <w:divsChild>
                                <w:div w:id="1061946576">
                                  <w:marLeft w:val="-225"/>
                                  <w:marRight w:val="-225"/>
                                  <w:marTop w:val="0"/>
                                  <w:marBottom w:val="0"/>
                                  <w:divBdr>
                                    <w:top w:val="none" w:sz="0" w:space="0" w:color="auto"/>
                                    <w:left w:val="none" w:sz="0" w:space="0" w:color="auto"/>
                                    <w:bottom w:val="none" w:sz="0" w:space="0" w:color="auto"/>
                                    <w:right w:val="none" w:sz="0" w:space="0" w:color="auto"/>
                                  </w:divBdr>
                                  <w:divsChild>
                                    <w:div w:id="1092504316">
                                      <w:marLeft w:val="0"/>
                                      <w:marRight w:val="0"/>
                                      <w:marTop w:val="0"/>
                                      <w:marBottom w:val="0"/>
                                      <w:divBdr>
                                        <w:top w:val="none" w:sz="0" w:space="0" w:color="auto"/>
                                        <w:left w:val="none" w:sz="0" w:space="0" w:color="auto"/>
                                        <w:bottom w:val="none" w:sz="0" w:space="0" w:color="auto"/>
                                        <w:right w:val="none" w:sz="0" w:space="0" w:color="auto"/>
                                      </w:divBdr>
                                      <w:divsChild>
                                        <w:div w:id="741873213">
                                          <w:marLeft w:val="0"/>
                                          <w:marRight w:val="0"/>
                                          <w:marTop w:val="0"/>
                                          <w:marBottom w:val="0"/>
                                          <w:divBdr>
                                            <w:top w:val="none" w:sz="0" w:space="0" w:color="auto"/>
                                            <w:left w:val="none" w:sz="0" w:space="0" w:color="auto"/>
                                            <w:bottom w:val="none" w:sz="0" w:space="0" w:color="auto"/>
                                            <w:right w:val="none" w:sz="0" w:space="0" w:color="auto"/>
                                          </w:divBdr>
                                          <w:divsChild>
                                            <w:div w:id="1884052287">
                                              <w:marLeft w:val="0"/>
                                              <w:marRight w:val="0"/>
                                              <w:marTop w:val="0"/>
                                              <w:marBottom w:val="0"/>
                                              <w:divBdr>
                                                <w:top w:val="single" w:sz="6" w:space="0" w:color="EEEEEE"/>
                                                <w:left w:val="single" w:sz="6" w:space="0" w:color="EEEEEE"/>
                                                <w:bottom w:val="single" w:sz="6" w:space="0" w:color="EEEEEE"/>
                                                <w:right w:val="single" w:sz="6" w:space="0" w:color="EEEEEE"/>
                                              </w:divBdr>
                                              <w:divsChild>
                                                <w:div w:id="537351797">
                                                  <w:marLeft w:val="0"/>
                                                  <w:marRight w:val="0"/>
                                                  <w:marTop w:val="0"/>
                                                  <w:marBottom w:val="0"/>
                                                  <w:divBdr>
                                                    <w:top w:val="none" w:sz="0" w:space="0" w:color="auto"/>
                                                    <w:left w:val="none" w:sz="0" w:space="0" w:color="auto"/>
                                                    <w:bottom w:val="none" w:sz="0" w:space="0" w:color="auto"/>
                                                    <w:right w:val="none" w:sz="0" w:space="0" w:color="auto"/>
                                                  </w:divBdr>
                                                  <w:divsChild>
                                                    <w:div w:id="1659654814">
                                                      <w:marLeft w:val="0"/>
                                                      <w:marRight w:val="0"/>
                                                      <w:marTop w:val="0"/>
                                                      <w:marBottom w:val="0"/>
                                                      <w:divBdr>
                                                        <w:top w:val="none" w:sz="0" w:space="0" w:color="auto"/>
                                                        <w:left w:val="none" w:sz="0" w:space="0" w:color="auto"/>
                                                        <w:bottom w:val="none" w:sz="0" w:space="0" w:color="auto"/>
                                                        <w:right w:val="none" w:sz="0" w:space="0" w:color="auto"/>
                                                      </w:divBdr>
                                                      <w:divsChild>
                                                        <w:div w:id="102775398">
                                                          <w:marLeft w:val="0"/>
                                                          <w:marRight w:val="0"/>
                                                          <w:marTop w:val="0"/>
                                                          <w:marBottom w:val="0"/>
                                                          <w:divBdr>
                                                            <w:top w:val="none" w:sz="0" w:space="0" w:color="auto"/>
                                                            <w:left w:val="none" w:sz="0" w:space="0" w:color="auto"/>
                                                            <w:bottom w:val="none" w:sz="0" w:space="0" w:color="auto"/>
                                                            <w:right w:val="none" w:sz="0" w:space="0" w:color="auto"/>
                                                          </w:divBdr>
                                                          <w:divsChild>
                                                            <w:div w:id="285695660">
                                                              <w:marLeft w:val="0"/>
                                                              <w:marRight w:val="0"/>
                                                              <w:marTop w:val="0"/>
                                                              <w:marBottom w:val="0"/>
                                                              <w:divBdr>
                                                                <w:top w:val="none" w:sz="0" w:space="0" w:color="auto"/>
                                                                <w:left w:val="none" w:sz="0" w:space="0" w:color="auto"/>
                                                                <w:bottom w:val="none" w:sz="0" w:space="0" w:color="auto"/>
                                                                <w:right w:val="none" w:sz="0" w:space="0" w:color="auto"/>
                                                              </w:divBdr>
                                                              <w:divsChild>
                                                                <w:div w:id="1318849417">
                                                                  <w:marLeft w:val="0"/>
                                                                  <w:marRight w:val="0"/>
                                                                  <w:marTop w:val="0"/>
                                                                  <w:marBottom w:val="0"/>
                                                                  <w:divBdr>
                                                                    <w:top w:val="none" w:sz="0" w:space="0" w:color="auto"/>
                                                                    <w:left w:val="none" w:sz="0" w:space="0" w:color="auto"/>
                                                                    <w:bottom w:val="none" w:sz="0" w:space="0" w:color="auto"/>
                                                                    <w:right w:val="none" w:sz="0" w:space="0" w:color="auto"/>
                                                                  </w:divBdr>
                                                                  <w:divsChild>
                                                                    <w:div w:id="954211615">
                                                                      <w:marLeft w:val="0"/>
                                                                      <w:marRight w:val="0"/>
                                                                      <w:marTop w:val="0"/>
                                                                      <w:marBottom w:val="0"/>
                                                                      <w:divBdr>
                                                                        <w:top w:val="none" w:sz="0" w:space="0" w:color="auto"/>
                                                                        <w:left w:val="none" w:sz="0" w:space="0" w:color="auto"/>
                                                                        <w:bottom w:val="none" w:sz="0" w:space="0" w:color="auto"/>
                                                                        <w:right w:val="none" w:sz="0" w:space="0" w:color="auto"/>
                                                                      </w:divBdr>
                                                                      <w:divsChild>
                                                                        <w:div w:id="754131862">
                                                                          <w:marLeft w:val="0"/>
                                                                          <w:marRight w:val="0"/>
                                                                          <w:marTop w:val="0"/>
                                                                          <w:marBottom w:val="0"/>
                                                                          <w:divBdr>
                                                                            <w:top w:val="none" w:sz="0" w:space="0" w:color="auto"/>
                                                                            <w:left w:val="none" w:sz="0" w:space="0" w:color="auto"/>
                                                                            <w:bottom w:val="none" w:sz="0" w:space="0" w:color="auto"/>
                                                                            <w:right w:val="none" w:sz="0" w:space="0" w:color="auto"/>
                                                                          </w:divBdr>
                                                                          <w:divsChild>
                                                                            <w:div w:id="1955019714">
                                                                              <w:marLeft w:val="0"/>
                                                                              <w:marRight w:val="0"/>
                                                                              <w:marTop w:val="0"/>
                                                                              <w:marBottom w:val="0"/>
                                                                              <w:divBdr>
                                                                                <w:top w:val="none" w:sz="0" w:space="0" w:color="auto"/>
                                                                                <w:left w:val="none" w:sz="0" w:space="0" w:color="auto"/>
                                                                                <w:bottom w:val="none" w:sz="0" w:space="0" w:color="auto"/>
                                                                                <w:right w:val="none" w:sz="0" w:space="0" w:color="auto"/>
                                                                              </w:divBdr>
                                                                              <w:divsChild>
                                                                                <w:div w:id="575362113">
                                                                                  <w:marLeft w:val="0"/>
                                                                                  <w:marRight w:val="0"/>
                                                                                  <w:marTop w:val="0"/>
                                                                                  <w:marBottom w:val="0"/>
                                                                                  <w:divBdr>
                                                                                    <w:top w:val="none" w:sz="0" w:space="0" w:color="auto"/>
                                                                                    <w:left w:val="none" w:sz="0" w:space="0" w:color="auto"/>
                                                                                    <w:bottom w:val="none" w:sz="0" w:space="0" w:color="auto"/>
                                                                                    <w:right w:val="none" w:sz="0" w:space="0" w:color="auto"/>
                                                                                  </w:divBdr>
                                                                                  <w:divsChild>
                                                                                    <w:div w:id="1491631207">
                                                                                      <w:marLeft w:val="0"/>
                                                                                      <w:marRight w:val="0"/>
                                                                                      <w:marTop w:val="0"/>
                                                                                      <w:marBottom w:val="0"/>
                                                                                      <w:divBdr>
                                                                                        <w:top w:val="none" w:sz="0" w:space="0" w:color="auto"/>
                                                                                        <w:left w:val="none" w:sz="0" w:space="0" w:color="auto"/>
                                                                                        <w:bottom w:val="none" w:sz="0" w:space="0" w:color="auto"/>
                                                                                        <w:right w:val="none" w:sz="0" w:space="0" w:color="auto"/>
                                                                                      </w:divBdr>
                                                                                      <w:divsChild>
                                                                                        <w:div w:id="1086420255">
                                                                                          <w:marLeft w:val="0"/>
                                                                                          <w:marRight w:val="0"/>
                                                                                          <w:marTop w:val="0"/>
                                                                                          <w:marBottom w:val="0"/>
                                                                                          <w:divBdr>
                                                                                            <w:top w:val="none" w:sz="0" w:space="0" w:color="auto"/>
                                                                                            <w:left w:val="none" w:sz="0" w:space="0" w:color="auto"/>
                                                                                            <w:bottom w:val="none" w:sz="0" w:space="0" w:color="auto"/>
                                                                                            <w:right w:val="none" w:sz="0" w:space="0" w:color="auto"/>
                                                                                          </w:divBdr>
                                                                                          <w:divsChild>
                                                                                            <w:div w:id="1723361148">
                                                                                              <w:marLeft w:val="0"/>
                                                                                              <w:marRight w:val="0"/>
                                                                                              <w:marTop w:val="0"/>
                                                                                              <w:marBottom w:val="0"/>
                                                                                              <w:divBdr>
                                                                                                <w:top w:val="none" w:sz="0" w:space="0" w:color="auto"/>
                                                                                                <w:left w:val="none" w:sz="0" w:space="0" w:color="auto"/>
                                                                                                <w:bottom w:val="none" w:sz="0" w:space="0" w:color="auto"/>
                                                                                                <w:right w:val="none" w:sz="0" w:space="0" w:color="auto"/>
                                                                                              </w:divBdr>
                                                                                            </w:div>
                                                                                            <w:div w:id="353918568">
                                                                                              <w:marLeft w:val="0"/>
                                                                                              <w:marRight w:val="0"/>
                                                                                              <w:marTop w:val="0"/>
                                                                                              <w:marBottom w:val="0"/>
                                                                                              <w:divBdr>
                                                                                                <w:top w:val="none" w:sz="0" w:space="0" w:color="auto"/>
                                                                                                <w:left w:val="none" w:sz="0" w:space="0" w:color="auto"/>
                                                                                                <w:bottom w:val="none" w:sz="0" w:space="0" w:color="auto"/>
                                                                                                <w:right w:val="none" w:sz="0" w:space="0" w:color="auto"/>
                                                                                              </w:divBdr>
                                                                                            </w:div>
                                                                                            <w:div w:id="1720011820">
                                                                                              <w:marLeft w:val="0"/>
                                                                                              <w:marRight w:val="0"/>
                                                                                              <w:marTop w:val="0"/>
                                                                                              <w:marBottom w:val="0"/>
                                                                                              <w:divBdr>
                                                                                                <w:top w:val="none" w:sz="0" w:space="0" w:color="auto"/>
                                                                                                <w:left w:val="none" w:sz="0" w:space="0" w:color="auto"/>
                                                                                                <w:bottom w:val="none" w:sz="0" w:space="0" w:color="auto"/>
                                                                                                <w:right w:val="none" w:sz="0" w:space="0" w:color="auto"/>
                                                                                              </w:divBdr>
                                                                                            </w:div>
                                                                                            <w:div w:id="117468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0842056">
      <w:bodyDiv w:val="1"/>
      <w:marLeft w:val="0"/>
      <w:marRight w:val="0"/>
      <w:marTop w:val="0"/>
      <w:marBottom w:val="0"/>
      <w:divBdr>
        <w:top w:val="none" w:sz="0" w:space="0" w:color="auto"/>
        <w:left w:val="none" w:sz="0" w:space="0" w:color="auto"/>
        <w:bottom w:val="none" w:sz="0" w:space="0" w:color="auto"/>
        <w:right w:val="none" w:sz="0" w:space="0" w:color="auto"/>
      </w:divBdr>
      <w:divsChild>
        <w:div w:id="1444033598">
          <w:marLeft w:val="0"/>
          <w:marRight w:val="0"/>
          <w:marTop w:val="0"/>
          <w:marBottom w:val="0"/>
          <w:divBdr>
            <w:top w:val="none" w:sz="0" w:space="0" w:color="auto"/>
            <w:left w:val="none" w:sz="0" w:space="0" w:color="auto"/>
            <w:bottom w:val="none" w:sz="0" w:space="0" w:color="auto"/>
            <w:right w:val="none" w:sz="0" w:space="0" w:color="auto"/>
          </w:divBdr>
          <w:divsChild>
            <w:div w:id="1071273915">
              <w:marLeft w:val="0"/>
              <w:marRight w:val="0"/>
              <w:marTop w:val="0"/>
              <w:marBottom w:val="0"/>
              <w:divBdr>
                <w:top w:val="none" w:sz="0" w:space="0" w:color="auto"/>
                <w:left w:val="none" w:sz="0" w:space="0" w:color="auto"/>
                <w:bottom w:val="none" w:sz="0" w:space="0" w:color="auto"/>
                <w:right w:val="none" w:sz="0" w:space="0" w:color="auto"/>
              </w:divBdr>
              <w:divsChild>
                <w:div w:id="156238489">
                  <w:marLeft w:val="0"/>
                  <w:marRight w:val="0"/>
                  <w:marTop w:val="0"/>
                  <w:marBottom w:val="0"/>
                  <w:divBdr>
                    <w:top w:val="none" w:sz="0" w:space="0" w:color="auto"/>
                    <w:left w:val="none" w:sz="0" w:space="0" w:color="auto"/>
                    <w:bottom w:val="none" w:sz="0" w:space="0" w:color="auto"/>
                    <w:right w:val="none" w:sz="0" w:space="0" w:color="auto"/>
                  </w:divBdr>
                  <w:divsChild>
                    <w:div w:id="868758048">
                      <w:marLeft w:val="0"/>
                      <w:marRight w:val="0"/>
                      <w:marTop w:val="0"/>
                      <w:marBottom w:val="0"/>
                      <w:divBdr>
                        <w:top w:val="none" w:sz="0" w:space="0" w:color="auto"/>
                        <w:left w:val="none" w:sz="0" w:space="0" w:color="auto"/>
                        <w:bottom w:val="none" w:sz="0" w:space="0" w:color="auto"/>
                        <w:right w:val="none" w:sz="0" w:space="0" w:color="auto"/>
                      </w:divBdr>
                      <w:divsChild>
                        <w:div w:id="1834686577">
                          <w:marLeft w:val="0"/>
                          <w:marRight w:val="0"/>
                          <w:marTop w:val="0"/>
                          <w:marBottom w:val="0"/>
                          <w:divBdr>
                            <w:top w:val="none" w:sz="0" w:space="0" w:color="auto"/>
                            <w:left w:val="none" w:sz="0" w:space="0" w:color="auto"/>
                            <w:bottom w:val="none" w:sz="0" w:space="0" w:color="auto"/>
                            <w:right w:val="none" w:sz="0" w:space="0" w:color="auto"/>
                          </w:divBdr>
                          <w:divsChild>
                            <w:div w:id="662857928">
                              <w:marLeft w:val="0"/>
                              <w:marRight w:val="0"/>
                              <w:marTop w:val="0"/>
                              <w:marBottom w:val="0"/>
                              <w:divBdr>
                                <w:top w:val="none" w:sz="0" w:space="0" w:color="auto"/>
                                <w:left w:val="none" w:sz="0" w:space="0" w:color="auto"/>
                                <w:bottom w:val="none" w:sz="0" w:space="0" w:color="auto"/>
                                <w:right w:val="none" w:sz="0" w:space="0" w:color="auto"/>
                              </w:divBdr>
                              <w:divsChild>
                                <w:div w:id="529414429">
                                  <w:marLeft w:val="-225"/>
                                  <w:marRight w:val="-225"/>
                                  <w:marTop w:val="0"/>
                                  <w:marBottom w:val="0"/>
                                  <w:divBdr>
                                    <w:top w:val="none" w:sz="0" w:space="0" w:color="auto"/>
                                    <w:left w:val="none" w:sz="0" w:space="0" w:color="auto"/>
                                    <w:bottom w:val="none" w:sz="0" w:space="0" w:color="auto"/>
                                    <w:right w:val="none" w:sz="0" w:space="0" w:color="auto"/>
                                  </w:divBdr>
                                  <w:divsChild>
                                    <w:div w:id="2073624667">
                                      <w:marLeft w:val="0"/>
                                      <w:marRight w:val="0"/>
                                      <w:marTop w:val="0"/>
                                      <w:marBottom w:val="0"/>
                                      <w:divBdr>
                                        <w:top w:val="none" w:sz="0" w:space="0" w:color="auto"/>
                                        <w:left w:val="none" w:sz="0" w:space="0" w:color="auto"/>
                                        <w:bottom w:val="none" w:sz="0" w:space="0" w:color="auto"/>
                                        <w:right w:val="none" w:sz="0" w:space="0" w:color="auto"/>
                                      </w:divBdr>
                                      <w:divsChild>
                                        <w:div w:id="1076513086">
                                          <w:marLeft w:val="0"/>
                                          <w:marRight w:val="0"/>
                                          <w:marTop w:val="0"/>
                                          <w:marBottom w:val="0"/>
                                          <w:divBdr>
                                            <w:top w:val="none" w:sz="0" w:space="0" w:color="auto"/>
                                            <w:left w:val="none" w:sz="0" w:space="0" w:color="auto"/>
                                            <w:bottom w:val="none" w:sz="0" w:space="0" w:color="auto"/>
                                            <w:right w:val="none" w:sz="0" w:space="0" w:color="auto"/>
                                          </w:divBdr>
                                          <w:divsChild>
                                            <w:div w:id="1926914730">
                                              <w:marLeft w:val="0"/>
                                              <w:marRight w:val="0"/>
                                              <w:marTop w:val="0"/>
                                              <w:marBottom w:val="0"/>
                                              <w:divBdr>
                                                <w:top w:val="single" w:sz="6" w:space="0" w:color="EEEEEE"/>
                                                <w:left w:val="single" w:sz="6" w:space="0" w:color="EEEEEE"/>
                                                <w:bottom w:val="single" w:sz="6" w:space="0" w:color="EEEEEE"/>
                                                <w:right w:val="single" w:sz="6" w:space="0" w:color="EEEEEE"/>
                                              </w:divBdr>
                                              <w:divsChild>
                                                <w:div w:id="1353611262">
                                                  <w:marLeft w:val="0"/>
                                                  <w:marRight w:val="0"/>
                                                  <w:marTop w:val="0"/>
                                                  <w:marBottom w:val="0"/>
                                                  <w:divBdr>
                                                    <w:top w:val="none" w:sz="0" w:space="0" w:color="auto"/>
                                                    <w:left w:val="none" w:sz="0" w:space="0" w:color="auto"/>
                                                    <w:bottom w:val="none" w:sz="0" w:space="0" w:color="auto"/>
                                                    <w:right w:val="none" w:sz="0" w:space="0" w:color="auto"/>
                                                  </w:divBdr>
                                                  <w:divsChild>
                                                    <w:div w:id="764612724">
                                                      <w:marLeft w:val="0"/>
                                                      <w:marRight w:val="0"/>
                                                      <w:marTop w:val="0"/>
                                                      <w:marBottom w:val="0"/>
                                                      <w:divBdr>
                                                        <w:top w:val="none" w:sz="0" w:space="0" w:color="auto"/>
                                                        <w:left w:val="none" w:sz="0" w:space="0" w:color="auto"/>
                                                        <w:bottom w:val="none" w:sz="0" w:space="0" w:color="auto"/>
                                                        <w:right w:val="none" w:sz="0" w:space="0" w:color="auto"/>
                                                      </w:divBdr>
                                                      <w:divsChild>
                                                        <w:div w:id="119345281">
                                                          <w:marLeft w:val="0"/>
                                                          <w:marRight w:val="0"/>
                                                          <w:marTop w:val="0"/>
                                                          <w:marBottom w:val="0"/>
                                                          <w:divBdr>
                                                            <w:top w:val="none" w:sz="0" w:space="0" w:color="auto"/>
                                                            <w:left w:val="none" w:sz="0" w:space="0" w:color="auto"/>
                                                            <w:bottom w:val="none" w:sz="0" w:space="0" w:color="auto"/>
                                                            <w:right w:val="none" w:sz="0" w:space="0" w:color="auto"/>
                                                          </w:divBdr>
                                                          <w:divsChild>
                                                            <w:div w:id="1168325596">
                                                              <w:marLeft w:val="0"/>
                                                              <w:marRight w:val="0"/>
                                                              <w:marTop w:val="0"/>
                                                              <w:marBottom w:val="0"/>
                                                              <w:divBdr>
                                                                <w:top w:val="none" w:sz="0" w:space="0" w:color="auto"/>
                                                                <w:left w:val="none" w:sz="0" w:space="0" w:color="auto"/>
                                                                <w:bottom w:val="none" w:sz="0" w:space="0" w:color="auto"/>
                                                                <w:right w:val="none" w:sz="0" w:space="0" w:color="auto"/>
                                                              </w:divBdr>
                                                              <w:divsChild>
                                                                <w:div w:id="754126774">
                                                                  <w:marLeft w:val="0"/>
                                                                  <w:marRight w:val="0"/>
                                                                  <w:marTop w:val="0"/>
                                                                  <w:marBottom w:val="0"/>
                                                                  <w:divBdr>
                                                                    <w:top w:val="none" w:sz="0" w:space="0" w:color="auto"/>
                                                                    <w:left w:val="none" w:sz="0" w:space="0" w:color="auto"/>
                                                                    <w:bottom w:val="none" w:sz="0" w:space="0" w:color="auto"/>
                                                                    <w:right w:val="none" w:sz="0" w:space="0" w:color="auto"/>
                                                                  </w:divBdr>
                                                                  <w:divsChild>
                                                                    <w:div w:id="572157190">
                                                                      <w:marLeft w:val="0"/>
                                                                      <w:marRight w:val="0"/>
                                                                      <w:marTop w:val="0"/>
                                                                      <w:marBottom w:val="0"/>
                                                                      <w:divBdr>
                                                                        <w:top w:val="none" w:sz="0" w:space="0" w:color="auto"/>
                                                                        <w:left w:val="none" w:sz="0" w:space="0" w:color="auto"/>
                                                                        <w:bottom w:val="none" w:sz="0" w:space="0" w:color="auto"/>
                                                                        <w:right w:val="none" w:sz="0" w:space="0" w:color="auto"/>
                                                                      </w:divBdr>
                                                                      <w:divsChild>
                                                                        <w:div w:id="439882951">
                                                                          <w:marLeft w:val="0"/>
                                                                          <w:marRight w:val="0"/>
                                                                          <w:marTop w:val="0"/>
                                                                          <w:marBottom w:val="0"/>
                                                                          <w:divBdr>
                                                                            <w:top w:val="none" w:sz="0" w:space="0" w:color="auto"/>
                                                                            <w:left w:val="none" w:sz="0" w:space="0" w:color="auto"/>
                                                                            <w:bottom w:val="none" w:sz="0" w:space="0" w:color="auto"/>
                                                                            <w:right w:val="none" w:sz="0" w:space="0" w:color="auto"/>
                                                                          </w:divBdr>
                                                                          <w:divsChild>
                                                                            <w:div w:id="1382243715">
                                                                              <w:marLeft w:val="0"/>
                                                                              <w:marRight w:val="0"/>
                                                                              <w:marTop w:val="0"/>
                                                                              <w:marBottom w:val="0"/>
                                                                              <w:divBdr>
                                                                                <w:top w:val="none" w:sz="0" w:space="0" w:color="auto"/>
                                                                                <w:left w:val="none" w:sz="0" w:space="0" w:color="auto"/>
                                                                                <w:bottom w:val="none" w:sz="0" w:space="0" w:color="auto"/>
                                                                                <w:right w:val="none" w:sz="0" w:space="0" w:color="auto"/>
                                                                              </w:divBdr>
                                                                              <w:divsChild>
                                                                                <w:div w:id="1249075959">
                                                                                  <w:marLeft w:val="0"/>
                                                                                  <w:marRight w:val="0"/>
                                                                                  <w:marTop w:val="0"/>
                                                                                  <w:marBottom w:val="0"/>
                                                                                  <w:divBdr>
                                                                                    <w:top w:val="none" w:sz="0" w:space="0" w:color="auto"/>
                                                                                    <w:left w:val="none" w:sz="0" w:space="0" w:color="auto"/>
                                                                                    <w:bottom w:val="none" w:sz="0" w:space="0" w:color="auto"/>
                                                                                    <w:right w:val="none" w:sz="0" w:space="0" w:color="auto"/>
                                                                                  </w:divBdr>
                                                                                  <w:divsChild>
                                                                                    <w:div w:id="271743617">
                                                                                      <w:marLeft w:val="0"/>
                                                                                      <w:marRight w:val="0"/>
                                                                                      <w:marTop w:val="0"/>
                                                                                      <w:marBottom w:val="0"/>
                                                                                      <w:divBdr>
                                                                                        <w:top w:val="none" w:sz="0" w:space="0" w:color="auto"/>
                                                                                        <w:left w:val="none" w:sz="0" w:space="0" w:color="auto"/>
                                                                                        <w:bottom w:val="none" w:sz="0" w:space="0" w:color="auto"/>
                                                                                        <w:right w:val="none" w:sz="0" w:space="0" w:color="auto"/>
                                                                                      </w:divBdr>
                                                                                      <w:divsChild>
                                                                                        <w:div w:id="1836650824">
                                                                                          <w:marLeft w:val="0"/>
                                                                                          <w:marRight w:val="0"/>
                                                                                          <w:marTop w:val="0"/>
                                                                                          <w:marBottom w:val="0"/>
                                                                                          <w:divBdr>
                                                                                            <w:top w:val="none" w:sz="0" w:space="0" w:color="auto"/>
                                                                                            <w:left w:val="none" w:sz="0" w:space="0" w:color="auto"/>
                                                                                            <w:bottom w:val="none" w:sz="0" w:space="0" w:color="auto"/>
                                                                                            <w:right w:val="none" w:sz="0" w:space="0" w:color="auto"/>
                                                                                          </w:divBdr>
                                                                                          <w:divsChild>
                                                                                            <w:div w:id="191501290">
                                                                                              <w:marLeft w:val="0"/>
                                                                                              <w:marRight w:val="0"/>
                                                                                              <w:marTop w:val="0"/>
                                                                                              <w:marBottom w:val="0"/>
                                                                                              <w:divBdr>
                                                                                                <w:top w:val="none" w:sz="0" w:space="0" w:color="auto"/>
                                                                                                <w:left w:val="none" w:sz="0" w:space="0" w:color="auto"/>
                                                                                                <w:bottom w:val="none" w:sz="0" w:space="0" w:color="auto"/>
                                                                                                <w:right w:val="none" w:sz="0" w:space="0" w:color="auto"/>
                                                                                              </w:divBdr>
                                                                                            </w:div>
                                                                                            <w:div w:id="30188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3188224">
      <w:bodyDiv w:val="1"/>
      <w:marLeft w:val="0"/>
      <w:marRight w:val="0"/>
      <w:marTop w:val="0"/>
      <w:marBottom w:val="0"/>
      <w:divBdr>
        <w:top w:val="none" w:sz="0" w:space="0" w:color="auto"/>
        <w:left w:val="none" w:sz="0" w:space="0" w:color="auto"/>
        <w:bottom w:val="none" w:sz="0" w:space="0" w:color="auto"/>
        <w:right w:val="none" w:sz="0" w:space="0" w:color="auto"/>
      </w:divBdr>
      <w:divsChild>
        <w:div w:id="1601137138">
          <w:marLeft w:val="0"/>
          <w:marRight w:val="0"/>
          <w:marTop w:val="0"/>
          <w:marBottom w:val="0"/>
          <w:divBdr>
            <w:top w:val="none" w:sz="0" w:space="0" w:color="auto"/>
            <w:left w:val="none" w:sz="0" w:space="0" w:color="auto"/>
            <w:bottom w:val="none" w:sz="0" w:space="0" w:color="auto"/>
            <w:right w:val="none" w:sz="0" w:space="0" w:color="auto"/>
          </w:divBdr>
          <w:divsChild>
            <w:div w:id="1772168113">
              <w:marLeft w:val="0"/>
              <w:marRight w:val="0"/>
              <w:marTop w:val="0"/>
              <w:marBottom w:val="0"/>
              <w:divBdr>
                <w:top w:val="none" w:sz="0" w:space="0" w:color="auto"/>
                <w:left w:val="none" w:sz="0" w:space="0" w:color="auto"/>
                <w:bottom w:val="none" w:sz="0" w:space="0" w:color="auto"/>
                <w:right w:val="none" w:sz="0" w:space="0" w:color="auto"/>
              </w:divBdr>
              <w:divsChild>
                <w:div w:id="1263687635">
                  <w:marLeft w:val="0"/>
                  <w:marRight w:val="0"/>
                  <w:marTop w:val="0"/>
                  <w:marBottom w:val="0"/>
                  <w:divBdr>
                    <w:top w:val="none" w:sz="0" w:space="0" w:color="auto"/>
                    <w:left w:val="none" w:sz="0" w:space="0" w:color="auto"/>
                    <w:bottom w:val="none" w:sz="0" w:space="0" w:color="auto"/>
                    <w:right w:val="none" w:sz="0" w:space="0" w:color="auto"/>
                  </w:divBdr>
                  <w:divsChild>
                    <w:div w:id="1911697393">
                      <w:marLeft w:val="0"/>
                      <w:marRight w:val="0"/>
                      <w:marTop w:val="0"/>
                      <w:marBottom w:val="0"/>
                      <w:divBdr>
                        <w:top w:val="none" w:sz="0" w:space="0" w:color="auto"/>
                        <w:left w:val="none" w:sz="0" w:space="0" w:color="auto"/>
                        <w:bottom w:val="none" w:sz="0" w:space="0" w:color="auto"/>
                        <w:right w:val="none" w:sz="0" w:space="0" w:color="auto"/>
                      </w:divBdr>
                      <w:divsChild>
                        <w:div w:id="1546285623">
                          <w:marLeft w:val="0"/>
                          <w:marRight w:val="0"/>
                          <w:marTop w:val="0"/>
                          <w:marBottom w:val="0"/>
                          <w:divBdr>
                            <w:top w:val="none" w:sz="0" w:space="0" w:color="auto"/>
                            <w:left w:val="none" w:sz="0" w:space="0" w:color="auto"/>
                            <w:bottom w:val="none" w:sz="0" w:space="0" w:color="auto"/>
                            <w:right w:val="none" w:sz="0" w:space="0" w:color="auto"/>
                          </w:divBdr>
                        </w:div>
                        <w:div w:id="625962825">
                          <w:marLeft w:val="0"/>
                          <w:marRight w:val="0"/>
                          <w:marTop w:val="0"/>
                          <w:marBottom w:val="0"/>
                          <w:divBdr>
                            <w:top w:val="none" w:sz="0" w:space="0" w:color="auto"/>
                            <w:left w:val="none" w:sz="0" w:space="0" w:color="auto"/>
                            <w:bottom w:val="none" w:sz="0" w:space="0" w:color="auto"/>
                            <w:right w:val="none" w:sz="0" w:space="0" w:color="auto"/>
                          </w:divBdr>
                          <w:divsChild>
                            <w:div w:id="130986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619983">
          <w:marLeft w:val="0"/>
          <w:marRight w:val="0"/>
          <w:marTop w:val="0"/>
          <w:marBottom w:val="0"/>
          <w:divBdr>
            <w:top w:val="none" w:sz="0" w:space="0" w:color="auto"/>
            <w:left w:val="none" w:sz="0" w:space="0" w:color="auto"/>
            <w:bottom w:val="none" w:sz="0" w:space="0" w:color="auto"/>
            <w:right w:val="none" w:sz="0" w:space="0" w:color="auto"/>
          </w:divBdr>
          <w:divsChild>
            <w:div w:id="7493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23405">
      <w:bodyDiv w:val="1"/>
      <w:marLeft w:val="0"/>
      <w:marRight w:val="0"/>
      <w:marTop w:val="0"/>
      <w:marBottom w:val="0"/>
      <w:divBdr>
        <w:top w:val="none" w:sz="0" w:space="0" w:color="auto"/>
        <w:left w:val="none" w:sz="0" w:space="0" w:color="auto"/>
        <w:bottom w:val="none" w:sz="0" w:space="0" w:color="auto"/>
        <w:right w:val="none" w:sz="0" w:space="0" w:color="auto"/>
      </w:divBdr>
    </w:div>
    <w:div w:id="1402290534">
      <w:bodyDiv w:val="1"/>
      <w:marLeft w:val="0"/>
      <w:marRight w:val="0"/>
      <w:marTop w:val="0"/>
      <w:marBottom w:val="0"/>
      <w:divBdr>
        <w:top w:val="none" w:sz="0" w:space="0" w:color="auto"/>
        <w:left w:val="none" w:sz="0" w:space="0" w:color="auto"/>
        <w:bottom w:val="none" w:sz="0" w:space="0" w:color="auto"/>
        <w:right w:val="none" w:sz="0" w:space="0" w:color="auto"/>
      </w:divBdr>
    </w:div>
    <w:div w:id="1404717739">
      <w:bodyDiv w:val="1"/>
      <w:marLeft w:val="0"/>
      <w:marRight w:val="0"/>
      <w:marTop w:val="0"/>
      <w:marBottom w:val="0"/>
      <w:divBdr>
        <w:top w:val="none" w:sz="0" w:space="0" w:color="auto"/>
        <w:left w:val="none" w:sz="0" w:space="0" w:color="auto"/>
        <w:bottom w:val="none" w:sz="0" w:space="0" w:color="auto"/>
        <w:right w:val="none" w:sz="0" w:space="0" w:color="auto"/>
      </w:divBdr>
      <w:divsChild>
        <w:div w:id="2057317331">
          <w:marLeft w:val="0"/>
          <w:marRight w:val="0"/>
          <w:marTop w:val="0"/>
          <w:marBottom w:val="0"/>
          <w:divBdr>
            <w:top w:val="none" w:sz="0" w:space="0" w:color="auto"/>
            <w:left w:val="none" w:sz="0" w:space="0" w:color="auto"/>
            <w:bottom w:val="none" w:sz="0" w:space="0" w:color="auto"/>
            <w:right w:val="none" w:sz="0" w:space="0" w:color="auto"/>
          </w:divBdr>
          <w:divsChild>
            <w:div w:id="716051297">
              <w:marLeft w:val="0"/>
              <w:marRight w:val="0"/>
              <w:marTop w:val="0"/>
              <w:marBottom w:val="0"/>
              <w:divBdr>
                <w:top w:val="none" w:sz="0" w:space="0" w:color="auto"/>
                <w:left w:val="none" w:sz="0" w:space="0" w:color="auto"/>
                <w:bottom w:val="none" w:sz="0" w:space="0" w:color="auto"/>
                <w:right w:val="none" w:sz="0" w:space="0" w:color="auto"/>
              </w:divBdr>
              <w:divsChild>
                <w:div w:id="2055619516">
                  <w:marLeft w:val="0"/>
                  <w:marRight w:val="0"/>
                  <w:marTop w:val="0"/>
                  <w:marBottom w:val="0"/>
                  <w:divBdr>
                    <w:top w:val="none" w:sz="0" w:space="0" w:color="auto"/>
                    <w:left w:val="none" w:sz="0" w:space="0" w:color="auto"/>
                    <w:bottom w:val="none" w:sz="0" w:space="0" w:color="auto"/>
                    <w:right w:val="none" w:sz="0" w:space="0" w:color="auto"/>
                  </w:divBdr>
                  <w:divsChild>
                    <w:div w:id="95830764">
                      <w:marLeft w:val="0"/>
                      <w:marRight w:val="0"/>
                      <w:marTop w:val="0"/>
                      <w:marBottom w:val="0"/>
                      <w:divBdr>
                        <w:top w:val="none" w:sz="0" w:space="0" w:color="auto"/>
                        <w:left w:val="none" w:sz="0" w:space="0" w:color="auto"/>
                        <w:bottom w:val="none" w:sz="0" w:space="0" w:color="auto"/>
                        <w:right w:val="none" w:sz="0" w:space="0" w:color="auto"/>
                      </w:divBdr>
                      <w:divsChild>
                        <w:div w:id="286470194">
                          <w:marLeft w:val="0"/>
                          <w:marRight w:val="0"/>
                          <w:marTop w:val="0"/>
                          <w:marBottom w:val="0"/>
                          <w:divBdr>
                            <w:top w:val="none" w:sz="0" w:space="0" w:color="auto"/>
                            <w:left w:val="none" w:sz="0" w:space="0" w:color="auto"/>
                            <w:bottom w:val="none" w:sz="0" w:space="0" w:color="auto"/>
                            <w:right w:val="none" w:sz="0" w:space="0" w:color="auto"/>
                          </w:divBdr>
                          <w:divsChild>
                            <w:div w:id="796800931">
                              <w:marLeft w:val="0"/>
                              <w:marRight w:val="0"/>
                              <w:marTop w:val="0"/>
                              <w:marBottom w:val="0"/>
                              <w:divBdr>
                                <w:top w:val="none" w:sz="0" w:space="0" w:color="auto"/>
                                <w:left w:val="none" w:sz="0" w:space="0" w:color="auto"/>
                                <w:bottom w:val="none" w:sz="0" w:space="0" w:color="auto"/>
                                <w:right w:val="none" w:sz="0" w:space="0" w:color="auto"/>
                              </w:divBdr>
                              <w:divsChild>
                                <w:div w:id="711004282">
                                  <w:marLeft w:val="-225"/>
                                  <w:marRight w:val="-225"/>
                                  <w:marTop w:val="0"/>
                                  <w:marBottom w:val="0"/>
                                  <w:divBdr>
                                    <w:top w:val="none" w:sz="0" w:space="0" w:color="auto"/>
                                    <w:left w:val="none" w:sz="0" w:space="0" w:color="auto"/>
                                    <w:bottom w:val="none" w:sz="0" w:space="0" w:color="auto"/>
                                    <w:right w:val="none" w:sz="0" w:space="0" w:color="auto"/>
                                  </w:divBdr>
                                  <w:divsChild>
                                    <w:div w:id="450787287">
                                      <w:marLeft w:val="0"/>
                                      <w:marRight w:val="0"/>
                                      <w:marTop w:val="0"/>
                                      <w:marBottom w:val="0"/>
                                      <w:divBdr>
                                        <w:top w:val="none" w:sz="0" w:space="0" w:color="auto"/>
                                        <w:left w:val="none" w:sz="0" w:space="0" w:color="auto"/>
                                        <w:bottom w:val="none" w:sz="0" w:space="0" w:color="auto"/>
                                        <w:right w:val="none" w:sz="0" w:space="0" w:color="auto"/>
                                      </w:divBdr>
                                      <w:divsChild>
                                        <w:div w:id="1423915386">
                                          <w:marLeft w:val="0"/>
                                          <w:marRight w:val="0"/>
                                          <w:marTop w:val="0"/>
                                          <w:marBottom w:val="0"/>
                                          <w:divBdr>
                                            <w:top w:val="none" w:sz="0" w:space="0" w:color="auto"/>
                                            <w:left w:val="none" w:sz="0" w:space="0" w:color="auto"/>
                                            <w:bottom w:val="none" w:sz="0" w:space="0" w:color="auto"/>
                                            <w:right w:val="none" w:sz="0" w:space="0" w:color="auto"/>
                                          </w:divBdr>
                                          <w:divsChild>
                                            <w:div w:id="194657233">
                                              <w:marLeft w:val="0"/>
                                              <w:marRight w:val="0"/>
                                              <w:marTop w:val="0"/>
                                              <w:marBottom w:val="0"/>
                                              <w:divBdr>
                                                <w:top w:val="single" w:sz="6" w:space="0" w:color="EEEEEE"/>
                                                <w:left w:val="single" w:sz="6" w:space="0" w:color="EEEEEE"/>
                                                <w:bottom w:val="single" w:sz="6" w:space="0" w:color="EEEEEE"/>
                                                <w:right w:val="single" w:sz="6" w:space="0" w:color="EEEEEE"/>
                                              </w:divBdr>
                                              <w:divsChild>
                                                <w:div w:id="1616403236">
                                                  <w:marLeft w:val="0"/>
                                                  <w:marRight w:val="0"/>
                                                  <w:marTop w:val="0"/>
                                                  <w:marBottom w:val="0"/>
                                                  <w:divBdr>
                                                    <w:top w:val="none" w:sz="0" w:space="0" w:color="auto"/>
                                                    <w:left w:val="none" w:sz="0" w:space="0" w:color="auto"/>
                                                    <w:bottom w:val="none" w:sz="0" w:space="0" w:color="auto"/>
                                                    <w:right w:val="none" w:sz="0" w:space="0" w:color="auto"/>
                                                  </w:divBdr>
                                                  <w:divsChild>
                                                    <w:div w:id="916404874">
                                                      <w:marLeft w:val="0"/>
                                                      <w:marRight w:val="0"/>
                                                      <w:marTop w:val="0"/>
                                                      <w:marBottom w:val="0"/>
                                                      <w:divBdr>
                                                        <w:top w:val="none" w:sz="0" w:space="0" w:color="auto"/>
                                                        <w:left w:val="none" w:sz="0" w:space="0" w:color="auto"/>
                                                        <w:bottom w:val="none" w:sz="0" w:space="0" w:color="auto"/>
                                                        <w:right w:val="none" w:sz="0" w:space="0" w:color="auto"/>
                                                      </w:divBdr>
                                                      <w:divsChild>
                                                        <w:div w:id="2011830585">
                                                          <w:marLeft w:val="0"/>
                                                          <w:marRight w:val="0"/>
                                                          <w:marTop w:val="0"/>
                                                          <w:marBottom w:val="0"/>
                                                          <w:divBdr>
                                                            <w:top w:val="none" w:sz="0" w:space="0" w:color="auto"/>
                                                            <w:left w:val="none" w:sz="0" w:space="0" w:color="auto"/>
                                                            <w:bottom w:val="none" w:sz="0" w:space="0" w:color="auto"/>
                                                            <w:right w:val="none" w:sz="0" w:space="0" w:color="auto"/>
                                                          </w:divBdr>
                                                          <w:divsChild>
                                                            <w:div w:id="1534344179">
                                                              <w:marLeft w:val="0"/>
                                                              <w:marRight w:val="0"/>
                                                              <w:marTop w:val="0"/>
                                                              <w:marBottom w:val="0"/>
                                                              <w:divBdr>
                                                                <w:top w:val="none" w:sz="0" w:space="0" w:color="auto"/>
                                                                <w:left w:val="none" w:sz="0" w:space="0" w:color="auto"/>
                                                                <w:bottom w:val="none" w:sz="0" w:space="0" w:color="auto"/>
                                                                <w:right w:val="none" w:sz="0" w:space="0" w:color="auto"/>
                                                              </w:divBdr>
                                                              <w:divsChild>
                                                                <w:div w:id="1912235361">
                                                                  <w:marLeft w:val="0"/>
                                                                  <w:marRight w:val="0"/>
                                                                  <w:marTop w:val="0"/>
                                                                  <w:marBottom w:val="0"/>
                                                                  <w:divBdr>
                                                                    <w:top w:val="none" w:sz="0" w:space="0" w:color="auto"/>
                                                                    <w:left w:val="none" w:sz="0" w:space="0" w:color="auto"/>
                                                                    <w:bottom w:val="none" w:sz="0" w:space="0" w:color="auto"/>
                                                                    <w:right w:val="none" w:sz="0" w:space="0" w:color="auto"/>
                                                                  </w:divBdr>
                                                                  <w:divsChild>
                                                                    <w:div w:id="1306854483">
                                                                      <w:marLeft w:val="0"/>
                                                                      <w:marRight w:val="0"/>
                                                                      <w:marTop w:val="0"/>
                                                                      <w:marBottom w:val="0"/>
                                                                      <w:divBdr>
                                                                        <w:top w:val="none" w:sz="0" w:space="0" w:color="auto"/>
                                                                        <w:left w:val="none" w:sz="0" w:space="0" w:color="auto"/>
                                                                        <w:bottom w:val="none" w:sz="0" w:space="0" w:color="auto"/>
                                                                        <w:right w:val="none" w:sz="0" w:space="0" w:color="auto"/>
                                                                      </w:divBdr>
                                                                      <w:divsChild>
                                                                        <w:div w:id="2053652540">
                                                                          <w:marLeft w:val="0"/>
                                                                          <w:marRight w:val="0"/>
                                                                          <w:marTop w:val="0"/>
                                                                          <w:marBottom w:val="0"/>
                                                                          <w:divBdr>
                                                                            <w:top w:val="none" w:sz="0" w:space="0" w:color="auto"/>
                                                                            <w:left w:val="none" w:sz="0" w:space="0" w:color="auto"/>
                                                                            <w:bottom w:val="none" w:sz="0" w:space="0" w:color="auto"/>
                                                                            <w:right w:val="none" w:sz="0" w:space="0" w:color="auto"/>
                                                                          </w:divBdr>
                                                                          <w:divsChild>
                                                                            <w:div w:id="2114399061">
                                                                              <w:marLeft w:val="0"/>
                                                                              <w:marRight w:val="0"/>
                                                                              <w:marTop w:val="0"/>
                                                                              <w:marBottom w:val="0"/>
                                                                              <w:divBdr>
                                                                                <w:top w:val="none" w:sz="0" w:space="0" w:color="auto"/>
                                                                                <w:left w:val="none" w:sz="0" w:space="0" w:color="auto"/>
                                                                                <w:bottom w:val="none" w:sz="0" w:space="0" w:color="auto"/>
                                                                                <w:right w:val="none" w:sz="0" w:space="0" w:color="auto"/>
                                                                              </w:divBdr>
                                                                              <w:divsChild>
                                                                                <w:div w:id="236404130">
                                                                                  <w:marLeft w:val="0"/>
                                                                                  <w:marRight w:val="0"/>
                                                                                  <w:marTop w:val="0"/>
                                                                                  <w:marBottom w:val="0"/>
                                                                                  <w:divBdr>
                                                                                    <w:top w:val="none" w:sz="0" w:space="0" w:color="auto"/>
                                                                                    <w:left w:val="none" w:sz="0" w:space="0" w:color="auto"/>
                                                                                    <w:bottom w:val="none" w:sz="0" w:space="0" w:color="auto"/>
                                                                                    <w:right w:val="none" w:sz="0" w:space="0" w:color="auto"/>
                                                                                  </w:divBdr>
                                                                                  <w:divsChild>
                                                                                    <w:div w:id="80833610">
                                                                                      <w:marLeft w:val="0"/>
                                                                                      <w:marRight w:val="0"/>
                                                                                      <w:marTop w:val="0"/>
                                                                                      <w:marBottom w:val="0"/>
                                                                                      <w:divBdr>
                                                                                        <w:top w:val="none" w:sz="0" w:space="0" w:color="auto"/>
                                                                                        <w:left w:val="none" w:sz="0" w:space="0" w:color="auto"/>
                                                                                        <w:bottom w:val="none" w:sz="0" w:space="0" w:color="auto"/>
                                                                                        <w:right w:val="none" w:sz="0" w:space="0" w:color="auto"/>
                                                                                      </w:divBdr>
                                                                                      <w:divsChild>
                                                                                        <w:div w:id="1155298969">
                                                                                          <w:marLeft w:val="0"/>
                                                                                          <w:marRight w:val="0"/>
                                                                                          <w:marTop w:val="0"/>
                                                                                          <w:marBottom w:val="0"/>
                                                                                          <w:divBdr>
                                                                                            <w:top w:val="none" w:sz="0" w:space="0" w:color="auto"/>
                                                                                            <w:left w:val="none" w:sz="0" w:space="0" w:color="auto"/>
                                                                                            <w:bottom w:val="none" w:sz="0" w:space="0" w:color="auto"/>
                                                                                            <w:right w:val="none" w:sz="0" w:space="0" w:color="auto"/>
                                                                                          </w:divBdr>
                                                                                          <w:divsChild>
                                                                                            <w:div w:id="262806729">
                                                                                              <w:marLeft w:val="0"/>
                                                                                              <w:marRight w:val="0"/>
                                                                                              <w:marTop w:val="0"/>
                                                                                              <w:marBottom w:val="0"/>
                                                                                              <w:divBdr>
                                                                                                <w:top w:val="none" w:sz="0" w:space="0" w:color="auto"/>
                                                                                                <w:left w:val="none" w:sz="0" w:space="0" w:color="auto"/>
                                                                                                <w:bottom w:val="none" w:sz="0" w:space="0" w:color="auto"/>
                                                                                                <w:right w:val="none" w:sz="0" w:space="0" w:color="auto"/>
                                                                                              </w:divBdr>
                                                                                            </w:div>
                                                                                            <w:div w:id="17357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5639186">
      <w:bodyDiv w:val="1"/>
      <w:marLeft w:val="0"/>
      <w:marRight w:val="0"/>
      <w:marTop w:val="0"/>
      <w:marBottom w:val="0"/>
      <w:divBdr>
        <w:top w:val="none" w:sz="0" w:space="0" w:color="auto"/>
        <w:left w:val="none" w:sz="0" w:space="0" w:color="auto"/>
        <w:bottom w:val="none" w:sz="0" w:space="0" w:color="auto"/>
        <w:right w:val="none" w:sz="0" w:space="0" w:color="auto"/>
      </w:divBdr>
      <w:divsChild>
        <w:div w:id="1456748617">
          <w:marLeft w:val="0"/>
          <w:marRight w:val="0"/>
          <w:marTop w:val="0"/>
          <w:marBottom w:val="0"/>
          <w:divBdr>
            <w:top w:val="none" w:sz="0" w:space="0" w:color="auto"/>
            <w:left w:val="none" w:sz="0" w:space="0" w:color="auto"/>
            <w:bottom w:val="none" w:sz="0" w:space="0" w:color="auto"/>
            <w:right w:val="none" w:sz="0" w:space="0" w:color="auto"/>
          </w:divBdr>
          <w:divsChild>
            <w:div w:id="1675061531">
              <w:marLeft w:val="0"/>
              <w:marRight w:val="0"/>
              <w:marTop w:val="0"/>
              <w:marBottom w:val="0"/>
              <w:divBdr>
                <w:top w:val="none" w:sz="0" w:space="0" w:color="auto"/>
                <w:left w:val="none" w:sz="0" w:space="0" w:color="auto"/>
                <w:bottom w:val="none" w:sz="0" w:space="0" w:color="auto"/>
                <w:right w:val="none" w:sz="0" w:space="0" w:color="auto"/>
              </w:divBdr>
              <w:divsChild>
                <w:div w:id="1373922887">
                  <w:marLeft w:val="0"/>
                  <w:marRight w:val="0"/>
                  <w:marTop w:val="0"/>
                  <w:marBottom w:val="0"/>
                  <w:divBdr>
                    <w:top w:val="none" w:sz="0" w:space="0" w:color="auto"/>
                    <w:left w:val="none" w:sz="0" w:space="0" w:color="auto"/>
                    <w:bottom w:val="none" w:sz="0" w:space="0" w:color="auto"/>
                    <w:right w:val="none" w:sz="0" w:space="0" w:color="auto"/>
                  </w:divBdr>
                  <w:divsChild>
                    <w:div w:id="1609847102">
                      <w:marLeft w:val="0"/>
                      <w:marRight w:val="0"/>
                      <w:marTop w:val="0"/>
                      <w:marBottom w:val="0"/>
                      <w:divBdr>
                        <w:top w:val="none" w:sz="0" w:space="0" w:color="auto"/>
                        <w:left w:val="none" w:sz="0" w:space="0" w:color="auto"/>
                        <w:bottom w:val="none" w:sz="0" w:space="0" w:color="auto"/>
                        <w:right w:val="none" w:sz="0" w:space="0" w:color="auto"/>
                      </w:divBdr>
                      <w:divsChild>
                        <w:div w:id="1889413899">
                          <w:marLeft w:val="0"/>
                          <w:marRight w:val="0"/>
                          <w:marTop w:val="0"/>
                          <w:marBottom w:val="0"/>
                          <w:divBdr>
                            <w:top w:val="none" w:sz="0" w:space="0" w:color="auto"/>
                            <w:left w:val="none" w:sz="0" w:space="0" w:color="auto"/>
                            <w:bottom w:val="none" w:sz="0" w:space="0" w:color="auto"/>
                            <w:right w:val="none" w:sz="0" w:space="0" w:color="auto"/>
                          </w:divBdr>
                          <w:divsChild>
                            <w:div w:id="985207232">
                              <w:marLeft w:val="0"/>
                              <w:marRight w:val="0"/>
                              <w:marTop w:val="0"/>
                              <w:marBottom w:val="0"/>
                              <w:divBdr>
                                <w:top w:val="none" w:sz="0" w:space="0" w:color="auto"/>
                                <w:left w:val="none" w:sz="0" w:space="0" w:color="auto"/>
                                <w:bottom w:val="none" w:sz="0" w:space="0" w:color="auto"/>
                                <w:right w:val="none" w:sz="0" w:space="0" w:color="auto"/>
                              </w:divBdr>
                              <w:divsChild>
                                <w:div w:id="2055689140">
                                  <w:marLeft w:val="-225"/>
                                  <w:marRight w:val="-225"/>
                                  <w:marTop w:val="0"/>
                                  <w:marBottom w:val="0"/>
                                  <w:divBdr>
                                    <w:top w:val="none" w:sz="0" w:space="0" w:color="auto"/>
                                    <w:left w:val="none" w:sz="0" w:space="0" w:color="auto"/>
                                    <w:bottom w:val="none" w:sz="0" w:space="0" w:color="auto"/>
                                    <w:right w:val="none" w:sz="0" w:space="0" w:color="auto"/>
                                  </w:divBdr>
                                  <w:divsChild>
                                    <w:div w:id="318925998">
                                      <w:marLeft w:val="0"/>
                                      <w:marRight w:val="0"/>
                                      <w:marTop w:val="0"/>
                                      <w:marBottom w:val="0"/>
                                      <w:divBdr>
                                        <w:top w:val="none" w:sz="0" w:space="0" w:color="auto"/>
                                        <w:left w:val="none" w:sz="0" w:space="0" w:color="auto"/>
                                        <w:bottom w:val="none" w:sz="0" w:space="0" w:color="auto"/>
                                        <w:right w:val="none" w:sz="0" w:space="0" w:color="auto"/>
                                      </w:divBdr>
                                      <w:divsChild>
                                        <w:div w:id="2048752496">
                                          <w:marLeft w:val="0"/>
                                          <w:marRight w:val="0"/>
                                          <w:marTop w:val="0"/>
                                          <w:marBottom w:val="0"/>
                                          <w:divBdr>
                                            <w:top w:val="none" w:sz="0" w:space="0" w:color="auto"/>
                                            <w:left w:val="none" w:sz="0" w:space="0" w:color="auto"/>
                                            <w:bottom w:val="none" w:sz="0" w:space="0" w:color="auto"/>
                                            <w:right w:val="none" w:sz="0" w:space="0" w:color="auto"/>
                                          </w:divBdr>
                                          <w:divsChild>
                                            <w:div w:id="1151487878">
                                              <w:marLeft w:val="0"/>
                                              <w:marRight w:val="0"/>
                                              <w:marTop w:val="0"/>
                                              <w:marBottom w:val="0"/>
                                              <w:divBdr>
                                                <w:top w:val="single" w:sz="6" w:space="0" w:color="EEEEEE"/>
                                                <w:left w:val="single" w:sz="6" w:space="0" w:color="EEEEEE"/>
                                                <w:bottom w:val="single" w:sz="6" w:space="0" w:color="EEEEEE"/>
                                                <w:right w:val="single" w:sz="6" w:space="0" w:color="EEEEEE"/>
                                              </w:divBdr>
                                              <w:divsChild>
                                                <w:div w:id="570430554">
                                                  <w:marLeft w:val="0"/>
                                                  <w:marRight w:val="0"/>
                                                  <w:marTop w:val="0"/>
                                                  <w:marBottom w:val="0"/>
                                                  <w:divBdr>
                                                    <w:top w:val="none" w:sz="0" w:space="0" w:color="auto"/>
                                                    <w:left w:val="none" w:sz="0" w:space="0" w:color="auto"/>
                                                    <w:bottom w:val="none" w:sz="0" w:space="0" w:color="auto"/>
                                                    <w:right w:val="none" w:sz="0" w:space="0" w:color="auto"/>
                                                  </w:divBdr>
                                                  <w:divsChild>
                                                    <w:div w:id="74867156">
                                                      <w:marLeft w:val="0"/>
                                                      <w:marRight w:val="0"/>
                                                      <w:marTop w:val="0"/>
                                                      <w:marBottom w:val="0"/>
                                                      <w:divBdr>
                                                        <w:top w:val="none" w:sz="0" w:space="0" w:color="auto"/>
                                                        <w:left w:val="none" w:sz="0" w:space="0" w:color="auto"/>
                                                        <w:bottom w:val="none" w:sz="0" w:space="0" w:color="auto"/>
                                                        <w:right w:val="none" w:sz="0" w:space="0" w:color="auto"/>
                                                      </w:divBdr>
                                                      <w:divsChild>
                                                        <w:div w:id="1655136146">
                                                          <w:marLeft w:val="0"/>
                                                          <w:marRight w:val="0"/>
                                                          <w:marTop w:val="0"/>
                                                          <w:marBottom w:val="0"/>
                                                          <w:divBdr>
                                                            <w:top w:val="none" w:sz="0" w:space="0" w:color="auto"/>
                                                            <w:left w:val="none" w:sz="0" w:space="0" w:color="auto"/>
                                                            <w:bottom w:val="none" w:sz="0" w:space="0" w:color="auto"/>
                                                            <w:right w:val="none" w:sz="0" w:space="0" w:color="auto"/>
                                                          </w:divBdr>
                                                          <w:divsChild>
                                                            <w:div w:id="1499999641">
                                                              <w:marLeft w:val="0"/>
                                                              <w:marRight w:val="0"/>
                                                              <w:marTop w:val="0"/>
                                                              <w:marBottom w:val="0"/>
                                                              <w:divBdr>
                                                                <w:top w:val="none" w:sz="0" w:space="0" w:color="auto"/>
                                                                <w:left w:val="none" w:sz="0" w:space="0" w:color="auto"/>
                                                                <w:bottom w:val="none" w:sz="0" w:space="0" w:color="auto"/>
                                                                <w:right w:val="none" w:sz="0" w:space="0" w:color="auto"/>
                                                              </w:divBdr>
                                                              <w:divsChild>
                                                                <w:div w:id="1064839640">
                                                                  <w:marLeft w:val="0"/>
                                                                  <w:marRight w:val="0"/>
                                                                  <w:marTop w:val="0"/>
                                                                  <w:marBottom w:val="0"/>
                                                                  <w:divBdr>
                                                                    <w:top w:val="none" w:sz="0" w:space="0" w:color="auto"/>
                                                                    <w:left w:val="none" w:sz="0" w:space="0" w:color="auto"/>
                                                                    <w:bottom w:val="none" w:sz="0" w:space="0" w:color="auto"/>
                                                                    <w:right w:val="none" w:sz="0" w:space="0" w:color="auto"/>
                                                                  </w:divBdr>
                                                                  <w:divsChild>
                                                                    <w:div w:id="716047635">
                                                                      <w:marLeft w:val="0"/>
                                                                      <w:marRight w:val="0"/>
                                                                      <w:marTop w:val="0"/>
                                                                      <w:marBottom w:val="0"/>
                                                                      <w:divBdr>
                                                                        <w:top w:val="none" w:sz="0" w:space="0" w:color="auto"/>
                                                                        <w:left w:val="none" w:sz="0" w:space="0" w:color="auto"/>
                                                                        <w:bottom w:val="none" w:sz="0" w:space="0" w:color="auto"/>
                                                                        <w:right w:val="none" w:sz="0" w:space="0" w:color="auto"/>
                                                                      </w:divBdr>
                                                                      <w:divsChild>
                                                                        <w:div w:id="393506658">
                                                                          <w:marLeft w:val="0"/>
                                                                          <w:marRight w:val="0"/>
                                                                          <w:marTop w:val="0"/>
                                                                          <w:marBottom w:val="0"/>
                                                                          <w:divBdr>
                                                                            <w:top w:val="none" w:sz="0" w:space="0" w:color="auto"/>
                                                                            <w:left w:val="none" w:sz="0" w:space="0" w:color="auto"/>
                                                                            <w:bottom w:val="none" w:sz="0" w:space="0" w:color="auto"/>
                                                                            <w:right w:val="none" w:sz="0" w:space="0" w:color="auto"/>
                                                                          </w:divBdr>
                                                                          <w:divsChild>
                                                                            <w:div w:id="1321500418">
                                                                              <w:marLeft w:val="0"/>
                                                                              <w:marRight w:val="0"/>
                                                                              <w:marTop w:val="0"/>
                                                                              <w:marBottom w:val="0"/>
                                                                              <w:divBdr>
                                                                                <w:top w:val="none" w:sz="0" w:space="0" w:color="auto"/>
                                                                                <w:left w:val="none" w:sz="0" w:space="0" w:color="auto"/>
                                                                                <w:bottom w:val="none" w:sz="0" w:space="0" w:color="auto"/>
                                                                                <w:right w:val="none" w:sz="0" w:space="0" w:color="auto"/>
                                                                              </w:divBdr>
                                                                              <w:divsChild>
                                                                                <w:div w:id="1098410660">
                                                                                  <w:marLeft w:val="0"/>
                                                                                  <w:marRight w:val="0"/>
                                                                                  <w:marTop w:val="0"/>
                                                                                  <w:marBottom w:val="0"/>
                                                                                  <w:divBdr>
                                                                                    <w:top w:val="none" w:sz="0" w:space="0" w:color="auto"/>
                                                                                    <w:left w:val="none" w:sz="0" w:space="0" w:color="auto"/>
                                                                                    <w:bottom w:val="none" w:sz="0" w:space="0" w:color="auto"/>
                                                                                    <w:right w:val="none" w:sz="0" w:space="0" w:color="auto"/>
                                                                                  </w:divBdr>
                                                                                  <w:divsChild>
                                                                                    <w:div w:id="94145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7023962">
      <w:bodyDiv w:val="1"/>
      <w:marLeft w:val="0"/>
      <w:marRight w:val="0"/>
      <w:marTop w:val="0"/>
      <w:marBottom w:val="0"/>
      <w:divBdr>
        <w:top w:val="none" w:sz="0" w:space="0" w:color="auto"/>
        <w:left w:val="none" w:sz="0" w:space="0" w:color="auto"/>
        <w:bottom w:val="none" w:sz="0" w:space="0" w:color="auto"/>
        <w:right w:val="none" w:sz="0" w:space="0" w:color="auto"/>
      </w:divBdr>
    </w:div>
    <w:div w:id="1412852225">
      <w:bodyDiv w:val="1"/>
      <w:marLeft w:val="0"/>
      <w:marRight w:val="0"/>
      <w:marTop w:val="0"/>
      <w:marBottom w:val="0"/>
      <w:divBdr>
        <w:top w:val="none" w:sz="0" w:space="0" w:color="auto"/>
        <w:left w:val="none" w:sz="0" w:space="0" w:color="auto"/>
        <w:bottom w:val="none" w:sz="0" w:space="0" w:color="auto"/>
        <w:right w:val="none" w:sz="0" w:space="0" w:color="auto"/>
      </w:divBdr>
    </w:div>
    <w:div w:id="1414815909">
      <w:bodyDiv w:val="1"/>
      <w:marLeft w:val="0"/>
      <w:marRight w:val="0"/>
      <w:marTop w:val="0"/>
      <w:marBottom w:val="0"/>
      <w:divBdr>
        <w:top w:val="none" w:sz="0" w:space="0" w:color="auto"/>
        <w:left w:val="none" w:sz="0" w:space="0" w:color="auto"/>
        <w:bottom w:val="none" w:sz="0" w:space="0" w:color="auto"/>
        <w:right w:val="none" w:sz="0" w:space="0" w:color="auto"/>
      </w:divBdr>
    </w:div>
    <w:div w:id="1430273586">
      <w:bodyDiv w:val="1"/>
      <w:marLeft w:val="0"/>
      <w:marRight w:val="0"/>
      <w:marTop w:val="0"/>
      <w:marBottom w:val="0"/>
      <w:divBdr>
        <w:top w:val="none" w:sz="0" w:space="0" w:color="auto"/>
        <w:left w:val="none" w:sz="0" w:space="0" w:color="auto"/>
        <w:bottom w:val="none" w:sz="0" w:space="0" w:color="auto"/>
        <w:right w:val="none" w:sz="0" w:space="0" w:color="auto"/>
      </w:divBdr>
      <w:divsChild>
        <w:div w:id="1364360523">
          <w:marLeft w:val="0"/>
          <w:marRight w:val="0"/>
          <w:marTop w:val="0"/>
          <w:marBottom w:val="0"/>
          <w:divBdr>
            <w:top w:val="none" w:sz="0" w:space="0" w:color="auto"/>
            <w:left w:val="none" w:sz="0" w:space="0" w:color="auto"/>
            <w:bottom w:val="none" w:sz="0" w:space="0" w:color="auto"/>
            <w:right w:val="none" w:sz="0" w:space="0" w:color="auto"/>
          </w:divBdr>
          <w:divsChild>
            <w:div w:id="1197153934">
              <w:marLeft w:val="0"/>
              <w:marRight w:val="0"/>
              <w:marTop w:val="0"/>
              <w:marBottom w:val="0"/>
              <w:divBdr>
                <w:top w:val="none" w:sz="0" w:space="0" w:color="auto"/>
                <w:left w:val="none" w:sz="0" w:space="0" w:color="auto"/>
                <w:bottom w:val="none" w:sz="0" w:space="0" w:color="auto"/>
                <w:right w:val="none" w:sz="0" w:space="0" w:color="auto"/>
              </w:divBdr>
              <w:divsChild>
                <w:div w:id="994647361">
                  <w:marLeft w:val="0"/>
                  <w:marRight w:val="0"/>
                  <w:marTop w:val="0"/>
                  <w:marBottom w:val="0"/>
                  <w:divBdr>
                    <w:top w:val="none" w:sz="0" w:space="0" w:color="auto"/>
                    <w:left w:val="none" w:sz="0" w:space="0" w:color="auto"/>
                    <w:bottom w:val="none" w:sz="0" w:space="0" w:color="auto"/>
                    <w:right w:val="none" w:sz="0" w:space="0" w:color="auto"/>
                  </w:divBdr>
                  <w:divsChild>
                    <w:div w:id="1709908986">
                      <w:marLeft w:val="0"/>
                      <w:marRight w:val="0"/>
                      <w:marTop w:val="0"/>
                      <w:marBottom w:val="0"/>
                      <w:divBdr>
                        <w:top w:val="none" w:sz="0" w:space="0" w:color="auto"/>
                        <w:left w:val="none" w:sz="0" w:space="0" w:color="auto"/>
                        <w:bottom w:val="none" w:sz="0" w:space="0" w:color="auto"/>
                        <w:right w:val="none" w:sz="0" w:space="0" w:color="auto"/>
                      </w:divBdr>
                      <w:divsChild>
                        <w:div w:id="1632437921">
                          <w:marLeft w:val="0"/>
                          <w:marRight w:val="0"/>
                          <w:marTop w:val="0"/>
                          <w:marBottom w:val="0"/>
                          <w:divBdr>
                            <w:top w:val="none" w:sz="0" w:space="0" w:color="auto"/>
                            <w:left w:val="none" w:sz="0" w:space="0" w:color="auto"/>
                            <w:bottom w:val="none" w:sz="0" w:space="0" w:color="auto"/>
                            <w:right w:val="none" w:sz="0" w:space="0" w:color="auto"/>
                          </w:divBdr>
                          <w:divsChild>
                            <w:div w:id="966594076">
                              <w:marLeft w:val="0"/>
                              <w:marRight w:val="0"/>
                              <w:marTop w:val="0"/>
                              <w:marBottom w:val="0"/>
                              <w:divBdr>
                                <w:top w:val="none" w:sz="0" w:space="0" w:color="auto"/>
                                <w:left w:val="none" w:sz="0" w:space="0" w:color="auto"/>
                                <w:bottom w:val="none" w:sz="0" w:space="0" w:color="auto"/>
                                <w:right w:val="none" w:sz="0" w:space="0" w:color="auto"/>
                              </w:divBdr>
                              <w:divsChild>
                                <w:div w:id="331300152">
                                  <w:marLeft w:val="-225"/>
                                  <w:marRight w:val="-225"/>
                                  <w:marTop w:val="0"/>
                                  <w:marBottom w:val="0"/>
                                  <w:divBdr>
                                    <w:top w:val="none" w:sz="0" w:space="0" w:color="auto"/>
                                    <w:left w:val="none" w:sz="0" w:space="0" w:color="auto"/>
                                    <w:bottom w:val="none" w:sz="0" w:space="0" w:color="auto"/>
                                    <w:right w:val="none" w:sz="0" w:space="0" w:color="auto"/>
                                  </w:divBdr>
                                  <w:divsChild>
                                    <w:div w:id="1769428702">
                                      <w:marLeft w:val="0"/>
                                      <w:marRight w:val="0"/>
                                      <w:marTop w:val="0"/>
                                      <w:marBottom w:val="0"/>
                                      <w:divBdr>
                                        <w:top w:val="none" w:sz="0" w:space="0" w:color="auto"/>
                                        <w:left w:val="none" w:sz="0" w:space="0" w:color="auto"/>
                                        <w:bottom w:val="none" w:sz="0" w:space="0" w:color="auto"/>
                                        <w:right w:val="none" w:sz="0" w:space="0" w:color="auto"/>
                                      </w:divBdr>
                                      <w:divsChild>
                                        <w:div w:id="1904101143">
                                          <w:marLeft w:val="0"/>
                                          <w:marRight w:val="0"/>
                                          <w:marTop w:val="0"/>
                                          <w:marBottom w:val="0"/>
                                          <w:divBdr>
                                            <w:top w:val="none" w:sz="0" w:space="0" w:color="auto"/>
                                            <w:left w:val="none" w:sz="0" w:space="0" w:color="auto"/>
                                            <w:bottom w:val="none" w:sz="0" w:space="0" w:color="auto"/>
                                            <w:right w:val="none" w:sz="0" w:space="0" w:color="auto"/>
                                          </w:divBdr>
                                          <w:divsChild>
                                            <w:div w:id="109205730">
                                              <w:marLeft w:val="0"/>
                                              <w:marRight w:val="0"/>
                                              <w:marTop w:val="0"/>
                                              <w:marBottom w:val="0"/>
                                              <w:divBdr>
                                                <w:top w:val="single" w:sz="6" w:space="0" w:color="EEEEEE"/>
                                                <w:left w:val="single" w:sz="6" w:space="0" w:color="EEEEEE"/>
                                                <w:bottom w:val="single" w:sz="6" w:space="0" w:color="EEEEEE"/>
                                                <w:right w:val="single" w:sz="6" w:space="0" w:color="EEEEEE"/>
                                              </w:divBdr>
                                              <w:divsChild>
                                                <w:div w:id="1802187903">
                                                  <w:marLeft w:val="0"/>
                                                  <w:marRight w:val="0"/>
                                                  <w:marTop w:val="0"/>
                                                  <w:marBottom w:val="0"/>
                                                  <w:divBdr>
                                                    <w:top w:val="none" w:sz="0" w:space="0" w:color="auto"/>
                                                    <w:left w:val="none" w:sz="0" w:space="0" w:color="auto"/>
                                                    <w:bottom w:val="none" w:sz="0" w:space="0" w:color="auto"/>
                                                    <w:right w:val="none" w:sz="0" w:space="0" w:color="auto"/>
                                                  </w:divBdr>
                                                  <w:divsChild>
                                                    <w:div w:id="642546512">
                                                      <w:marLeft w:val="0"/>
                                                      <w:marRight w:val="0"/>
                                                      <w:marTop w:val="0"/>
                                                      <w:marBottom w:val="0"/>
                                                      <w:divBdr>
                                                        <w:top w:val="none" w:sz="0" w:space="0" w:color="auto"/>
                                                        <w:left w:val="none" w:sz="0" w:space="0" w:color="auto"/>
                                                        <w:bottom w:val="none" w:sz="0" w:space="0" w:color="auto"/>
                                                        <w:right w:val="none" w:sz="0" w:space="0" w:color="auto"/>
                                                      </w:divBdr>
                                                      <w:divsChild>
                                                        <w:div w:id="446194199">
                                                          <w:marLeft w:val="0"/>
                                                          <w:marRight w:val="0"/>
                                                          <w:marTop w:val="0"/>
                                                          <w:marBottom w:val="0"/>
                                                          <w:divBdr>
                                                            <w:top w:val="none" w:sz="0" w:space="0" w:color="auto"/>
                                                            <w:left w:val="none" w:sz="0" w:space="0" w:color="auto"/>
                                                            <w:bottom w:val="none" w:sz="0" w:space="0" w:color="auto"/>
                                                            <w:right w:val="none" w:sz="0" w:space="0" w:color="auto"/>
                                                          </w:divBdr>
                                                          <w:divsChild>
                                                            <w:div w:id="2114933686">
                                                              <w:marLeft w:val="0"/>
                                                              <w:marRight w:val="0"/>
                                                              <w:marTop w:val="0"/>
                                                              <w:marBottom w:val="0"/>
                                                              <w:divBdr>
                                                                <w:top w:val="none" w:sz="0" w:space="0" w:color="auto"/>
                                                                <w:left w:val="none" w:sz="0" w:space="0" w:color="auto"/>
                                                                <w:bottom w:val="none" w:sz="0" w:space="0" w:color="auto"/>
                                                                <w:right w:val="none" w:sz="0" w:space="0" w:color="auto"/>
                                                              </w:divBdr>
                                                              <w:divsChild>
                                                                <w:div w:id="1196188328">
                                                                  <w:marLeft w:val="0"/>
                                                                  <w:marRight w:val="0"/>
                                                                  <w:marTop w:val="0"/>
                                                                  <w:marBottom w:val="0"/>
                                                                  <w:divBdr>
                                                                    <w:top w:val="none" w:sz="0" w:space="0" w:color="auto"/>
                                                                    <w:left w:val="none" w:sz="0" w:space="0" w:color="auto"/>
                                                                    <w:bottom w:val="none" w:sz="0" w:space="0" w:color="auto"/>
                                                                    <w:right w:val="none" w:sz="0" w:space="0" w:color="auto"/>
                                                                  </w:divBdr>
                                                                  <w:divsChild>
                                                                    <w:div w:id="815149732">
                                                                      <w:marLeft w:val="0"/>
                                                                      <w:marRight w:val="0"/>
                                                                      <w:marTop w:val="0"/>
                                                                      <w:marBottom w:val="0"/>
                                                                      <w:divBdr>
                                                                        <w:top w:val="none" w:sz="0" w:space="0" w:color="auto"/>
                                                                        <w:left w:val="none" w:sz="0" w:space="0" w:color="auto"/>
                                                                        <w:bottom w:val="none" w:sz="0" w:space="0" w:color="auto"/>
                                                                        <w:right w:val="none" w:sz="0" w:space="0" w:color="auto"/>
                                                                      </w:divBdr>
                                                                      <w:divsChild>
                                                                        <w:div w:id="1823349136">
                                                                          <w:marLeft w:val="0"/>
                                                                          <w:marRight w:val="0"/>
                                                                          <w:marTop w:val="0"/>
                                                                          <w:marBottom w:val="0"/>
                                                                          <w:divBdr>
                                                                            <w:top w:val="none" w:sz="0" w:space="0" w:color="auto"/>
                                                                            <w:left w:val="none" w:sz="0" w:space="0" w:color="auto"/>
                                                                            <w:bottom w:val="none" w:sz="0" w:space="0" w:color="auto"/>
                                                                            <w:right w:val="none" w:sz="0" w:space="0" w:color="auto"/>
                                                                          </w:divBdr>
                                                                          <w:divsChild>
                                                                            <w:div w:id="53240802">
                                                                              <w:marLeft w:val="0"/>
                                                                              <w:marRight w:val="0"/>
                                                                              <w:marTop w:val="0"/>
                                                                              <w:marBottom w:val="0"/>
                                                                              <w:divBdr>
                                                                                <w:top w:val="none" w:sz="0" w:space="0" w:color="auto"/>
                                                                                <w:left w:val="none" w:sz="0" w:space="0" w:color="auto"/>
                                                                                <w:bottom w:val="none" w:sz="0" w:space="0" w:color="auto"/>
                                                                                <w:right w:val="none" w:sz="0" w:space="0" w:color="auto"/>
                                                                              </w:divBdr>
                                                                              <w:divsChild>
                                                                                <w:div w:id="1466434754">
                                                                                  <w:marLeft w:val="0"/>
                                                                                  <w:marRight w:val="0"/>
                                                                                  <w:marTop w:val="0"/>
                                                                                  <w:marBottom w:val="0"/>
                                                                                  <w:divBdr>
                                                                                    <w:top w:val="none" w:sz="0" w:space="0" w:color="auto"/>
                                                                                    <w:left w:val="none" w:sz="0" w:space="0" w:color="auto"/>
                                                                                    <w:bottom w:val="none" w:sz="0" w:space="0" w:color="auto"/>
                                                                                    <w:right w:val="none" w:sz="0" w:space="0" w:color="auto"/>
                                                                                  </w:divBdr>
                                                                                  <w:divsChild>
                                                                                    <w:div w:id="985739039">
                                                                                      <w:marLeft w:val="0"/>
                                                                                      <w:marRight w:val="0"/>
                                                                                      <w:marTop w:val="0"/>
                                                                                      <w:marBottom w:val="0"/>
                                                                                      <w:divBdr>
                                                                                        <w:top w:val="none" w:sz="0" w:space="0" w:color="auto"/>
                                                                                        <w:left w:val="none" w:sz="0" w:space="0" w:color="auto"/>
                                                                                        <w:bottom w:val="none" w:sz="0" w:space="0" w:color="auto"/>
                                                                                        <w:right w:val="none" w:sz="0" w:space="0" w:color="auto"/>
                                                                                      </w:divBdr>
                                                                                      <w:divsChild>
                                                                                        <w:div w:id="1664238141">
                                                                                          <w:marLeft w:val="0"/>
                                                                                          <w:marRight w:val="0"/>
                                                                                          <w:marTop w:val="0"/>
                                                                                          <w:marBottom w:val="0"/>
                                                                                          <w:divBdr>
                                                                                            <w:top w:val="none" w:sz="0" w:space="0" w:color="auto"/>
                                                                                            <w:left w:val="none" w:sz="0" w:space="0" w:color="auto"/>
                                                                                            <w:bottom w:val="none" w:sz="0" w:space="0" w:color="auto"/>
                                                                                            <w:right w:val="none" w:sz="0" w:space="0" w:color="auto"/>
                                                                                          </w:divBdr>
                                                                                          <w:divsChild>
                                                                                            <w:div w:id="50930175">
                                                                                              <w:marLeft w:val="0"/>
                                                                                              <w:marRight w:val="0"/>
                                                                                              <w:marTop w:val="0"/>
                                                                                              <w:marBottom w:val="0"/>
                                                                                              <w:divBdr>
                                                                                                <w:top w:val="none" w:sz="0" w:space="0" w:color="auto"/>
                                                                                                <w:left w:val="none" w:sz="0" w:space="0" w:color="auto"/>
                                                                                                <w:bottom w:val="none" w:sz="0" w:space="0" w:color="auto"/>
                                                                                                <w:right w:val="none" w:sz="0" w:space="0" w:color="auto"/>
                                                                                              </w:divBdr>
                                                                                            </w:div>
                                                                                            <w:div w:id="104236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3889680">
      <w:bodyDiv w:val="1"/>
      <w:marLeft w:val="0"/>
      <w:marRight w:val="0"/>
      <w:marTop w:val="0"/>
      <w:marBottom w:val="0"/>
      <w:divBdr>
        <w:top w:val="none" w:sz="0" w:space="0" w:color="auto"/>
        <w:left w:val="none" w:sz="0" w:space="0" w:color="auto"/>
        <w:bottom w:val="none" w:sz="0" w:space="0" w:color="auto"/>
        <w:right w:val="none" w:sz="0" w:space="0" w:color="auto"/>
      </w:divBdr>
      <w:divsChild>
        <w:div w:id="37631332">
          <w:marLeft w:val="0"/>
          <w:marRight w:val="0"/>
          <w:marTop w:val="0"/>
          <w:marBottom w:val="0"/>
          <w:divBdr>
            <w:top w:val="none" w:sz="0" w:space="0" w:color="auto"/>
            <w:left w:val="none" w:sz="0" w:space="0" w:color="auto"/>
            <w:bottom w:val="none" w:sz="0" w:space="0" w:color="auto"/>
            <w:right w:val="none" w:sz="0" w:space="0" w:color="auto"/>
          </w:divBdr>
          <w:divsChild>
            <w:div w:id="259917454">
              <w:marLeft w:val="0"/>
              <w:marRight w:val="0"/>
              <w:marTop w:val="0"/>
              <w:marBottom w:val="0"/>
              <w:divBdr>
                <w:top w:val="none" w:sz="0" w:space="0" w:color="auto"/>
                <w:left w:val="none" w:sz="0" w:space="0" w:color="auto"/>
                <w:bottom w:val="none" w:sz="0" w:space="0" w:color="auto"/>
                <w:right w:val="none" w:sz="0" w:space="0" w:color="auto"/>
              </w:divBdr>
              <w:divsChild>
                <w:div w:id="175779050">
                  <w:marLeft w:val="0"/>
                  <w:marRight w:val="0"/>
                  <w:marTop w:val="0"/>
                  <w:marBottom w:val="0"/>
                  <w:divBdr>
                    <w:top w:val="none" w:sz="0" w:space="0" w:color="auto"/>
                    <w:left w:val="none" w:sz="0" w:space="0" w:color="auto"/>
                    <w:bottom w:val="none" w:sz="0" w:space="0" w:color="auto"/>
                    <w:right w:val="none" w:sz="0" w:space="0" w:color="auto"/>
                  </w:divBdr>
                  <w:divsChild>
                    <w:div w:id="644747252">
                      <w:marLeft w:val="0"/>
                      <w:marRight w:val="0"/>
                      <w:marTop w:val="0"/>
                      <w:marBottom w:val="0"/>
                      <w:divBdr>
                        <w:top w:val="none" w:sz="0" w:space="0" w:color="auto"/>
                        <w:left w:val="none" w:sz="0" w:space="0" w:color="auto"/>
                        <w:bottom w:val="none" w:sz="0" w:space="0" w:color="auto"/>
                        <w:right w:val="none" w:sz="0" w:space="0" w:color="auto"/>
                      </w:divBdr>
                      <w:divsChild>
                        <w:div w:id="2127697138">
                          <w:marLeft w:val="0"/>
                          <w:marRight w:val="0"/>
                          <w:marTop w:val="0"/>
                          <w:marBottom w:val="0"/>
                          <w:divBdr>
                            <w:top w:val="none" w:sz="0" w:space="0" w:color="auto"/>
                            <w:left w:val="none" w:sz="0" w:space="0" w:color="auto"/>
                            <w:bottom w:val="none" w:sz="0" w:space="0" w:color="auto"/>
                            <w:right w:val="none" w:sz="0" w:space="0" w:color="auto"/>
                          </w:divBdr>
                          <w:divsChild>
                            <w:div w:id="209828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2216098">
      <w:bodyDiv w:val="1"/>
      <w:marLeft w:val="0"/>
      <w:marRight w:val="0"/>
      <w:marTop w:val="0"/>
      <w:marBottom w:val="0"/>
      <w:divBdr>
        <w:top w:val="none" w:sz="0" w:space="0" w:color="auto"/>
        <w:left w:val="none" w:sz="0" w:space="0" w:color="auto"/>
        <w:bottom w:val="none" w:sz="0" w:space="0" w:color="auto"/>
        <w:right w:val="none" w:sz="0" w:space="0" w:color="auto"/>
      </w:divBdr>
      <w:divsChild>
        <w:div w:id="802045812">
          <w:marLeft w:val="0"/>
          <w:marRight w:val="0"/>
          <w:marTop w:val="0"/>
          <w:marBottom w:val="0"/>
          <w:divBdr>
            <w:top w:val="none" w:sz="0" w:space="0" w:color="auto"/>
            <w:left w:val="none" w:sz="0" w:space="0" w:color="auto"/>
            <w:bottom w:val="none" w:sz="0" w:space="0" w:color="auto"/>
            <w:right w:val="none" w:sz="0" w:space="0" w:color="auto"/>
          </w:divBdr>
          <w:divsChild>
            <w:div w:id="1558011782">
              <w:marLeft w:val="0"/>
              <w:marRight w:val="0"/>
              <w:marTop w:val="0"/>
              <w:marBottom w:val="0"/>
              <w:divBdr>
                <w:top w:val="none" w:sz="0" w:space="0" w:color="auto"/>
                <w:left w:val="none" w:sz="0" w:space="0" w:color="auto"/>
                <w:bottom w:val="none" w:sz="0" w:space="0" w:color="auto"/>
                <w:right w:val="none" w:sz="0" w:space="0" w:color="auto"/>
              </w:divBdr>
              <w:divsChild>
                <w:div w:id="927422406">
                  <w:marLeft w:val="0"/>
                  <w:marRight w:val="0"/>
                  <w:marTop w:val="0"/>
                  <w:marBottom w:val="0"/>
                  <w:divBdr>
                    <w:top w:val="none" w:sz="0" w:space="0" w:color="auto"/>
                    <w:left w:val="none" w:sz="0" w:space="0" w:color="auto"/>
                    <w:bottom w:val="none" w:sz="0" w:space="0" w:color="auto"/>
                    <w:right w:val="none" w:sz="0" w:space="0" w:color="auto"/>
                  </w:divBdr>
                  <w:divsChild>
                    <w:div w:id="104886251">
                      <w:marLeft w:val="0"/>
                      <w:marRight w:val="0"/>
                      <w:marTop w:val="0"/>
                      <w:marBottom w:val="0"/>
                      <w:divBdr>
                        <w:top w:val="none" w:sz="0" w:space="0" w:color="auto"/>
                        <w:left w:val="none" w:sz="0" w:space="0" w:color="auto"/>
                        <w:bottom w:val="none" w:sz="0" w:space="0" w:color="auto"/>
                        <w:right w:val="none" w:sz="0" w:space="0" w:color="auto"/>
                      </w:divBdr>
                      <w:divsChild>
                        <w:div w:id="580991704">
                          <w:marLeft w:val="0"/>
                          <w:marRight w:val="0"/>
                          <w:marTop w:val="0"/>
                          <w:marBottom w:val="0"/>
                          <w:divBdr>
                            <w:top w:val="none" w:sz="0" w:space="0" w:color="auto"/>
                            <w:left w:val="none" w:sz="0" w:space="0" w:color="auto"/>
                            <w:bottom w:val="none" w:sz="0" w:space="0" w:color="auto"/>
                            <w:right w:val="none" w:sz="0" w:space="0" w:color="auto"/>
                          </w:divBdr>
                          <w:divsChild>
                            <w:div w:id="16397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930904">
      <w:bodyDiv w:val="1"/>
      <w:marLeft w:val="0"/>
      <w:marRight w:val="0"/>
      <w:marTop w:val="0"/>
      <w:marBottom w:val="0"/>
      <w:divBdr>
        <w:top w:val="none" w:sz="0" w:space="0" w:color="auto"/>
        <w:left w:val="none" w:sz="0" w:space="0" w:color="auto"/>
        <w:bottom w:val="none" w:sz="0" w:space="0" w:color="auto"/>
        <w:right w:val="none" w:sz="0" w:space="0" w:color="auto"/>
      </w:divBdr>
      <w:divsChild>
        <w:div w:id="1999922178">
          <w:marLeft w:val="0"/>
          <w:marRight w:val="0"/>
          <w:marTop w:val="0"/>
          <w:marBottom w:val="0"/>
          <w:divBdr>
            <w:top w:val="none" w:sz="0" w:space="0" w:color="auto"/>
            <w:left w:val="none" w:sz="0" w:space="0" w:color="auto"/>
            <w:bottom w:val="none" w:sz="0" w:space="0" w:color="auto"/>
            <w:right w:val="none" w:sz="0" w:space="0" w:color="auto"/>
          </w:divBdr>
          <w:divsChild>
            <w:div w:id="1229222509">
              <w:marLeft w:val="0"/>
              <w:marRight w:val="0"/>
              <w:marTop w:val="0"/>
              <w:marBottom w:val="0"/>
              <w:divBdr>
                <w:top w:val="none" w:sz="0" w:space="0" w:color="auto"/>
                <w:left w:val="none" w:sz="0" w:space="0" w:color="auto"/>
                <w:bottom w:val="none" w:sz="0" w:space="0" w:color="auto"/>
                <w:right w:val="none" w:sz="0" w:space="0" w:color="auto"/>
              </w:divBdr>
              <w:divsChild>
                <w:div w:id="1685864030">
                  <w:marLeft w:val="0"/>
                  <w:marRight w:val="0"/>
                  <w:marTop w:val="0"/>
                  <w:marBottom w:val="0"/>
                  <w:divBdr>
                    <w:top w:val="none" w:sz="0" w:space="0" w:color="auto"/>
                    <w:left w:val="none" w:sz="0" w:space="0" w:color="auto"/>
                    <w:bottom w:val="none" w:sz="0" w:space="0" w:color="auto"/>
                    <w:right w:val="none" w:sz="0" w:space="0" w:color="auto"/>
                  </w:divBdr>
                  <w:divsChild>
                    <w:div w:id="1775007992">
                      <w:marLeft w:val="0"/>
                      <w:marRight w:val="0"/>
                      <w:marTop w:val="0"/>
                      <w:marBottom w:val="0"/>
                      <w:divBdr>
                        <w:top w:val="none" w:sz="0" w:space="0" w:color="auto"/>
                        <w:left w:val="none" w:sz="0" w:space="0" w:color="auto"/>
                        <w:bottom w:val="none" w:sz="0" w:space="0" w:color="auto"/>
                        <w:right w:val="none" w:sz="0" w:space="0" w:color="auto"/>
                      </w:divBdr>
                      <w:divsChild>
                        <w:div w:id="619801537">
                          <w:marLeft w:val="0"/>
                          <w:marRight w:val="0"/>
                          <w:marTop w:val="0"/>
                          <w:marBottom w:val="0"/>
                          <w:divBdr>
                            <w:top w:val="none" w:sz="0" w:space="0" w:color="auto"/>
                            <w:left w:val="none" w:sz="0" w:space="0" w:color="auto"/>
                            <w:bottom w:val="none" w:sz="0" w:space="0" w:color="auto"/>
                            <w:right w:val="none" w:sz="0" w:space="0" w:color="auto"/>
                          </w:divBdr>
                          <w:divsChild>
                            <w:div w:id="213378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719486">
      <w:bodyDiv w:val="1"/>
      <w:marLeft w:val="0"/>
      <w:marRight w:val="0"/>
      <w:marTop w:val="0"/>
      <w:marBottom w:val="0"/>
      <w:divBdr>
        <w:top w:val="none" w:sz="0" w:space="0" w:color="auto"/>
        <w:left w:val="none" w:sz="0" w:space="0" w:color="auto"/>
        <w:bottom w:val="none" w:sz="0" w:space="0" w:color="auto"/>
        <w:right w:val="none" w:sz="0" w:space="0" w:color="auto"/>
      </w:divBdr>
      <w:divsChild>
        <w:div w:id="801313172">
          <w:marLeft w:val="0"/>
          <w:marRight w:val="0"/>
          <w:marTop w:val="0"/>
          <w:marBottom w:val="0"/>
          <w:divBdr>
            <w:top w:val="none" w:sz="0" w:space="0" w:color="auto"/>
            <w:left w:val="none" w:sz="0" w:space="0" w:color="auto"/>
            <w:bottom w:val="none" w:sz="0" w:space="0" w:color="auto"/>
            <w:right w:val="none" w:sz="0" w:space="0" w:color="auto"/>
          </w:divBdr>
          <w:divsChild>
            <w:div w:id="427429129">
              <w:marLeft w:val="0"/>
              <w:marRight w:val="0"/>
              <w:marTop w:val="0"/>
              <w:marBottom w:val="0"/>
              <w:divBdr>
                <w:top w:val="none" w:sz="0" w:space="0" w:color="auto"/>
                <w:left w:val="none" w:sz="0" w:space="0" w:color="auto"/>
                <w:bottom w:val="none" w:sz="0" w:space="0" w:color="auto"/>
                <w:right w:val="none" w:sz="0" w:space="0" w:color="auto"/>
              </w:divBdr>
              <w:divsChild>
                <w:div w:id="1746412220">
                  <w:marLeft w:val="0"/>
                  <w:marRight w:val="0"/>
                  <w:marTop w:val="0"/>
                  <w:marBottom w:val="0"/>
                  <w:divBdr>
                    <w:top w:val="none" w:sz="0" w:space="0" w:color="auto"/>
                    <w:left w:val="none" w:sz="0" w:space="0" w:color="auto"/>
                    <w:bottom w:val="none" w:sz="0" w:space="0" w:color="auto"/>
                    <w:right w:val="none" w:sz="0" w:space="0" w:color="auto"/>
                  </w:divBdr>
                  <w:divsChild>
                    <w:div w:id="1104767149">
                      <w:marLeft w:val="0"/>
                      <w:marRight w:val="0"/>
                      <w:marTop w:val="0"/>
                      <w:marBottom w:val="0"/>
                      <w:divBdr>
                        <w:top w:val="none" w:sz="0" w:space="0" w:color="auto"/>
                        <w:left w:val="none" w:sz="0" w:space="0" w:color="auto"/>
                        <w:bottom w:val="none" w:sz="0" w:space="0" w:color="auto"/>
                        <w:right w:val="none" w:sz="0" w:space="0" w:color="auto"/>
                      </w:divBdr>
                      <w:divsChild>
                        <w:div w:id="362370289">
                          <w:marLeft w:val="0"/>
                          <w:marRight w:val="0"/>
                          <w:marTop w:val="0"/>
                          <w:marBottom w:val="0"/>
                          <w:divBdr>
                            <w:top w:val="none" w:sz="0" w:space="0" w:color="auto"/>
                            <w:left w:val="none" w:sz="0" w:space="0" w:color="auto"/>
                            <w:bottom w:val="none" w:sz="0" w:space="0" w:color="auto"/>
                            <w:right w:val="none" w:sz="0" w:space="0" w:color="auto"/>
                          </w:divBdr>
                          <w:divsChild>
                            <w:div w:id="154266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214760">
      <w:bodyDiv w:val="1"/>
      <w:marLeft w:val="0"/>
      <w:marRight w:val="0"/>
      <w:marTop w:val="0"/>
      <w:marBottom w:val="0"/>
      <w:divBdr>
        <w:top w:val="none" w:sz="0" w:space="0" w:color="auto"/>
        <w:left w:val="none" w:sz="0" w:space="0" w:color="auto"/>
        <w:bottom w:val="none" w:sz="0" w:space="0" w:color="auto"/>
        <w:right w:val="none" w:sz="0" w:space="0" w:color="auto"/>
      </w:divBdr>
      <w:divsChild>
        <w:div w:id="1228304874">
          <w:marLeft w:val="0"/>
          <w:marRight w:val="0"/>
          <w:marTop w:val="0"/>
          <w:marBottom w:val="0"/>
          <w:divBdr>
            <w:top w:val="none" w:sz="0" w:space="0" w:color="auto"/>
            <w:left w:val="none" w:sz="0" w:space="0" w:color="auto"/>
            <w:bottom w:val="none" w:sz="0" w:space="0" w:color="auto"/>
            <w:right w:val="none" w:sz="0" w:space="0" w:color="auto"/>
          </w:divBdr>
          <w:divsChild>
            <w:div w:id="657923513">
              <w:marLeft w:val="0"/>
              <w:marRight w:val="0"/>
              <w:marTop w:val="0"/>
              <w:marBottom w:val="0"/>
              <w:divBdr>
                <w:top w:val="none" w:sz="0" w:space="0" w:color="auto"/>
                <w:left w:val="none" w:sz="0" w:space="0" w:color="auto"/>
                <w:bottom w:val="none" w:sz="0" w:space="0" w:color="auto"/>
                <w:right w:val="none" w:sz="0" w:space="0" w:color="auto"/>
              </w:divBdr>
              <w:divsChild>
                <w:div w:id="219825778">
                  <w:marLeft w:val="0"/>
                  <w:marRight w:val="0"/>
                  <w:marTop w:val="0"/>
                  <w:marBottom w:val="0"/>
                  <w:divBdr>
                    <w:top w:val="none" w:sz="0" w:space="0" w:color="auto"/>
                    <w:left w:val="none" w:sz="0" w:space="0" w:color="auto"/>
                    <w:bottom w:val="none" w:sz="0" w:space="0" w:color="auto"/>
                    <w:right w:val="none" w:sz="0" w:space="0" w:color="auto"/>
                  </w:divBdr>
                  <w:divsChild>
                    <w:div w:id="1821268885">
                      <w:marLeft w:val="0"/>
                      <w:marRight w:val="0"/>
                      <w:marTop w:val="0"/>
                      <w:marBottom w:val="0"/>
                      <w:divBdr>
                        <w:top w:val="none" w:sz="0" w:space="0" w:color="auto"/>
                        <w:left w:val="none" w:sz="0" w:space="0" w:color="auto"/>
                        <w:bottom w:val="none" w:sz="0" w:space="0" w:color="auto"/>
                        <w:right w:val="none" w:sz="0" w:space="0" w:color="auto"/>
                      </w:divBdr>
                      <w:divsChild>
                        <w:div w:id="311108710">
                          <w:marLeft w:val="0"/>
                          <w:marRight w:val="0"/>
                          <w:marTop w:val="0"/>
                          <w:marBottom w:val="0"/>
                          <w:divBdr>
                            <w:top w:val="none" w:sz="0" w:space="0" w:color="auto"/>
                            <w:left w:val="none" w:sz="0" w:space="0" w:color="auto"/>
                            <w:bottom w:val="none" w:sz="0" w:space="0" w:color="auto"/>
                            <w:right w:val="none" w:sz="0" w:space="0" w:color="auto"/>
                          </w:divBdr>
                          <w:divsChild>
                            <w:div w:id="191235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753348">
      <w:bodyDiv w:val="1"/>
      <w:marLeft w:val="0"/>
      <w:marRight w:val="0"/>
      <w:marTop w:val="0"/>
      <w:marBottom w:val="0"/>
      <w:divBdr>
        <w:top w:val="none" w:sz="0" w:space="0" w:color="auto"/>
        <w:left w:val="none" w:sz="0" w:space="0" w:color="auto"/>
        <w:bottom w:val="none" w:sz="0" w:space="0" w:color="auto"/>
        <w:right w:val="none" w:sz="0" w:space="0" w:color="auto"/>
      </w:divBdr>
    </w:div>
    <w:div w:id="1492209655">
      <w:bodyDiv w:val="1"/>
      <w:marLeft w:val="0"/>
      <w:marRight w:val="0"/>
      <w:marTop w:val="0"/>
      <w:marBottom w:val="0"/>
      <w:divBdr>
        <w:top w:val="none" w:sz="0" w:space="0" w:color="auto"/>
        <w:left w:val="none" w:sz="0" w:space="0" w:color="auto"/>
        <w:bottom w:val="none" w:sz="0" w:space="0" w:color="auto"/>
        <w:right w:val="none" w:sz="0" w:space="0" w:color="auto"/>
      </w:divBdr>
    </w:div>
    <w:div w:id="1503550882">
      <w:bodyDiv w:val="1"/>
      <w:marLeft w:val="0"/>
      <w:marRight w:val="0"/>
      <w:marTop w:val="0"/>
      <w:marBottom w:val="0"/>
      <w:divBdr>
        <w:top w:val="none" w:sz="0" w:space="0" w:color="auto"/>
        <w:left w:val="none" w:sz="0" w:space="0" w:color="auto"/>
        <w:bottom w:val="none" w:sz="0" w:space="0" w:color="auto"/>
        <w:right w:val="none" w:sz="0" w:space="0" w:color="auto"/>
      </w:divBdr>
      <w:divsChild>
        <w:div w:id="360591636">
          <w:marLeft w:val="0"/>
          <w:marRight w:val="0"/>
          <w:marTop w:val="0"/>
          <w:marBottom w:val="0"/>
          <w:divBdr>
            <w:top w:val="none" w:sz="0" w:space="0" w:color="auto"/>
            <w:left w:val="none" w:sz="0" w:space="0" w:color="auto"/>
            <w:bottom w:val="none" w:sz="0" w:space="0" w:color="auto"/>
            <w:right w:val="none" w:sz="0" w:space="0" w:color="auto"/>
          </w:divBdr>
          <w:divsChild>
            <w:div w:id="2105219878">
              <w:marLeft w:val="0"/>
              <w:marRight w:val="0"/>
              <w:marTop w:val="0"/>
              <w:marBottom w:val="0"/>
              <w:divBdr>
                <w:top w:val="none" w:sz="0" w:space="0" w:color="auto"/>
                <w:left w:val="none" w:sz="0" w:space="0" w:color="auto"/>
                <w:bottom w:val="none" w:sz="0" w:space="0" w:color="auto"/>
                <w:right w:val="none" w:sz="0" w:space="0" w:color="auto"/>
              </w:divBdr>
              <w:divsChild>
                <w:div w:id="178784223">
                  <w:marLeft w:val="0"/>
                  <w:marRight w:val="0"/>
                  <w:marTop w:val="0"/>
                  <w:marBottom w:val="0"/>
                  <w:divBdr>
                    <w:top w:val="none" w:sz="0" w:space="0" w:color="auto"/>
                    <w:left w:val="none" w:sz="0" w:space="0" w:color="auto"/>
                    <w:bottom w:val="none" w:sz="0" w:space="0" w:color="auto"/>
                    <w:right w:val="none" w:sz="0" w:space="0" w:color="auto"/>
                  </w:divBdr>
                  <w:divsChild>
                    <w:div w:id="1058550951">
                      <w:marLeft w:val="0"/>
                      <w:marRight w:val="0"/>
                      <w:marTop w:val="0"/>
                      <w:marBottom w:val="0"/>
                      <w:divBdr>
                        <w:top w:val="none" w:sz="0" w:space="0" w:color="auto"/>
                        <w:left w:val="none" w:sz="0" w:space="0" w:color="auto"/>
                        <w:bottom w:val="none" w:sz="0" w:space="0" w:color="auto"/>
                        <w:right w:val="none" w:sz="0" w:space="0" w:color="auto"/>
                      </w:divBdr>
                      <w:divsChild>
                        <w:div w:id="947926425">
                          <w:marLeft w:val="0"/>
                          <w:marRight w:val="0"/>
                          <w:marTop w:val="0"/>
                          <w:marBottom w:val="0"/>
                          <w:divBdr>
                            <w:top w:val="none" w:sz="0" w:space="0" w:color="auto"/>
                            <w:left w:val="none" w:sz="0" w:space="0" w:color="auto"/>
                            <w:bottom w:val="none" w:sz="0" w:space="0" w:color="auto"/>
                            <w:right w:val="none" w:sz="0" w:space="0" w:color="auto"/>
                          </w:divBdr>
                          <w:divsChild>
                            <w:div w:id="19269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018345">
      <w:bodyDiv w:val="1"/>
      <w:marLeft w:val="0"/>
      <w:marRight w:val="0"/>
      <w:marTop w:val="0"/>
      <w:marBottom w:val="0"/>
      <w:divBdr>
        <w:top w:val="none" w:sz="0" w:space="0" w:color="auto"/>
        <w:left w:val="none" w:sz="0" w:space="0" w:color="auto"/>
        <w:bottom w:val="none" w:sz="0" w:space="0" w:color="auto"/>
        <w:right w:val="none" w:sz="0" w:space="0" w:color="auto"/>
      </w:divBdr>
      <w:divsChild>
        <w:div w:id="1691490618">
          <w:marLeft w:val="0"/>
          <w:marRight w:val="0"/>
          <w:marTop w:val="0"/>
          <w:marBottom w:val="0"/>
          <w:divBdr>
            <w:top w:val="none" w:sz="0" w:space="0" w:color="auto"/>
            <w:left w:val="none" w:sz="0" w:space="0" w:color="auto"/>
            <w:bottom w:val="none" w:sz="0" w:space="0" w:color="auto"/>
            <w:right w:val="none" w:sz="0" w:space="0" w:color="auto"/>
          </w:divBdr>
          <w:divsChild>
            <w:div w:id="713699337">
              <w:marLeft w:val="0"/>
              <w:marRight w:val="0"/>
              <w:marTop w:val="0"/>
              <w:marBottom w:val="0"/>
              <w:divBdr>
                <w:top w:val="none" w:sz="0" w:space="0" w:color="auto"/>
                <w:left w:val="none" w:sz="0" w:space="0" w:color="auto"/>
                <w:bottom w:val="none" w:sz="0" w:space="0" w:color="auto"/>
                <w:right w:val="none" w:sz="0" w:space="0" w:color="auto"/>
              </w:divBdr>
              <w:divsChild>
                <w:div w:id="1383211502">
                  <w:marLeft w:val="0"/>
                  <w:marRight w:val="0"/>
                  <w:marTop w:val="0"/>
                  <w:marBottom w:val="0"/>
                  <w:divBdr>
                    <w:top w:val="none" w:sz="0" w:space="0" w:color="auto"/>
                    <w:left w:val="none" w:sz="0" w:space="0" w:color="auto"/>
                    <w:bottom w:val="none" w:sz="0" w:space="0" w:color="auto"/>
                    <w:right w:val="none" w:sz="0" w:space="0" w:color="auto"/>
                  </w:divBdr>
                  <w:divsChild>
                    <w:div w:id="1786728696">
                      <w:marLeft w:val="0"/>
                      <w:marRight w:val="0"/>
                      <w:marTop w:val="0"/>
                      <w:marBottom w:val="0"/>
                      <w:divBdr>
                        <w:top w:val="none" w:sz="0" w:space="0" w:color="auto"/>
                        <w:left w:val="none" w:sz="0" w:space="0" w:color="auto"/>
                        <w:bottom w:val="none" w:sz="0" w:space="0" w:color="auto"/>
                        <w:right w:val="none" w:sz="0" w:space="0" w:color="auto"/>
                      </w:divBdr>
                      <w:divsChild>
                        <w:div w:id="649405222">
                          <w:marLeft w:val="0"/>
                          <w:marRight w:val="0"/>
                          <w:marTop w:val="0"/>
                          <w:marBottom w:val="0"/>
                          <w:divBdr>
                            <w:top w:val="none" w:sz="0" w:space="0" w:color="auto"/>
                            <w:left w:val="none" w:sz="0" w:space="0" w:color="auto"/>
                            <w:bottom w:val="none" w:sz="0" w:space="0" w:color="auto"/>
                            <w:right w:val="none" w:sz="0" w:space="0" w:color="auto"/>
                          </w:divBdr>
                          <w:divsChild>
                            <w:div w:id="1110778326">
                              <w:marLeft w:val="0"/>
                              <w:marRight w:val="0"/>
                              <w:marTop w:val="0"/>
                              <w:marBottom w:val="0"/>
                              <w:divBdr>
                                <w:top w:val="none" w:sz="0" w:space="0" w:color="auto"/>
                                <w:left w:val="none" w:sz="0" w:space="0" w:color="auto"/>
                                <w:bottom w:val="none" w:sz="0" w:space="0" w:color="auto"/>
                                <w:right w:val="none" w:sz="0" w:space="0" w:color="auto"/>
                              </w:divBdr>
                              <w:divsChild>
                                <w:div w:id="2125491019">
                                  <w:marLeft w:val="-225"/>
                                  <w:marRight w:val="-225"/>
                                  <w:marTop w:val="0"/>
                                  <w:marBottom w:val="0"/>
                                  <w:divBdr>
                                    <w:top w:val="none" w:sz="0" w:space="0" w:color="auto"/>
                                    <w:left w:val="none" w:sz="0" w:space="0" w:color="auto"/>
                                    <w:bottom w:val="none" w:sz="0" w:space="0" w:color="auto"/>
                                    <w:right w:val="none" w:sz="0" w:space="0" w:color="auto"/>
                                  </w:divBdr>
                                  <w:divsChild>
                                    <w:div w:id="1004823269">
                                      <w:marLeft w:val="0"/>
                                      <w:marRight w:val="0"/>
                                      <w:marTop w:val="0"/>
                                      <w:marBottom w:val="0"/>
                                      <w:divBdr>
                                        <w:top w:val="none" w:sz="0" w:space="0" w:color="auto"/>
                                        <w:left w:val="none" w:sz="0" w:space="0" w:color="auto"/>
                                        <w:bottom w:val="none" w:sz="0" w:space="0" w:color="auto"/>
                                        <w:right w:val="none" w:sz="0" w:space="0" w:color="auto"/>
                                      </w:divBdr>
                                      <w:divsChild>
                                        <w:div w:id="1751341381">
                                          <w:marLeft w:val="0"/>
                                          <w:marRight w:val="0"/>
                                          <w:marTop w:val="0"/>
                                          <w:marBottom w:val="0"/>
                                          <w:divBdr>
                                            <w:top w:val="none" w:sz="0" w:space="0" w:color="auto"/>
                                            <w:left w:val="none" w:sz="0" w:space="0" w:color="auto"/>
                                            <w:bottom w:val="none" w:sz="0" w:space="0" w:color="auto"/>
                                            <w:right w:val="none" w:sz="0" w:space="0" w:color="auto"/>
                                          </w:divBdr>
                                          <w:divsChild>
                                            <w:div w:id="2090812704">
                                              <w:marLeft w:val="0"/>
                                              <w:marRight w:val="0"/>
                                              <w:marTop w:val="0"/>
                                              <w:marBottom w:val="0"/>
                                              <w:divBdr>
                                                <w:top w:val="single" w:sz="6" w:space="0" w:color="EEEEEE"/>
                                                <w:left w:val="single" w:sz="6" w:space="0" w:color="EEEEEE"/>
                                                <w:bottom w:val="single" w:sz="6" w:space="0" w:color="EEEEEE"/>
                                                <w:right w:val="single" w:sz="6" w:space="0" w:color="EEEEEE"/>
                                              </w:divBdr>
                                              <w:divsChild>
                                                <w:div w:id="1216626485">
                                                  <w:marLeft w:val="0"/>
                                                  <w:marRight w:val="0"/>
                                                  <w:marTop w:val="0"/>
                                                  <w:marBottom w:val="0"/>
                                                  <w:divBdr>
                                                    <w:top w:val="none" w:sz="0" w:space="0" w:color="auto"/>
                                                    <w:left w:val="none" w:sz="0" w:space="0" w:color="auto"/>
                                                    <w:bottom w:val="none" w:sz="0" w:space="0" w:color="auto"/>
                                                    <w:right w:val="none" w:sz="0" w:space="0" w:color="auto"/>
                                                  </w:divBdr>
                                                  <w:divsChild>
                                                    <w:div w:id="368796110">
                                                      <w:marLeft w:val="0"/>
                                                      <w:marRight w:val="0"/>
                                                      <w:marTop w:val="0"/>
                                                      <w:marBottom w:val="0"/>
                                                      <w:divBdr>
                                                        <w:top w:val="none" w:sz="0" w:space="0" w:color="auto"/>
                                                        <w:left w:val="none" w:sz="0" w:space="0" w:color="auto"/>
                                                        <w:bottom w:val="none" w:sz="0" w:space="0" w:color="auto"/>
                                                        <w:right w:val="none" w:sz="0" w:space="0" w:color="auto"/>
                                                      </w:divBdr>
                                                      <w:divsChild>
                                                        <w:div w:id="1876237097">
                                                          <w:marLeft w:val="0"/>
                                                          <w:marRight w:val="0"/>
                                                          <w:marTop w:val="0"/>
                                                          <w:marBottom w:val="0"/>
                                                          <w:divBdr>
                                                            <w:top w:val="none" w:sz="0" w:space="0" w:color="auto"/>
                                                            <w:left w:val="none" w:sz="0" w:space="0" w:color="auto"/>
                                                            <w:bottom w:val="none" w:sz="0" w:space="0" w:color="auto"/>
                                                            <w:right w:val="none" w:sz="0" w:space="0" w:color="auto"/>
                                                          </w:divBdr>
                                                          <w:divsChild>
                                                            <w:div w:id="399861930">
                                                              <w:marLeft w:val="0"/>
                                                              <w:marRight w:val="0"/>
                                                              <w:marTop w:val="0"/>
                                                              <w:marBottom w:val="0"/>
                                                              <w:divBdr>
                                                                <w:top w:val="none" w:sz="0" w:space="0" w:color="auto"/>
                                                                <w:left w:val="none" w:sz="0" w:space="0" w:color="auto"/>
                                                                <w:bottom w:val="none" w:sz="0" w:space="0" w:color="auto"/>
                                                                <w:right w:val="none" w:sz="0" w:space="0" w:color="auto"/>
                                                              </w:divBdr>
                                                              <w:divsChild>
                                                                <w:div w:id="1573656955">
                                                                  <w:marLeft w:val="0"/>
                                                                  <w:marRight w:val="0"/>
                                                                  <w:marTop w:val="0"/>
                                                                  <w:marBottom w:val="0"/>
                                                                  <w:divBdr>
                                                                    <w:top w:val="none" w:sz="0" w:space="0" w:color="auto"/>
                                                                    <w:left w:val="none" w:sz="0" w:space="0" w:color="auto"/>
                                                                    <w:bottom w:val="none" w:sz="0" w:space="0" w:color="auto"/>
                                                                    <w:right w:val="none" w:sz="0" w:space="0" w:color="auto"/>
                                                                  </w:divBdr>
                                                                  <w:divsChild>
                                                                    <w:div w:id="578028240">
                                                                      <w:marLeft w:val="0"/>
                                                                      <w:marRight w:val="0"/>
                                                                      <w:marTop w:val="0"/>
                                                                      <w:marBottom w:val="0"/>
                                                                      <w:divBdr>
                                                                        <w:top w:val="none" w:sz="0" w:space="0" w:color="auto"/>
                                                                        <w:left w:val="none" w:sz="0" w:space="0" w:color="auto"/>
                                                                        <w:bottom w:val="none" w:sz="0" w:space="0" w:color="auto"/>
                                                                        <w:right w:val="none" w:sz="0" w:space="0" w:color="auto"/>
                                                                      </w:divBdr>
                                                                      <w:divsChild>
                                                                        <w:div w:id="2010447929">
                                                                          <w:marLeft w:val="0"/>
                                                                          <w:marRight w:val="0"/>
                                                                          <w:marTop w:val="0"/>
                                                                          <w:marBottom w:val="0"/>
                                                                          <w:divBdr>
                                                                            <w:top w:val="none" w:sz="0" w:space="0" w:color="auto"/>
                                                                            <w:left w:val="none" w:sz="0" w:space="0" w:color="auto"/>
                                                                            <w:bottom w:val="none" w:sz="0" w:space="0" w:color="auto"/>
                                                                            <w:right w:val="none" w:sz="0" w:space="0" w:color="auto"/>
                                                                          </w:divBdr>
                                                                          <w:divsChild>
                                                                            <w:div w:id="1635483210">
                                                                              <w:marLeft w:val="0"/>
                                                                              <w:marRight w:val="0"/>
                                                                              <w:marTop w:val="0"/>
                                                                              <w:marBottom w:val="0"/>
                                                                              <w:divBdr>
                                                                                <w:top w:val="none" w:sz="0" w:space="0" w:color="auto"/>
                                                                                <w:left w:val="none" w:sz="0" w:space="0" w:color="auto"/>
                                                                                <w:bottom w:val="none" w:sz="0" w:space="0" w:color="auto"/>
                                                                                <w:right w:val="none" w:sz="0" w:space="0" w:color="auto"/>
                                                                              </w:divBdr>
                                                                              <w:divsChild>
                                                                                <w:div w:id="161357658">
                                                                                  <w:marLeft w:val="0"/>
                                                                                  <w:marRight w:val="0"/>
                                                                                  <w:marTop w:val="0"/>
                                                                                  <w:marBottom w:val="0"/>
                                                                                  <w:divBdr>
                                                                                    <w:top w:val="none" w:sz="0" w:space="0" w:color="auto"/>
                                                                                    <w:left w:val="none" w:sz="0" w:space="0" w:color="auto"/>
                                                                                    <w:bottom w:val="none" w:sz="0" w:space="0" w:color="auto"/>
                                                                                    <w:right w:val="none" w:sz="0" w:space="0" w:color="auto"/>
                                                                                  </w:divBdr>
                                                                                  <w:divsChild>
                                                                                    <w:div w:id="714281528">
                                                                                      <w:marLeft w:val="0"/>
                                                                                      <w:marRight w:val="0"/>
                                                                                      <w:marTop w:val="0"/>
                                                                                      <w:marBottom w:val="0"/>
                                                                                      <w:divBdr>
                                                                                        <w:top w:val="none" w:sz="0" w:space="0" w:color="auto"/>
                                                                                        <w:left w:val="none" w:sz="0" w:space="0" w:color="auto"/>
                                                                                        <w:bottom w:val="none" w:sz="0" w:space="0" w:color="auto"/>
                                                                                        <w:right w:val="none" w:sz="0" w:space="0" w:color="auto"/>
                                                                                      </w:divBdr>
                                                                                      <w:divsChild>
                                                                                        <w:div w:id="1099253032">
                                                                                          <w:marLeft w:val="0"/>
                                                                                          <w:marRight w:val="0"/>
                                                                                          <w:marTop w:val="0"/>
                                                                                          <w:marBottom w:val="0"/>
                                                                                          <w:divBdr>
                                                                                            <w:top w:val="none" w:sz="0" w:space="0" w:color="auto"/>
                                                                                            <w:left w:val="none" w:sz="0" w:space="0" w:color="auto"/>
                                                                                            <w:bottom w:val="none" w:sz="0" w:space="0" w:color="auto"/>
                                                                                            <w:right w:val="none" w:sz="0" w:space="0" w:color="auto"/>
                                                                                          </w:divBdr>
                                                                                          <w:divsChild>
                                                                                            <w:div w:id="216556834">
                                                                                              <w:marLeft w:val="0"/>
                                                                                              <w:marRight w:val="0"/>
                                                                                              <w:marTop w:val="0"/>
                                                                                              <w:marBottom w:val="0"/>
                                                                                              <w:divBdr>
                                                                                                <w:top w:val="none" w:sz="0" w:space="0" w:color="auto"/>
                                                                                                <w:left w:val="none" w:sz="0" w:space="0" w:color="auto"/>
                                                                                                <w:bottom w:val="none" w:sz="0" w:space="0" w:color="auto"/>
                                                                                                <w:right w:val="none" w:sz="0" w:space="0" w:color="auto"/>
                                                                                              </w:divBdr>
                                                                                            </w:div>
                                                                                            <w:div w:id="1815021809">
                                                                                              <w:marLeft w:val="0"/>
                                                                                              <w:marRight w:val="0"/>
                                                                                              <w:marTop w:val="0"/>
                                                                                              <w:marBottom w:val="0"/>
                                                                                              <w:divBdr>
                                                                                                <w:top w:val="none" w:sz="0" w:space="0" w:color="auto"/>
                                                                                                <w:left w:val="none" w:sz="0" w:space="0" w:color="auto"/>
                                                                                                <w:bottom w:val="none" w:sz="0" w:space="0" w:color="auto"/>
                                                                                                <w:right w:val="none" w:sz="0" w:space="0" w:color="auto"/>
                                                                                              </w:divBdr>
                                                                                            </w:div>
                                                                                            <w:div w:id="18259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6191251">
      <w:bodyDiv w:val="1"/>
      <w:marLeft w:val="0"/>
      <w:marRight w:val="0"/>
      <w:marTop w:val="0"/>
      <w:marBottom w:val="0"/>
      <w:divBdr>
        <w:top w:val="none" w:sz="0" w:space="0" w:color="auto"/>
        <w:left w:val="none" w:sz="0" w:space="0" w:color="auto"/>
        <w:bottom w:val="none" w:sz="0" w:space="0" w:color="auto"/>
        <w:right w:val="none" w:sz="0" w:space="0" w:color="auto"/>
      </w:divBdr>
    </w:div>
    <w:div w:id="1524132697">
      <w:bodyDiv w:val="1"/>
      <w:marLeft w:val="0"/>
      <w:marRight w:val="0"/>
      <w:marTop w:val="0"/>
      <w:marBottom w:val="0"/>
      <w:divBdr>
        <w:top w:val="none" w:sz="0" w:space="0" w:color="auto"/>
        <w:left w:val="none" w:sz="0" w:space="0" w:color="auto"/>
        <w:bottom w:val="none" w:sz="0" w:space="0" w:color="auto"/>
        <w:right w:val="none" w:sz="0" w:space="0" w:color="auto"/>
      </w:divBdr>
      <w:divsChild>
        <w:div w:id="700473777">
          <w:marLeft w:val="0"/>
          <w:marRight w:val="0"/>
          <w:marTop w:val="0"/>
          <w:marBottom w:val="0"/>
          <w:divBdr>
            <w:top w:val="none" w:sz="0" w:space="0" w:color="auto"/>
            <w:left w:val="none" w:sz="0" w:space="0" w:color="auto"/>
            <w:bottom w:val="none" w:sz="0" w:space="0" w:color="auto"/>
            <w:right w:val="none" w:sz="0" w:space="0" w:color="auto"/>
          </w:divBdr>
          <w:divsChild>
            <w:div w:id="799112005">
              <w:marLeft w:val="0"/>
              <w:marRight w:val="0"/>
              <w:marTop w:val="0"/>
              <w:marBottom w:val="0"/>
              <w:divBdr>
                <w:top w:val="none" w:sz="0" w:space="0" w:color="auto"/>
                <w:left w:val="none" w:sz="0" w:space="0" w:color="auto"/>
                <w:bottom w:val="none" w:sz="0" w:space="0" w:color="auto"/>
                <w:right w:val="none" w:sz="0" w:space="0" w:color="auto"/>
              </w:divBdr>
              <w:divsChild>
                <w:div w:id="1006706788">
                  <w:marLeft w:val="0"/>
                  <w:marRight w:val="0"/>
                  <w:marTop w:val="0"/>
                  <w:marBottom w:val="0"/>
                  <w:divBdr>
                    <w:top w:val="none" w:sz="0" w:space="0" w:color="auto"/>
                    <w:left w:val="none" w:sz="0" w:space="0" w:color="auto"/>
                    <w:bottom w:val="none" w:sz="0" w:space="0" w:color="auto"/>
                    <w:right w:val="none" w:sz="0" w:space="0" w:color="auto"/>
                  </w:divBdr>
                  <w:divsChild>
                    <w:div w:id="1362363137">
                      <w:marLeft w:val="0"/>
                      <w:marRight w:val="0"/>
                      <w:marTop w:val="0"/>
                      <w:marBottom w:val="0"/>
                      <w:divBdr>
                        <w:top w:val="none" w:sz="0" w:space="0" w:color="auto"/>
                        <w:left w:val="none" w:sz="0" w:space="0" w:color="auto"/>
                        <w:bottom w:val="none" w:sz="0" w:space="0" w:color="auto"/>
                        <w:right w:val="none" w:sz="0" w:space="0" w:color="auto"/>
                      </w:divBdr>
                      <w:divsChild>
                        <w:div w:id="1330136775">
                          <w:marLeft w:val="0"/>
                          <w:marRight w:val="0"/>
                          <w:marTop w:val="0"/>
                          <w:marBottom w:val="0"/>
                          <w:divBdr>
                            <w:top w:val="none" w:sz="0" w:space="0" w:color="auto"/>
                            <w:left w:val="none" w:sz="0" w:space="0" w:color="auto"/>
                            <w:bottom w:val="none" w:sz="0" w:space="0" w:color="auto"/>
                            <w:right w:val="none" w:sz="0" w:space="0" w:color="auto"/>
                          </w:divBdr>
                          <w:divsChild>
                            <w:div w:id="1270820819">
                              <w:marLeft w:val="0"/>
                              <w:marRight w:val="0"/>
                              <w:marTop w:val="0"/>
                              <w:marBottom w:val="0"/>
                              <w:divBdr>
                                <w:top w:val="none" w:sz="0" w:space="0" w:color="auto"/>
                                <w:left w:val="none" w:sz="0" w:space="0" w:color="auto"/>
                                <w:bottom w:val="none" w:sz="0" w:space="0" w:color="auto"/>
                                <w:right w:val="none" w:sz="0" w:space="0" w:color="auto"/>
                              </w:divBdr>
                              <w:divsChild>
                                <w:div w:id="826703342">
                                  <w:marLeft w:val="-225"/>
                                  <w:marRight w:val="-225"/>
                                  <w:marTop w:val="0"/>
                                  <w:marBottom w:val="0"/>
                                  <w:divBdr>
                                    <w:top w:val="none" w:sz="0" w:space="0" w:color="auto"/>
                                    <w:left w:val="none" w:sz="0" w:space="0" w:color="auto"/>
                                    <w:bottom w:val="none" w:sz="0" w:space="0" w:color="auto"/>
                                    <w:right w:val="none" w:sz="0" w:space="0" w:color="auto"/>
                                  </w:divBdr>
                                  <w:divsChild>
                                    <w:div w:id="1912035886">
                                      <w:marLeft w:val="0"/>
                                      <w:marRight w:val="0"/>
                                      <w:marTop w:val="0"/>
                                      <w:marBottom w:val="0"/>
                                      <w:divBdr>
                                        <w:top w:val="none" w:sz="0" w:space="0" w:color="auto"/>
                                        <w:left w:val="none" w:sz="0" w:space="0" w:color="auto"/>
                                        <w:bottom w:val="none" w:sz="0" w:space="0" w:color="auto"/>
                                        <w:right w:val="none" w:sz="0" w:space="0" w:color="auto"/>
                                      </w:divBdr>
                                      <w:divsChild>
                                        <w:div w:id="244731669">
                                          <w:marLeft w:val="0"/>
                                          <w:marRight w:val="0"/>
                                          <w:marTop w:val="0"/>
                                          <w:marBottom w:val="0"/>
                                          <w:divBdr>
                                            <w:top w:val="none" w:sz="0" w:space="0" w:color="auto"/>
                                            <w:left w:val="none" w:sz="0" w:space="0" w:color="auto"/>
                                            <w:bottom w:val="none" w:sz="0" w:space="0" w:color="auto"/>
                                            <w:right w:val="none" w:sz="0" w:space="0" w:color="auto"/>
                                          </w:divBdr>
                                          <w:divsChild>
                                            <w:div w:id="552690665">
                                              <w:marLeft w:val="0"/>
                                              <w:marRight w:val="0"/>
                                              <w:marTop w:val="0"/>
                                              <w:marBottom w:val="0"/>
                                              <w:divBdr>
                                                <w:top w:val="single" w:sz="6" w:space="0" w:color="EEEEEE"/>
                                                <w:left w:val="single" w:sz="6" w:space="0" w:color="EEEEEE"/>
                                                <w:bottom w:val="single" w:sz="6" w:space="0" w:color="EEEEEE"/>
                                                <w:right w:val="single" w:sz="6" w:space="0" w:color="EEEEEE"/>
                                              </w:divBdr>
                                              <w:divsChild>
                                                <w:div w:id="2122995585">
                                                  <w:marLeft w:val="0"/>
                                                  <w:marRight w:val="0"/>
                                                  <w:marTop w:val="0"/>
                                                  <w:marBottom w:val="0"/>
                                                  <w:divBdr>
                                                    <w:top w:val="none" w:sz="0" w:space="0" w:color="auto"/>
                                                    <w:left w:val="none" w:sz="0" w:space="0" w:color="auto"/>
                                                    <w:bottom w:val="none" w:sz="0" w:space="0" w:color="auto"/>
                                                    <w:right w:val="none" w:sz="0" w:space="0" w:color="auto"/>
                                                  </w:divBdr>
                                                  <w:divsChild>
                                                    <w:div w:id="1398898376">
                                                      <w:marLeft w:val="0"/>
                                                      <w:marRight w:val="0"/>
                                                      <w:marTop w:val="0"/>
                                                      <w:marBottom w:val="0"/>
                                                      <w:divBdr>
                                                        <w:top w:val="none" w:sz="0" w:space="0" w:color="auto"/>
                                                        <w:left w:val="none" w:sz="0" w:space="0" w:color="auto"/>
                                                        <w:bottom w:val="none" w:sz="0" w:space="0" w:color="auto"/>
                                                        <w:right w:val="none" w:sz="0" w:space="0" w:color="auto"/>
                                                      </w:divBdr>
                                                      <w:divsChild>
                                                        <w:div w:id="648947667">
                                                          <w:marLeft w:val="0"/>
                                                          <w:marRight w:val="0"/>
                                                          <w:marTop w:val="0"/>
                                                          <w:marBottom w:val="0"/>
                                                          <w:divBdr>
                                                            <w:top w:val="none" w:sz="0" w:space="0" w:color="auto"/>
                                                            <w:left w:val="none" w:sz="0" w:space="0" w:color="auto"/>
                                                            <w:bottom w:val="none" w:sz="0" w:space="0" w:color="auto"/>
                                                            <w:right w:val="none" w:sz="0" w:space="0" w:color="auto"/>
                                                          </w:divBdr>
                                                          <w:divsChild>
                                                            <w:div w:id="246816698">
                                                              <w:marLeft w:val="0"/>
                                                              <w:marRight w:val="0"/>
                                                              <w:marTop w:val="0"/>
                                                              <w:marBottom w:val="0"/>
                                                              <w:divBdr>
                                                                <w:top w:val="none" w:sz="0" w:space="0" w:color="auto"/>
                                                                <w:left w:val="none" w:sz="0" w:space="0" w:color="auto"/>
                                                                <w:bottom w:val="none" w:sz="0" w:space="0" w:color="auto"/>
                                                                <w:right w:val="none" w:sz="0" w:space="0" w:color="auto"/>
                                                              </w:divBdr>
                                                              <w:divsChild>
                                                                <w:div w:id="1293436736">
                                                                  <w:marLeft w:val="0"/>
                                                                  <w:marRight w:val="0"/>
                                                                  <w:marTop w:val="0"/>
                                                                  <w:marBottom w:val="0"/>
                                                                  <w:divBdr>
                                                                    <w:top w:val="none" w:sz="0" w:space="0" w:color="auto"/>
                                                                    <w:left w:val="none" w:sz="0" w:space="0" w:color="auto"/>
                                                                    <w:bottom w:val="none" w:sz="0" w:space="0" w:color="auto"/>
                                                                    <w:right w:val="none" w:sz="0" w:space="0" w:color="auto"/>
                                                                  </w:divBdr>
                                                                  <w:divsChild>
                                                                    <w:div w:id="1787889379">
                                                                      <w:marLeft w:val="0"/>
                                                                      <w:marRight w:val="0"/>
                                                                      <w:marTop w:val="0"/>
                                                                      <w:marBottom w:val="0"/>
                                                                      <w:divBdr>
                                                                        <w:top w:val="none" w:sz="0" w:space="0" w:color="auto"/>
                                                                        <w:left w:val="none" w:sz="0" w:space="0" w:color="auto"/>
                                                                        <w:bottom w:val="none" w:sz="0" w:space="0" w:color="auto"/>
                                                                        <w:right w:val="none" w:sz="0" w:space="0" w:color="auto"/>
                                                                      </w:divBdr>
                                                                      <w:divsChild>
                                                                        <w:div w:id="1579513290">
                                                                          <w:marLeft w:val="0"/>
                                                                          <w:marRight w:val="0"/>
                                                                          <w:marTop w:val="0"/>
                                                                          <w:marBottom w:val="0"/>
                                                                          <w:divBdr>
                                                                            <w:top w:val="none" w:sz="0" w:space="0" w:color="auto"/>
                                                                            <w:left w:val="none" w:sz="0" w:space="0" w:color="auto"/>
                                                                            <w:bottom w:val="none" w:sz="0" w:space="0" w:color="auto"/>
                                                                            <w:right w:val="none" w:sz="0" w:space="0" w:color="auto"/>
                                                                          </w:divBdr>
                                                                          <w:divsChild>
                                                                            <w:div w:id="470362708">
                                                                              <w:marLeft w:val="0"/>
                                                                              <w:marRight w:val="0"/>
                                                                              <w:marTop w:val="0"/>
                                                                              <w:marBottom w:val="0"/>
                                                                              <w:divBdr>
                                                                                <w:top w:val="none" w:sz="0" w:space="0" w:color="auto"/>
                                                                                <w:left w:val="none" w:sz="0" w:space="0" w:color="auto"/>
                                                                                <w:bottom w:val="none" w:sz="0" w:space="0" w:color="auto"/>
                                                                                <w:right w:val="none" w:sz="0" w:space="0" w:color="auto"/>
                                                                              </w:divBdr>
                                                                              <w:divsChild>
                                                                                <w:div w:id="570694645">
                                                                                  <w:marLeft w:val="0"/>
                                                                                  <w:marRight w:val="0"/>
                                                                                  <w:marTop w:val="0"/>
                                                                                  <w:marBottom w:val="0"/>
                                                                                  <w:divBdr>
                                                                                    <w:top w:val="none" w:sz="0" w:space="0" w:color="auto"/>
                                                                                    <w:left w:val="none" w:sz="0" w:space="0" w:color="auto"/>
                                                                                    <w:bottom w:val="none" w:sz="0" w:space="0" w:color="auto"/>
                                                                                    <w:right w:val="none" w:sz="0" w:space="0" w:color="auto"/>
                                                                                  </w:divBdr>
                                                                                  <w:divsChild>
                                                                                    <w:div w:id="2030138944">
                                                                                      <w:marLeft w:val="0"/>
                                                                                      <w:marRight w:val="0"/>
                                                                                      <w:marTop w:val="0"/>
                                                                                      <w:marBottom w:val="0"/>
                                                                                      <w:divBdr>
                                                                                        <w:top w:val="none" w:sz="0" w:space="0" w:color="auto"/>
                                                                                        <w:left w:val="none" w:sz="0" w:space="0" w:color="auto"/>
                                                                                        <w:bottom w:val="none" w:sz="0" w:space="0" w:color="auto"/>
                                                                                        <w:right w:val="none" w:sz="0" w:space="0" w:color="auto"/>
                                                                                      </w:divBdr>
                                                                                      <w:divsChild>
                                                                                        <w:div w:id="1777558681">
                                                                                          <w:marLeft w:val="0"/>
                                                                                          <w:marRight w:val="0"/>
                                                                                          <w:marTop w:val="0"/>
                                                                                          <w:marBottom w:val="0"/>
                                                                                          <w:divBdr>
                                                                                            <w:top w:val="none" w:sz="0" w:space="0" w:color="auto"/>
                                                                                            <w:left w:val="none" w:sz="0" w:space="0" w:color="auto"/>
                                                                                            <w:bottom w:val="none" w:sz="0" w:space="0" w:color="auto"/>
                                                                                            <w:right w:val="none" w:sz="0" w:space="0" w:color="auto"/>
                                                                                          </w:divBdr>
                                                                                          <w:divsChild>
                                                                                            <w:div w:id="769160013">
                                                                                              <w:marLeft w:val="0"/>
                                                                                              <w:marRight w:val="0"/>
                                                                                              <w:marTop w:val="0"/>
                                                                                              <w:marBottom w:val="0"/>
                                                                                              <w:divBdr>
                                                                                                <w:top w:val="none" w:sz="0" w:space="0" w:color="auto"/>
                                                                                                <w:left w:val="none" w:sz="0" w:space="0" w:color="auto"/>
                                                                                                <w:bottom w:val="none" w:sz="0" w:space="0" w:color="auto"/>
                                                                                                <w:right w:val="none" w:sz="0" w:space="0" w:color="auto"/>
                                                                                              </w:divBdr>
                                                                                            </w:div>
                                                                                            <w:div w:id="1961182814">
                                                                                              <w:marLeft w:val="0"/>
                                                                                              <w:marRight w:val="0"/>
                                                                                              <w:marTop w:val="0"/>
                                                                                              <w:marBottom w:val="0"/>
                                                                                              <w:divBdr>
                                                                                                <w:top w:val="none" w:sz="0" w:space="0" w:color="auto"/>
                                                                                                <w:left w:val="none" w:sz="0" w:space="0" w:color="auto"/>
                                                                                                <w:bottom w:val="none" w:sz="0" w:space="0" w:color="auto"/>
                                                                                                <w:right w:val="none" w:sz="0" w:space="0" w:color="auto"/>
                                                                                              </w:divBdr>
                                                                                            </w:div>
                                                                                            <w:div w:id="405885604">
                                                                                              <w:marLeft w:val="0"/>
                                                                                              <w:marRight w:val="0"/>
                                                                                              <w:marTop w:val="0"/>
                                                                                              <w:marBottom w:val="0"/>
                                                                                              <w:divBdr>
                                                                                                <w:top w:val="none" w:sz="0" w:space="0" w:color="auto"/>
                                                                                                <w:left w:val="none" w:sz="0" w:space="0" w:color="auto"/>
                                                                                                <w:bottom w:val="none" w:sz="0" w:space="0" w:color="auto"/>
                                                                                                <w:right w:val="none" w:sz="0" w:space="0" w:color="auto"/>
                                                                                              </w:divBdr>
                                                                                            </w:div>
                                                                                            <w:div w:id="42564519">
                                                                                              <w:marLeft w:val="0"/>
                                                                                              <w:marRight w:val="0"/>
                                                                                              <w:marTop w:val="0"/>
                                                                                              <w:marBottom w:val="0"/>
                                                                                              <w:divBdr>
                                                                                                <w:top w:val="none" w:sz="0" w:space="0" w:color="auto"/>
                                                                                                <w:left w:val="none" w:sz="0" w:space="0" w:color="auto"/>
                                                                                                <w:bottom w:val="none" w:sz="0" w:space="0" w:color="auto"/>
                                                                                                <w:right w:val="none" w:sz="0" w:space="0" w:color="auto"/>
                                                                                              </w:divBdr>
                                                                                            </w:div>
                                                                                            <w:div w:id="1902207169">
                                                                                              <w:marLeft w:val="0"/>
                                                                                              <w:marRight w:val="0"/>
                                                                                              <w:marTop w:val="0"/>
                                                                                              <w:marBottom w:val="0"/>
                                                                                              <w:divBdr>
                                                                                                <w:top w:val="none" w:sz="0" w:space="0" w:color="auto"/>
                                                                                                <w:left w:val="none" w:sz="0" w:space="0" w:color="auto"/>
                                                                                                <w:bottom w:val="none" w:sz="0" w:space="0" w:color="auto"/>
                                                                                                <w:right w:val="none" w:sz="0" w:space="0" w:color="auto"/>
                                                                                              </w:divBdr>
                                                                                            </w:div>
                                                                                            <w:div w:id="1743873811">
                                                                                              <w:marLeft w:val="0"/>
                                                                                              <w:marRight w:val="0"/>
                                                                                              <w:marTop w:val="0"/>
                                                                                              <w:marBottom w:val="0"/>
                                                                                              <w:divBdr>
                                                                                                <w:top w:val="none" w:sz="0" w:space="0" w:color="auto"/>
                                                                                                <w:left w:val="none" w:sz="0" w:space="0" w:color="auto"/>
                                                                                                <w:bottom w:val="none" w:sz="0" w:space="0" w:color="auto"/>
                                                                                                <w:right w:val="none" w:sz="0" w:space="0" w:color="auto"/>
                                                                                              </w:divBdr>
                                                                                            </w:div>
                                                                                            <w:div w:id="1820883958">
                                                                                              <w:marLeft w:val="0"/>
                                                                                              <w:marRight w:val="0"/>
                                                                                              <w:marTop w:val="0"/>
                                                                                              <w:marBottom w:val="0"/>
                                                                                              <w:divBdr>
                                                                                                <w:top w:val="none" w:sz="0" w:space="0" w:color="auto"/>
                                                                                                <w:left w:val="none" w:sz="0" w:space="0" w:color="auto"/>
                                                                                                <w:bottom w:val="none" w:sz="0" w:space="0" w:color="auto"/>
                                                                                                <w:right w:val="none" w:sz="0" w:space="0" w:color="auto"/>
                                                                                              </w:divBdr>
                                                                                            </w:div>
                                                                                            <w:div w:id="6716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5481913">
      <w:bodyDiv w:val="1"/>
      <w:marLeft w:val="0"/>
      <w:marRight w:val="0"/>
      <w:marTop w:val="0"/>
      <w:marBottom w:val="0"/>
      <w:divBdr>
        <w:top w:val="none" w:sz="0" w:space="0" w:color="auto"/>
        <w:left w:val="none" w:sz="0" w:space="0" w:color="auto"/>
        <w:bottom w:val="none" w:sz="0" w:space="0" w:color="auto"/>
        <w:right w:val="none" w:sz="0" w:space="0" w:color="auto"/>
      </w:divBdr>
    </w:div>
    <w:div w:id="1538202027">
      <w:bodyDiv w:val="1"/>
      <w:marLeft w:val="0"/>
      <w:marRight w:val="0"/>
      <w:marTop w:val="0"/>
      <w:marBottom w:val="0"/>
      <w:divBdr>
        <w:top w:val="none" w:sz="0" w:space="0" w:color="auto"/>
        <w:left w:val="none" w:sz="0" w:space="0" w:color="auto"/>
        <w:bottom w:val="none" w:sz="0" w:space="0" w:color="auto"/>
        <w:right w:val="none" w:sz="0" w:space="0" w:color="auto"/>
      </w:divBdr>
    </w:div>
    <w:div w:id="1540623729">
      <w:bodyDiv w:val="1"/>
      <w:marLeft w:val="0"/>
      <w:marRight w:val="0"/>
      <w:marTop w:val="0"/>
      <w:marBottom w:val="0"/>
      <w:divBdr>
        <w:top w:val="none" w:sz="0" w:space="0" w:color="auto"/>
        <w:left w:val="none" w:sz="0" w:space="0" w:color="auto"/>
        <w:bottom w:val="none" w:sz="0" w:space="0" w:color="auto"/>
        <w:right w:val="none" w:sz="0" w:space="0" w:color="auto"/>
      </w:divBdr>
      <w:divsChild>
        <w:div w:id="732392525">
          <w:marLeft w:val="0"/>
          <w:marRight w:val="0"/>
          <w:marTop w:val="0"/>
          <w:marBottom w:val="0"/>
          <w:divBdr>
            <w:top w:val="none" w:sz="0" w:space="0" w:color="auto"/>
            <w:left w:val="none" w:sz="0" w:space="0" w:color="auto"/>
            <w:bottom w:val="none" w:sz="0" w:space="0" w:color="auto"/>
            <w:right w:val="none" w:sz="0" w:space="0" w:color="auto"/>
          </w:divBdr>
          <w:divsChild>
            <w:div w:id="1402286008">
              <w:marLeft w:val="0"/>
              <w:marRight w:val="0"/>
              <w:marTop w:val="0"/>
              <w:marBottom w:val="0"/>
              <w:divBdr>
                <w:top w:val="none" w:sz="0" w:space="0" w:color="auto"/>
                <w:left w:val="none" w:sz="0" w:space="0" w:color="auto"/>
                <w:bottom w:val="none" w:sz="0" w:space="0" w:color="auto"/>
                <w:right w:val="none" w:sz="0" w:space="0" w:color="auto"/>
              </w:divBdr>
              <w:divsChild>
                <w:div w:id="724569261">
                  <w:marLeft w:val="0"/>
                  <w:marRight w:val="0"/>
                  <w:marTop w:val="0"/>
                  <w:marBottom w:val="0"/>
                  <w:divBdr>
                    <w:top w:val="none" w:sz="0" w:space="0" w:color="auto"/>
                    <w:left w:val="none" w:sz="0" w:space="0" w:color="auto"/>
                    <w:bottom w:val="none" w:sz="0" w:space="0" w:color="auto"/>
                    <w:right w:val="none" w:sz="0" w:space="0" w:color="auto"/>
                  </w:divBdr>
                  <w:divsChild>
                    <w:div w:id="1941376102">
                      <w:marLeft w:val="0"/>
                      <w:marRight w:val="0"/>
                      <w:marTop w:val="0"/>
                      <w:marBottom w:val="0"/>
                      <w:divBdr>
                        <w:top w:val="none" w:sz="0" w:space="0" w:color="auto"/>
                        <w:left w:val="none" w:sz="0" w:space="0" w:color="auto"/>
                        <w:bottom w:val="none" w:sz="0" w:space="0" w:color="auto"/>
                        <w:right w:val="none" w:sz="0" w:space="0" w:color="auto"/>
                      </w:divBdr>
                      <w:divsChild>
                        <w:div w:id="1315061724">
                          <w:marLeft w:val="0"/>
                          <w:marRight w:val="0"/>
                          <w:marTop w:val="0"/>
                          <w:marBottom w:val="0"/>
                          <w:divBdr>
                            <w:top w:val="none" w:sz="0" w:space="0" w:color="auto"/>
                            <w:left w:val="none" w:sz="0" w:space="0" w:color="auto"/>
                            <w:bottom w:val="none" w:sz="0" w:space="0" w:color="auto"/>
                            <w:right w:val="none" w:sz="0" w:space="0" w:color="auto"/>
                          </w:divBdr>
                          <w:divsChild>
                            <w:div w:id="1640260840">
                              <w:marLeft w:val="0"/>
                              <w:marRight w:val="0"/>
                              <w:marTop w:val="0"/>
                              <w:marBottom w:val="0"/>
                              <w:divBdr>
                                <w:top w:val="none" w:sz="0" w:space="0" w:color="auto"/>
                                <w:left w:val="none" w:sz="0" w:space="0" w:color="auto"/>
                                <w:bottom w:val="none" w:sz="0" w:space="0" w:color="auto"/>
                                <w:right w:val="none" w:sz="0" w:space="0" w:color="auto"/>
                              </w:divBdr>
                              <w:divsChild>
                                <w:div w:id="1113286335">
                                  <w:marLeft w:val="-225"/>
                                  <w:marRight w:val="-225"/>
                                  <w:marTop w:val="0"/>
                                  <w:marBottom w:val="0"/>
                                  <w:divBdr>
                                    <w:top w:val="none" w:sz="0" w:space="0" w:color="auto"/>
                                    <w:left w:val="none" w:sz="0" w:space="0" w:color="auto"/>
                                    <w:bottom w:val="none" w:sz="0" w:space="0" w:color="auto"/>
                                    <w:right w:val="none" w:sz="0" w:space="0" w:color="auto"/>
                                  </w:divBdr>
                                  <w:divsChild>
                                    <w:div w:id="318190664">
                                      <w:marLeft w:val="0"/>
                                      <w:marRight w:val="0"/>
                                      <w:marTop w:val="0"/>
                                      <w:marBottom w:val="0"/>
                                      <w:divBdr>
                                        <w:top w:val="none" w:sz="0" w:space="0" w:color="auto"/>
                                        <w:left w:val="none" w:sz="0" w:space="0" w:color="auto"/>
                                        <w:bottom w:val="none" w:sz="0" w:space="0" w:color="auto"/>
                                        <w:right w:val="none" w:sz="0" w:space="0" w:color="auto"/>
                                      </w:divBdr>
                                      <w:divsChild>
                                        <w:div w:id="1962225161">
                                          <w:marLeft w:val="0"/>
                                          <w:marRight w:val="0"/>
                                          <w:marTop w:val="0"/>
                                          <w:marBottom w:val="0"/>
                                          <w:divBdr>
                                            <w:top w:val="none" w:sz="0" w:space="0" w:color="auto"/>
                                            <w:left w:val="none" w:sz="0" w:space="0" w:color="auto"/>
                                            <w:bottom w:val="none" w:sz="0" w:space="0" w:color="auto"/>
                                            <w:right w:val="none" w:sz="0" w:space="0" w:color="auto"/>
                                          </w:divBdr>
                                          <w:divsChild>
                                            <w:div w:id="1690057869">
                                              <w:marLeft w:val="0"/>
                                              <w:marRight w:val="0"/>
                                              <w:marTop w:val="0"/>
                                              <w:marBottom w:val="0"/>
                                              <w:divBdr>
                                                <w:top w:val="single" w:sz="6" w:space="0" w:color="EEEEEE"/>
                                                <w:left w:val="single" w:sz="6" w:space="0" w:color="EEEEEE"/>
                                                <w:bottom w:val="single" w:sz="6" w:space="0" w:color="EEEEEE"/>
                                                <w:right w:val="single" w:sz="6" w:space="0" w:color="EEEEEE"/>
                                              </w:divBdr>
                                              <w:divsChild>
                                                <w:div w:id="196354243">
                                                  <w:marLeft w:val="0"/>
                                                  <w:marRight w:val="0"/>
                                                  <w:marTop w:val="0"/>
                                                  <w:marBottom w:val="0"/>
                                                  <w:divBdr>
                                                    <w:top w:val="none" w:sz="0" w:space="0" w:color="auto"/>
                                                    <w:left w:val="none" w:sz="0" w:space="0" w:color="auto"/>
                                                    <w:bottom w:val="none" w:sz="0" w:space="0" w:color="auto"/>
                                                    <w:right w:val="none" w:sz="0" w:space="0" w:color="auto"/>
                                                  </w:divBdr>
                                                  <w:divsChild>
                                                    <w:div w:id="202179191">
                                                      <w:marLeft w:val="0"/>
                                                      <w:marRight w:val="0"/>
                                                      <w:marTop w:val="0"/>
                                                      <w:marBottom w:val="0"/>
                                                      <w:divBdr>
                                                        <w:top w:val="none" w:sz="0" w:space="0" w:color="auto"/>
                                                        <w:left w:val="none" w:sz="0" w:space="0" w:color="auto"/>
                                                        <w:bottom w:val="none" w:sz="0" w:space="0" w:color="auto"/>
                                                        <w:right w:val="none" w:sz="0" w:space="0" w:color="auto"/>
                                                      </w:divBdr>
                                                      <w:divsChild>
                                                        <w:div w:id="1791778659">
                                                          <w:marLeft w:val="0"/>
                                                          <w:marRight w:val="0"/>
                                                          <w:marTop w:val="0"/>
                                                          <w:marBottom w:val="0"/>
                                                          <w:divBdr>
                                                            <w:top w:val="none" w:sz="0" w:space="0" w:color="auto"/>
                                                            <w:left w:val="none" w:sz="0" w:space="0" w:color="auto"/>
                                                            <w:bottom w:val="none" w:sz="0" w:space="0" w:color="auto"/>
                                                            <w:right w:val="none" w:sz="0" w:space="0" w:color="auto"/>
                                                          </w:divBdr>
                                                          <w:divsChild>
                                                            <w:div w:id="1531652095">
                                                              <w:marLeft w:val="0"/>
                                                              <w:marRight w:val="0"/>
                                                              <w:marTop w:val="0"/>
                                                              <w:marBottom w:val="0"/>
                                                              <w:divBdr>
                                                                <w:top w:val="none" w:sz="0" w:space="0" w:color="auto"/>
                                                                <w:left w:val="none" w:sz="0" w:space="0" w:color="auto"/>
                                                                <w:bottom w:val="none" w:sz="0" w:space="0" w:color="auto"/>
                                                                <w:right w:val="none" w:sz="0" w:space="0" w:color="auto"/>
                                                              </w:divBdr>
                                                              <w:divsChild>
                                                                <w:div w:id="2003661738">
                                                                  <w:marLeft w:val="0"/>
                                                                  <w:marRight w:val="0"/>
                                                                  <w:marTop w:val="0"/>
                                                                  <w:marBottom w:val="0"/>
                                                                  <w:divBdr>
                                                                    <w:top w:val="none" w:sz="0" w:space="0" w:color="auto"/>
                                                                    <w:left w:val="none" w:sz="0" w:space="0" w:color="auto"/>
                                                                    <w:bottom w:val="none" w:sz="0" w:space="0" w:color="auto"/>
                                                                    <w:right w:val="none" w:sz="0" w:space="0" w:color="auto"/>
                                                                  </w:divBdr>
                                                                  <w:divsChild>
                                                                    <w:div w:id="1280839591">
                                                                      <w:marLeft w:val="0"/>
                                                                      <w:marRight w:val="0"/>
                                                                      <w:marTop w:val="0"/>
                                                                      <w:marBottom w:val="0"/>
                                                                      <w:divBdr>
                                                                        <w:top w:val="none" w:sz="0" w:space="0" w:color="auto"/>
                                                                        <w:left w:val="none" w:sz="0" w:space="0" w:color="auto"/>
                                                                        <w:bottom w:val="none" w:sz="0" w:space="0" w:color="auto"/>
                                                                        <w:right w:val="none" w:sz="0" w:space="0" w:color="auto"/>
                                                                      </w:divBdr>
                                                                      <w:divsChild>
                                                                        <w:div w:id="1458185707">
                                                                          <w:marLeft w:val="0"/>
                                                                          <w:marRight w:val="0"/>
                                                                          <w:marTop w:val="0"/>
                                                                          <w:marBottom w:val="0"/>
                                                                          <w:divBdr>
                                                                            <w:top w:val="none" w:sz="0" w:space="0" w:color="auto"/>
                                                                            <w:left w:val="none" w:sz="0" w:space="0" w:color="auto"/>
                                                                            <w:bottom w:val="none" w:sz="0" w:space="0" w:color="auto"/>
                                                                            <w:right w:val="none" w:sz="0" w:space="0" w:color="auto"/>
                                                                          </w:divBdr>
                                                                          <w:divsChild>
                                                                            <w:div w:id="1323508043">
                                                                              <w:marLeft w:val="0"/>
                                                                              <w:marRight w:val="0"/>
                                                                              <w:marTop w:val="0"/>
                                                                              <w:marBottom w:val="0"/>
                                                                              <w:divBdr>
                                                                                <w:top w:val="none" w:sz="0" w:space="0" w:color="auto"/>
                                                                                <w:left w:val="none" w:sz="0" w:space="0" w:color="auto"/>
                                                                                <w:bottom w:val="none" w:sz="0" w:space="0" w:color="auto"/>
                                                                                <w:right w:val="none" w:sz="0" w:space="0" w:color="auto"/>
                                                                              </w:divBdr>
                                                                              <w:divsChild>
                                                                                <w:div w:id="1451388657">
                                                                                  <w:marLeft w:val="0"/>
                                                                                  <w:marRight w:val="0"/>
                                                                                  <w:marTop w:val="0"/>
                                                                                  <w:marBottom w:val="0"/>
                                                                                  <w:divBdr>
                                                                                    <w:top w:val="none" w:sz="0" w:space="0" w:color="auto"/>
                                                                                    <w:left w:val="none" w:sz="0" w:space="0" w:color="auto"/>
                                                                                    <w:bottom w:val="none" w:sz="0" w:space="0" w:color="auto"/>
                                                                                    <w:right w:val="none" w:sz="0" w:space="0" w:color="auto"/>
                                                                                  </w:divBdr>
                                                                                  <w:divsChild>
                                                                                    <w:div w:id="2075007911">
                                                                                      <w:marLeft w:val="0"/>
                                                                                      <w:marRight w:val="0"/>
                                                                                      <w:marTop w:val="0"/>
                                                                                      <w:marBottom w:val="0"/>
                                                                                      <w:divBdr>
                                                                                        <w:top w:val="none" w:sz="0" w:space="0" w:color="auto"/>
                                                                                        <w:left w:val="none" w:sz="0" w:space="0" w:color="auto"/>
                                                                                        <w:bottom w:val="none" w:sz="0" w:space="0" w:color="auto"/>
                                                                                        <w:right w:val="none" w:sz="0" w:space="0" w:color="auto"/>
                                                                                      </w:divBdr>
                                                                                      <w:divsChild>
                                                                                        <w:div w:id="1548879509">
                                                                                          <w:marLeft w:val="0"/>
                                                                                          <w:marRight w:val="0"/>
                                                                                          <w:marTop w:val="0"/>
                                                                                          <w:marBottom w:val="0"/>
                                                                                          <w:divBdr>
                                                                                            <w:top w:val="none" w:sz="0" w:space="0" w:color="auto"/>
                                                                                            <w:left w:val="none" w:sz="0" w:space="0" w:color="auto"/>
                                                                                            <w:bottom w:val="none" w:sz="0" w:space="0" w:color="auto"/>
                                                                                            <w:right w:val="none" w:sz="0" w:space="0" w:color="auto"/>
                                                                                          </w:divBdr>
                                                                                          <w:divsChild>
                                                                                            <w:div w:id="1862548971">
                                                                                              <w:marLeft w:val="0"/>
                                                                                              <w:marRight w:val="0"/>
                                                                                              <w:marTop w:val="0"/>
                                                                                              <w:marBottom w:val="0"/>
                                                                                              <w:divBdr>
                                                                                                <w:top w:val="none" w:sz="0" w:space="0" w:color="auto"/>
                                                                                                <w:left w:val="none" w:sz="0" w:space="0" w:color="auto"/>
                                                                                                <w:bottom w:val="none" w:sz="0" w:space="0" w:color="auto"/>
                                                                                                <w:right w:val="none" w:sz="0" w:space="0" w:color="auto"/>
                                                                                              </w:divBdr>
                                                                                            </w:div>
                                                                                            <w:div w:id="2054764273">
                                                                                              <w:marLeft w:val="0"/>
                                                                                              <w:marRight w:val="0"/>
                                                                                              <w:marTop w:val="0"/>
                                                                                              <w:marBottom w:val="0"/>
                                                                                              <w:divBdr>
                                                                                                <w:top w:val="none" w:sz="0" w:space="0" w:color="auto"/>
                                                                                                <w:left w:val="none" w:sz="0" w:space="0" w:color="auto"/>
                                                                                                <w:bottom w:val="none" w:sz="0" w:space="0" w:color="auto"/>
                                                                                                <w:right w:val="none" w:sz="0" w:space="0" w:color="auto"/>
                                                                                              </w:divBdr>
                                                                                            </w:div>
                                                                                            <w:div w:id="1602908669">
                                                                                              <w:marLeft w:val="0"/>
                                                                                              <w:marRight w:val="0"/>
                                                                                              <w:marTop w:val="0"/>
                                                                                              <w:marBottom w:val="0"/>
                                                                                              <w:divBdr>
                                                                                                <w:top w:val="none" w:sz="0" w:space="0" w:color="auto"/>
                                                                                                <w:left w:val="none" w:sz="0" w:space="0" w:color="auto"/>
                                                                                                <w:bottom w:val="none" w:sz="0" w:space="0" w:color="auto"/>
                                                                                                <w:right w:val="none" w:sz="0" w:space="0" w:color="auto"/>
                                                                                              </w:divBdr>
                                                                                            </w:div>
                                                                                            <w:div w:id="67758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3057371">
      <w:bodyDiv w:val="1"/>
      <w:marLeft w:val="0"/>
      <w:marRight w:val="0"/>
      <w:marTop w:val="0"/>
      <w:marBottom w:val="0"/>
      <w:divBdr>
        <w:top w:val="none" w:sz="0" w:space="0" w:color="auto"/>
        <w:left w:val="none" w:sz="0" w:space="0" w:color="auto"/>
        <w:bottom w:val="none" w:sz="0" w:space="0" w:color="auto"/>
        <w:right w:val="none" w:sz="0" w:space="0" w:color="auto"/>
      </w:divBdr>
    </w:div>
    <w:div w:id="1561555931">
      <w:bodyDiv w:val="1"/>
      <w:marLeft w:val="0"/>
      <w:marRight w:val="0"/>
      <w:marTop w:val="0"/>
      <w:marBottom w:val="0"/>
      <w:divBdr>
        <w:top w:val="none" w:sz="0" w:space="0" w:color="auto"/>
        <w:left w:val="none" w:sz="0" w:space="0" w:color="auto"/>
        <w:bottom w:val="none" w:sz="0" w:space="0" w:color="auto"/>
        <w:right w:val="none" w:sz="0" w:space="0" w:color="auto"/>
      </w:divBdr>
      <w:divsChild>
        <w:div w:id="556741928">
          <w:marLeft w:val="0"/>
          <w:marRight w:val="0"/>
          <w:marTop w:val="0"/>
          <w:marBottom w:val="0"/>
          <w:divBdr>
            <w:top w:val="none" w:sz="0" w:space="0" w:color="auto"/>
            <w:left w:val="none" w:sz="0" w:space="0" w:color="auto"/>
            <w:bottom w:val="none" w:sz="0" w:space="0" w:color="auto"/>
            <w:right w:val="none" w:sz="0" w:space="0" w:color="auto"/>
          </w:divBdr>
          <w:divsChild>
            <w:div w:id="1547717852">
              <w:marLeft w:val="0"/>
              <w:marRight w:val="0"/>
              <w:marTop w:val="0"/>
              <w:marBottom w:val="0"/>
              <w:divBdr>
                <w:top w:val="none" w:sz="0" w:space="0" w:color="auto"/>
                <w:left w:val="none" w:sz="0" w:space="0" w:color="auto"/>
                <w:bottom w:val="none" w:sz="0" w:space="0" w:color="auto"/>
                <w:right w:val="none" w:sz="0" w:space="0" w:color="auto"/>
              </w:divBdr>
              <w:divsChild>
                <w:div w:id="1902911396">
                  <w:marLeft w:val="0"/>
                  <w:marRight w:val="0"/>
                  <w:marTop w:val="0"/>
                  <w:marBottom w:val="0"/>
                  <w:divBdr>
                    <w:top w:val="none" w:sz="0" w:space="0" w:color="auto"/>
                    <w:left w:val="none" w:sz="0" w:space="0" w:color="auto"/>
                    <w:bottom w:val="none" w:sz="0" w:space="0" w:color="auto"/>
                    <w:right w:val="none" w:sz="0" w:space="0" w:color="auto"/>
                  </w:divBdr>
                  <w:divsChild>
                    <w:div w:id="784812941">
                      <w:marLeft w:val="0"/>
                      <w:marRight w:val="0"/>
                      <w:marTop w:val="0"/>
                      <w:marBottom w:val="0"/>
                      <w:divBdr>
                        <w:top w:val="none" w:sz="0" w:space="0" w:color="auto"/>
                        <w:left w:val="none" w:sz="0" w:space="0" w:color="auto"/>
                        <w:bottom w:val="none" w:sz="0" w:space="0" w:color="auto"/>
                        <w:right w:val="none" w:sz="0" w:space="0" w:color="auto"/>
                      </w:divBdr>
                      <w:divsChild>
                        <w:div w:id="220287490">
                          <w:marLeft w:val="0"/>
                          <w:marRight w:val="0"/>
                          <w:marTop w:val="0"/>
                          <w:marBottom w:val="0"/>
                          <w:divBdr>
                            <w:top w:val="none" w:sz="0" w:space="0" w:color="auto"/>
                            <w:left w:val="none" w:sz="0" w:space="0" w:color="auto"/>
                            <w:bottom w:val="none" w:sz="0" w:space="0" w:color="auto"/>
                            <w:right w:val="none" w:sz="0" w:space="0" w:color="auto"/>
                          </w:divBdr>
                          <w:divsChild>
                            <w:div w:id="61698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0941428">
      <w:bodyDiv w:val="1"/>
      <w:marLeft w:val="0"/>
      <w:marRight w:val="0"/>
      <w:marTop w:val="0"/>
      <w:marBottom w:val="0"/>
      <w:divBdr>
        <w:top w:val="none" w:sz="0" w:space="0" w:color="auto"/>
        <w:left w:val="none" w:sz="0" w:space="0" w:color="auto"/>
        <w:bottom w:val="none" w:sz="0" w:space="0" w:color="auto"/>
        <w:right w:val="none" w:sz="0" w:space="0" w:color="auto"/>
      </w:divBdr>
    </w:div>
    <w:div w:id="1584988236">
      <w:bodyDiv w:val="1"/>
      <w:marLeft w:val="0"/>
      <w:marRight w:val="0"/>
      <w:marTop w:val="0"/>
      <w:marBottom w:val="0"/>
      <w:divBdr>
        <w:top w:val="none" w:sz="0" w:space="0" w:color="auto"/>
        <w:left w:val="none" w:sz="0" w:space="0" w:color="auto"/>
        <w:bottom w:val="none" w:sz="0" w:space="0" w:color="auto"/>
        <w:right w:val="none" w:sz="0" w:space="0" w:color="auto"/>
      </w:divBdr>
    </w:div>
    <w:div w:id="1590582882">
      <w:bodyDiv w:val="1"/>
      <w:marLeft w:val="0"/>
      <w:marRight w:val="0"/>
      <w:marTop w:val="0"/>
      <w:marBottom w:val="0"/>
      <w:divBdr>
        <w:top w:val="none" w:sz="0" w:space="0" w:color="auto"/>
        <w:left w:val="none" w:sz="0" w:space="0" w:color="auto"/>
        <w:bottom w:val="none" w:sz="0" w:space="0" w:color="auto"/>
        <w:right w:val="none" w:sz="0" w:space="0" w:color="auto"/>
      </w:divBdr>
      <w:divsChild>
        <w:div w:id="2065326673">
          <w:marLeft w:val="0"/>
          <w:marRight w:val="0"/>
          <w:marTop w:val="0"/>
          <w:marBottom w:val="0"/>
          <w:divBdr>
            <w:top w:val="none" w:sz="0" w:space="0" w:color="auto"/>
            <w:left w:val="none" w:sz="0" w:space="0" w:color="auto"/>
            <w:bottom w:val="none" w:sz="0" w:space="0" w:color="auto"/>
            <w:right w:val="none" w:sz="0" w:space="0" w:color="auto"/>
          </w:divBdr>
          <w:divsChild>
            <w:div w:id="846823303">
              <w:marLeft w:val="0"/>
              <w:marRight w:val="0"/>
              <w:marTop w:val="0"/>
              <w:marBottom w:val="0"/>
              <w:divBdr>
                <w:top w:val="none" w:sz="0" w:space="0" w:color="auto"/>
                <w:left w:val="none" w:sz="0" w:space="0" w:color="auto"/>
                <w:bottom w:val="none" w:sz="0" w:space="0" w:color="auto"/>
                <w:right w:val="none" w:sz="0" w:space="0" w:color="auto"/>
              </w:divBdr>
              <w:divsChild>
                <w:div w:id="1939561276">
                  <w:marLeft w:val="0"/>
                  <w:marRight w:val="0"/>
                  <w:marTop w:val="0"/>
                  <w:marBottom w:val="0"/>
                  <w:divBdr>
                    <w:top w:val="none" w:sz="0" w:space="0" w:color="auto"/>
                    <w:left w:val="none" w:sz="0" w:space="0" w:color="auto"/>
                    <w:bottom w:val="none" w:sz="0" w:space="0" w:color="auto"/>
                    <w:right w:val="none" w:sz="0" w:space="0" w:color="auto"/>
                  </w:divBdr>
                  <w:divsChild>
                    <w:div w:id="1997418732">
                      <w:marLeft w:val="0"/>
                      <w:marRight w:val="0"/>
                      <w:marTop w:val="0"/>
                      <w:marBottom w:val="0"/>
                      <w:divBdr>
                        <w:top w:val="none" w:sz="0" w:space="0" w:color="auto"/>
                        <w:left w:val="none" w:sz="0" w:space="0" w:color="auto"/>
                        <w:bottom w:val="none" w:sz="0" w:space="0" w:color="auto"/>
                        <w:right w:val="none" w:sz="0" w:space="0" w:color="auto"/>
                      </w:divBdr>
                      <w:divsChild>
                        <w:div w:id="295335390">
                          <w:marLeft w:val="0"/>
                          <w:marRight w:val="0"/>
                          <w:marTop w:val="0"/>
                          <w:marBottom w:val="0"/>
                          <w:divBdr>
                            <w:top w:val="none" w:sz="0" w:space="0" w:color="auto"/>
                            <w:left w:val="none" w:sz="0" w:space="0" w:color="auto"/>
                            <w:bottom w:val="none" w:sz="0" w:space="0" w:color="auto"/>
                            <w:right w:val="none" w:sz="0" w:space="0" w:color="auto"/>
                          </w:divBdr>
                          <w:divsChild>
                            <w:div w:id="869142890">
                              <w:marLeft w:val="0"/>
                              <w:marRight w:val="0"/>
                              <w:marTop w:val="0"/>
                              <w:marBottom w:val="0"/>
                              <w:divBdr>
                                <w:top w:val="none" w:sz="0" w:space="0" w:color="auto"/>
                                <w:left w:val="none" w:sz="0" w:space="0" w:color="auto"/>
                                <w:bottom w:val="none" w:sz="0" w:space="0" w:color="auto"/>
                                <w:right w:val="none" w:sz="0" w:space="0" w:color="auto"/>
                              </w:divBdr>
                              <w:divsChild>
                                <w:div w:id="1089084806">
                                  <w:marLeft w:val="-225"/>
                                  <w:marRight w:val="-225"/>
                                  <w:marTop w:val="0"/>
                                  <w:marBottom w:val="0"/>
                                  <w:divBdr>
                                    <w:top w:val="none" w:sz="0" w:space="0" w:color="auto"/>
                                    <w:left w:val="none" w:sz="0" w:space="0" w:color="auto"/>
                                    <w:bottom w:val="none" w:sz="0" w:space="0" w:color="auto"/>
                                    <w:right w:val="none" w:sz="0" w:space="0" w:color="auto"/>
                                  </w:divBdr>
                                  <w:divsChild>
                                    <w:div w:id="1321614348">
                                      <w:marLeft w:val="0"/>
                                      <w:marRight w:val="0"/>
                                      <w:marTop w:val="0"/>
                                      <w:marBottom w:val="0"/>
                                      <w:divBdr>
                                        <w:top w:val="none" w:sz="0" w:space="0" w:color="auto"/>
                                        <w:left w:val="none" w:sz="0" w:space="0" w:color="auto"/>
                                        <w:bottom w:val="none" w:sz="0" w:space="0" w:color="auto"/>
                                        <w:right w:val="none" w:sz="0" w:space="0" w:color="auto"/>
                                      </w:divBdr>
                                      <w:divsChild>
                                        <w:div w:id="2025396621">
                                          <w:marLeft w:val="0"/>
                                          <w:marRight w:val="0"/>
                                          <w:marTop w:val="0"/>
                                          <w:marBottom w:val="0"/>
                                          <w:divBdr>
                                            <w:top w:val="none" w:sz="0" w:space="0" w:color="auto"/>
                                            <w:left w:val="none" w:sz="0" w:space="0" w:color="auto"/>
                                            <w:bottom w:val="none" w:sz="0" w:space="0" w:color="auto"/>
                                            <w:right w:val="none" w:sz="0" w:space="0" w:color="auto"/>
                                          </w:divBdr>
                                          <w:divsChild>
                                            <w:div w:id="369183489">
                                              <w:marLeft w:val="0"/>
                                              <w:marRight w:val="0"/>
                                              <w:marTop w:val="0"/>
                                              <w:marBottom w:val="0"/>
                                              <w:divBdr>
                                                <w:top w:val="single" w:sz="6" w:space="0" w:color="EEEEEE"/>
                                                <w:left w:val="single" w:sz="6" w:space="0" w:color="EEEEEE"/>
                                                <w:bottom w:val="single" w:sz="6" w:space="0" w:color="EEEEEE"/>
                                                <w:right w:val="single" w:sz="6" w:space="0" w:color="EEEEEE"/>
                                              </w:divBdr>
                                              <w:divsChild>
                                                <w:div w:id="1647663004">
                                                  <w:marLeft w:val="0"/>
                                                  <w:marRight w:val="0"/>
                                                  <w:marTop w:val="0"/>
                                                  <w:marBottom w:val="0"/>
                                                  <w:divBdr>
                                                    <w:top w:val="none" w:sz="0" w:space="0" w:color="auto"/>
                                                    <w:left w:val="none" w:sz="0" w:space="0" w:color="auto"/>
                                                    <w:bottom w:val="none" w:sz="0" w:space="0" w:color="auto"/>
                                                    <w:right w:val="none" w:sz="0" w:space="0" w:color="auto"/>
                                                  </w:divBdr>
                                                  <w:divsChild>
                                                    <w:div w:id="112984430">
                                                      <w:marLeft w:val="0"/>
                                                      <w:marRight w:val="0"/>
                                                      <w:marTop w:val="0"/>
                                                      <w:marBottom w:val="0"/>
                                                      <w:divBdr>
                                                        <w:top w:val="none" w:sz="0" w:space="0" w:color="auto"/>
                                                        <w:left w:val="none" w:sz="0" w:space="0" w:color="auto"/>
                                                        <w:bottom w:val="none" w:sz="0" w:space="0" w:color="auto"/>
                                                        <w:right w:val="none" w:sz="0" w:space="0" w:color="auto"/>
                                                      </w:divBdr>
                                                      <w:divsChild>
                                                        <w:div w:id="1289239446">
                                                          <w:marLeft w:val="0"/>
                                                          <w:marRight w:val="0"/>
                                                          <w:marTop w:val="0"/>
                                                          <w:marBottom w:val="0"/>
                                                          <w:divBdr>
                                                            <w:top w:val="none" w:sz="0" w:space="0" w:color="auto"/>
                                                            <w:left w:val="none" w:sz="0" w:space="0" w:color="auto"/>
                                                            <w:bottom w:val="none" w:sz="0" w:space="0" w:color="auto"/>
                                                            <w:right w:val="none" w:sz="0" w:space="0" w:color="auto"/>
                                                          </w:divBdr>
                                                          <w:divsChild>
                                                            <w:div w:id="440611485">
                                                              <w:marLeft w:val="0"/>
                                                              <w:marRight w:val="0"/>
                                                              <w:marTop w:val="0"/>
                                                              <w:marBottom w:val="0"/>
                                                              <w:divBdr>
                                                                <w:top w:val="none" w:sz="0" w:space="0" w:color="auto"/>
                                                                <w:left w:val="none" w:sz="0" w:space="0" w:color="auto"/>
                                                                <w:bottom w:val="none" w:sz="0" w:space="0" w:color="auto"/>
                                                                <w:right w:val="none" w:sz="0" w:space="0" w:color="auto"/>
                                                              </w:divBdr>
                                                              <w:divsChild>
                                                                <w:div w:id="141509290">
                                                                  <w:marLeft w:val="0"/>
                                                                  <w:marRight w:val="0"/>
                                                                  <w:marTop w:val="0"/>
                                                                  <w:marBottom w:val="0"/>
                                                                  <w:divBdr>
                                                                    <w:top w:val="none" w:sz="0" w:space="0" w:color="auto"/>
                                                                    <w:left w:val="none" w:sz="0" w:space="0" w:color="auto"/>
                                                                    <w:bottom w:val="none" w:sz="0" w:space="0" w:color="auto"/>
                                                                    <w:right w:val="none" w:sz="0" w:space="0" w:color="auto"/>
                                                                  </w:divBdr>
                                                                  <w:divsChild>
                                                                    <w:div w:id="1866408152">
                                                                      <w:marLeft w:val="0"/>
                                                                      <w:marRight w:val="0"/>
                                                                      <w:marTop w:val="0"/>
                                                                      <w:marBottom w:val="0"/>
                                                                      <w:divBdr>
                                                                        <w:top w:val="none" w:sz="0" w:space="0" w:color="auto"/>
                                                                        <w:left w:val="none" w:sz="0" w:space="0" w:color="auto"/>
                                                                        <w:bottom w:val="none" w:sz="0" w:space="0" w:color="auto"/>
                                                                        <w:right w:val="none" w:sz="0" w:space="0" w:color="auto"/>
                                                                      </w:divBdr>
                                                                      <w:divsChild>
                                                                        <w:div w:id="910576888">
                                                                          <w:marLeft w:val="0"/>
                                                                          <w:marRight w:val="0"/>
                                                                          <w:marTop w:val="0"/>
                                                                          <w:marBottom w:val="0"/>
                                                                          <w:divBdr>
                                                                            <w:top w:val="none" w:sz="0" w:space="0" w:color="auto"/>
                                                                            <w:left w:val="none" w:sz="0" w:space="0" w:color="auto"/>
                                                                            <w:bottom w:val="none" w:sz="0" w:space="0" w:color="auto"/>
                                                                            <w:right w:val="none" w:sz="0" w:space="0" w:color="auto"/>
                                                                          </w:divBdr>
                                                                          <w:divsChild>
                                                                            <w:div w:id="1249771681">
                                                                              <w:marLeft w:val="0"/>
                                                                              <w:marRight w:val="0"/>
                                                                              <w:marTop w:val="0"/>
                                                                              <w:marBottom w:val="0"/>
                                                                              <w:divBdr>
                                                                                <w:top w:val="none" w:sz="0" w:space="0" w:color="auto"/>
                                                                                <w:left w:val="none" w:sz="0" w:space="0" w:color="auto"/>
                                                                                <w:bottom w:val="none" w:sz="0" w:space="0" w:color="auto"/>
                                                                                <w:right w:val="none" w:sz="0" w:space="0" w:color="auto"/>
                                                                              </w:divBdr>
                                                                              <w:divsChild>
                                                                                <w:div w:id="1099982557">
                                                                                  <w:marLeft w:val="0"/>
                                                                                  <w:marRight w:val="0"/>
                                                                                  <w:marTop w:val="0"/>
                                                                                  <w:marBottom w:val="0"/>
                                                                                  <w:divBdr>
                                                                                    <w:top w:val="none" w:sz="0" w:space="0" w:color="auto"/>
                                                                                    <w:left w:val="none" w:sz="0" w:space="0" w:color="auto"/>
                                                                                    <w:bottom w:val="none" w:sz="0" w:space="0" w:color="auto"/>
                                                                                    <w:right w:val="none" w:sz="0" w:space="0" w:color="auto"/>
                                                                                  </w:divBdr>
                                                                                  <w:divsChild>
                                                                                    <w:div w:id="1855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2447033">
      <w:bodyDiv w:val="1"/>
      <w:marLeft w:val="0"/>
      <w:marRight w:val="0"/>
      <w:marTop w:val="0"/>
      <w:marBottom w:val="0"/>
      <w:divBdr>
        <w:top w:val="none" w:sz="0" w:space="0" w:color="auto"/>
        <w:left w:val="none" w:sz="0" w:space="0" w:color="auto"/>
        <w:bottom w:val="none" w:sz="0" w:space="0" w:color="auto"/>
        <w:right w:val="none" w:sz="0" w:space="0" w:color="auto"/>
      </w:divBdr>
    </w:div>
    <w:div w:id="1619067385">
      <w:bodyDiv w:val="1"/>
      <w:marLeft w:val="0"/>
      <w:marRight w:val="0"/>
      <w:marTop w:val="0"/>
      <w:marBottom w:val="0"/>
      <w:divBdr>
        <w:top w:val="none" w:sz="0" w:space="0" w:color="auto"/>
        <w:left w:val="none" w:sz="0" w:space="0" w:color="auto"/>
        <w:bottom w:val="none" w:sz="0" w:space="0" w:color="auto"/>
        <w:right w:val="none" w:sz="0" w:space="0" w:color="auto"/>
      </w:divBdr>
      <w:divsChild>
        <w:div w:id="396250637">
          <w:marLeft w:val="0"/>
          <w:marRight w:val="0"/>
          <w:marTop w:val="0"/>
          <w:marBottom w:val="0"/>
          <w:divBdr>
            <w:top w:val="none" w:sz="0" w:space="0" w:color="auto"/>
            <w:left w:val="none" w:sz="0" w:space="0" w:color="auto"/>
            <w:bottom w:val="none" w:sz="0" w:space="0" w:color="auto"/>
            <w:right w:val="none" w:sz="0" w:space="0" w:color="auto"/>
          </w:divBdr>
          <w:divsChild>
            <w:div w:id="1098869935">
              <w:marLeft w:val="0"/>
              <w:marRight w:val="0"/>
              <w:marTop w:val="0"/>
              <w:marBottom w:val="0"/>
              <w:divBdr>
                <w:top w:val="none" w:sz="0" w:space="0" w:color="auto"/>
                <w:left w:val="none" w:sz="0" w:space="0" w:color="auto"/>
                <w:bottom w:val="none" w:sz="0" w:space="0" w:color="auto"/>
                <w:right w:val="none" w:sz="0" w:space="0" w:color="auto"/>
              </w:divBdr>
              <w:divsChild>
                <w:div w:id="1378505959">
                  <w:marLeft w:val="0"/>
                  <w:marRight w:val="0"/>
                  <w:marTop w:val="0"/>
                  <w:marBottom w:val="0"/>
                  <w:divBdr>
                    <w:top w:val="none" w:sz="0" w:space="0" w:color="auto"/>
                    <w:left w:val="none" w:sz="0" w:space="0" w:color="auto"/>
                    <w:bottom w:val="none" w:sz="0" w:space="0" w:color="auto"/>
                    <w:right w:val="none" w:sz="0" w:space="0" w:color="auto"/>
                  </w:divBdr>
                  <w:divsChild>
                    <w:div w:id="1986471494">
                      <w:marLeft w:val="0"/>
                      <w:marRight w:val="0"/>
                      <w:marTop w:val="0"/>
                      <w:marBottom w:val="0"/>
                      <w:divBdr>
                        <w:top w:val="none" w:sz="0" w:space="0" w:color="auto"/>
                        <w:left w:val="none" w:sz="0" w:space="0" w:color="auto"/>
                        <w:bottom w:val="none" w:sz="0" w:space="0" w:color="auto"/>
                        <w:right w:val="none" w:sz="0" w:space="0" w:color="auto"/>
                      </w:divBdr>
                      <w:divsChild>
                        <w:div w:id="2117358354">
                          <w:marLeft w:val="0"/>
                          <w:marRight w:val="0"/>
                          <w:marTop w:val="0"/>
                          <w:marBottom w:val="0"/>
                          <w:divBdr>
                            <w:top w:val="none" w:sz="0" w:space="0" w:color="auto"/>
                            <w:left w:val="none" w:sz="0" w:space="0" w:color="auto"/>
                            <w:bottom w:val="none" w:sz="0" w:space="0" w:color="auto"/>
                            <w:right w:val="none" w:sz="0" w:space="0" w:color="auto"/>
                          </w:divBdr>
                          <w:divsChild>
                            <w:div w:id="181602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125672">
      <w:bodyDiv w:val="1"/>
      <w:marLeft w:val="0"/>
      <w:marRight w:val="0"/>
      <w:marTop w:val="0"/>
      <w:marBottom w:val="0"/>
      <w:divBdr>
        <w:top w:val="none" w:sz="0" w:space="0" w:color="auto"/>
        <w:left w:val="none" w:sz="0" w:space="0" w:color="auto"/>
        <w:bottom w:val="none" w:sz="0" w:space="0" w:color="auto"/>
        <w:right w:val="none" w:sz="0" w:space="0" w:color="auto"/>
      </w:divBdr>
    </w:div>
    <w:div w:id="1628974959">
      <w:bodyDiv w:val="1"/>
      <w:marLeft w:val="0"/>
      <w:marRight w:val="0"/>
      <w:marTop w:val="0"/>
      <w:marBottom w:val="0"/>
      <w:divBdr>
        <w:top w:val="none" w:sz="0" w:space="0" w:color="auto"/>
        <w:left w:val="none" w:sz="0" w:space="0" w:color="auto"/>
        <w:bottom w:val="none" w:sz="0" w:space="0" w:color="auto"/>
        <w:right w:val="none" w:sz="0" w:space="0" w:color="auto"/>
      </w:divBdr>
    </w:div>
    <w:div w:id="1636910280">
      <w:bodyDiv w:val="1"/>
      <w:marLeft w:val="0"/>
      <w:marRight w:val="0"/>
      <w:marTop w:val="0"/>
      <w:marBottom w:val="0"/>
      <w:divBdr>
        <w:top w:val="none" w:sz="0" w:space="0" w:color="auto"/>
        <w:left w:val="none" w:sz="0" w:space="0" w:color="auto"/>
        <w:bottom w:val="none" w:sz="0" w:space="0" w:color="auto"/>
        <w:right w:val="none" w:sz="0" w:space="0" w:color="auto"/>
      </w:divBdr>
      <w:divsChild>
        <w:div w:id="1815413833">
          <w:marLeft w:val="0"/>
          <w:marRight w:val="0"/>
          <w:marTop w:val="0"/>
          <w:marBottom w:val="0"/>
          <w:divBdr>
            <w:top w:val="none" w:sz="0" w:space="0" w:color="auto"/>
            <w:left w:val="none" w:sz="0" w:space="0" w:color="auto"/>
            <w:bottom w:val="none" w:sz="0" w:space="0" w:color="auto"/>
            <w:right w:val="none" w:sz="0" w:space="0" w:color="auto"/>
          </w:divBdr>
          <w:divsChild>
            <w:div w:id="587882852">
              <w:marLeft w:val="0"/>
              <w:marRight w:val="0"/>
              <w:marTop w:val="0"/>
              <w:marBottom w:val="0"/>
              <w:divBdr>
                <w:top w:val="none" w:sz="0" w:space="0" w:color="auto"/>
                <w:left w:val="none" w:sz="0" w:space="0" w:color="auto"/>
                <w:bottom w:val="none" w:sz="0" w:space="0" w:color="auto"/>
                <w:right w:val="none" w:sz="0" w:space="0" w:color="auto"/>
              </w:divBdr>
              <w:divsChild>
                <w:div w:id="1609579315">
                  <w:marLeft w:val="0"/>
                  <w:marRight w:val="0"/>
                  <w:marTop w:val="0"/>
                  <w:marBottom w:val="0"/>
                  <w:divBdr>
                    <w:top w:val="none" w:sz="0" w:space="0" w:color="auto"/>
                    <w:left w:val="none" w:sz="0" w:space="0" w:color="auto"/>
                    <w:bottom w:val="none" w:sz="0" w:space="0" w:color="auto"/>
                    <w:right w:val="none" w:sz="0" w:space="0" w:color="auto"/>
                  </w:divBdr>
                  <w:divsChild>
                    <w:div w:id="1131904722">
                      <w:marLeft w:val="0"/>
                      <w:marRight w:val="0"/>
                      <w:marTop w:val="0"/>
                      <w:marBottom w:val="0"/>
                      <w:divBdr>
                        <w:top w:val="none" w:sz="0" w:space="0" w:color="auto"/>
                        <w:left w:val="none" w:sz="0" w:space="0" w:color="auto"/>
                        <w:bottom w:val="none" w:sz="0" w:space="0" w:color="auto"/>
                        <w:right w:val="none" w:sz="0" w:space="0" w:color="auto"/>
                      </w:divBdr>
                      <w:divsChild>
                        <w:div w:id="2132355644">
                          <w:marLeft w:val="0"/>
                          <w:marRight w:val="0"/>
                          <w:marTop w:val="0"/>
                          <w:marBottom w:val="0"/>
                          <w:divBdr>
                            <w:top w:val="none" w:sz="0" w:space="0" w:color="auto"/>
                            <w:left w:val="none" w:sz="0" w:space="0" w:color="auto"/>
                            <w:bottom w:val="none" w:sz="0" w:space="0" w:color="auto"/>
                            <w:right w:val="none" w:sz="0" w:space="0" w:color="auto"/>
                          </w:divBdr>
                          <w:divsChild>
                            <w:div w:id="51931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573926">
      <w:bodyDiv w:val="1"/>
      <w:marLeft w:val="0"/>
      <w:marRight w:val="0"/>
      <w:marTop w:val="0"/>
      <w:marBottom w:val="0"/>
      <w:divBdr>
        <w:top w:val="none" w:sz="0" w:space="0" w:color="auto"/>
        <w:left w:val="none" w:sz="0" w:space="0" w:color="auto"/>
        <w:bottom w:val="none" w:sz="0" w:space="0" w:color="auto"/>
        <w:right w:val="none" w:sz="0" w:space="0" w:color="auto"/>
      </w:divBdr>
    </w:div>
    <w:div w:id="1647707756">
      <w:bodyDiv w:val="1"/>
      <w:marLeft w:val="0"/>
      <w:marRight w:val="0"/>
      <w:marTop w:val="0"/>
      <w:marBottom w:val="0"/>
      <w:divBdr>
        <w:top w:val="none" w:sz="0" w:space="0" w:color="auto"/>
        <w:left w:val="none" w:sz="0" w:space="0" w:color="auto"/>
        <w:bottom w:val="none" w:sz="0" w:space="0" w:color="auto"/>
        <w:right w:val="none" w:sz="0" w:space="0" w:color="auto"/>
      </w:divBdr>
    </w:div>
    <w:div w:id="1655836888">
      <w:bodyDiv w:val="1"/>
      <w:marLeft w:val="0"/>
      <w:marRight w:val="0"/>
      <w:marTop w:val="0"/>
      <w:marBottom w:val="0"/>
      <w:divBdr>
        <w:top w:val="none" w:sz="0" w:space="0" w:color="auto"/>
        <w:left w:val="none" w:sz="0" w:space="0" w:color="auto"/>
        <w:bottom w:val="none" w:sz="0" w:space="0" w:color="auto"/>
        <w:right w:val="none" w:sz="0" w:space="0" w:color="auto"/>
      </w:divBdr>
    </w:div>
    <w:div w:id="1663661353">
      <w:bodyDiv w:val="1"/>
      <w:marLeft w:val="0"/>
      <w:marRight w:val="0"/>
      <w:marTop w:val="0"/>
      <w:marBottom w:val="0"/>
      <w:divBdr>
        <w:top w:val="none" w:sz="0" w:space="0" w:color="auto"/>
        <w:left w:val="none" w:sz="0" w:space="0" w:color="auto"/>
        <w:bottom w:val="none" w:sz="0" w:space="0" w:color="auto"/>
        <w:right w:val="none" w:sz="0" w:space="0" w:color="auto"/>
      </w:divBdr>
      <w:divsChild>
        <w:div w:id="1851750491">
          <w:marLeft w:val="0"/>
          <w:marRight w:val="0"/>
          <w:marTop w:val="0"/>
          <w:marBottom w:val="0"/>
          <w:divBdr>
            <w:top w:val="none" w:sz="0" w:space="0" w:color="auto"/>
            <w:left w:val="none" w:sz="0" w:space="0" w:color="auto"/>
            <w:bottom w:val="none" w:sz="0" w:space="0" w:color="auto"/>
            <w:right w:val="none" w:sz="0" w:space="0" w:color="auto"/>
          </w:divBdr>
          <w:divsChild>
            <w:div w:id="329649786">
              <w:marLeft w:val="0"/>
              <w:marRight w:val="0"/>
              <w:marTop w:val="0"/>
              <w:marBottom w:val="0"/>
              <w:divBdr>
                <w:top w:val="none" w:sz="0" w:space="0" w:color="auto"/>
                <w:left w:val="none" w:sz="0" w:space="0" w:color="auto"/>
                <w:bottom w:val="none" w:sz="0" w:space="0" w:color="auto"/>
                <w:right w:val="none" w:sz="0" w:space="0" w:color="auto"/>
              </w:divBdr>
              <w:divsChild>
                <w:div w:id="1311980712">
                  <w:marLeft w:val="0"/>
                  <w:marRight w:val="0"/>
                  <w:marTop w:val="0"/>
                  <w:marBottom w:val="0"/>
                  <w:divBdr>
                    <w:top w:val="none" w:sz="0" w:space="0" w:color="auto"/>
                    <w:left w:val="none" w:sz="0" w:space="0" w:color="auto"/>
                    <w:bottom w:val="none" w:sz="0" w:space="0" w:color="auto"/>
                    <w:right w:val="none" w:sz="0" w:space="0" w:color="auto"/>
                  </w:divBdr>
                  <w:divsChild>
                    <w:div w:id="1825121495">
                      <w:marLeft w:val="0"/>
                      <w:marRight w:val="0"/>
                      <w:marTop w:val="0"/>
                      <w:marBottom w:val="0"/>
                      <w:divBdr>
                        <w:top w:val="none" w:sz="0" w:space="0" w:color="auto"/>
                        <w:left w:val="none" w:sz="0" w:space="0" w:color="auto"/>
                        <w:bottom w:val="none" w:sz="0" w:space="0" w:color="auto"/>
                        <w:right w:val="none" w:sz="0" w:space="0" w:color="auto"/>
                      </w:divBdr>
                      <w:divsChild>
                        <w:div w:id="1092243805">
                          <w:marLeft w:val="0"/>
                          <w:marRight w:val="0"/>
                          <w:marTop w:val="0"/>
                          <w:marBottom w:val="0"/>
                          <w:divBdr>
                            <w:top w:val="none" w:sz="0" w:space="0" w:color="auto"/>
                            <w:left w:val="none" w:sz="0" w:space="0" w:color="auto"/>
                            <w:bottom w:val="none" w:sz="0" w:space="0" w:color="auto"/>
                            <w:right w:val="none" w:sz="0" w:space="0" w:color="auto"/>
                          </w:divBdr>
                          <w:divsChild>
                            <w:div w:id="1778016061">
                              <w:marLeft w:val="0"/>
                              <w:marRight w:val="0"/>
                              <w:marTop w:val="0"/>
                              <w:marBottom w:val="0"/>
                              <w:divBdr>
                                <w:top w:val="none" w:sz="0" w:space="0" w:color="auto"/>
                                <w:left w:val="none" w:sz="0" w:space="0" w:color="auto"/>
                                <w:bottom w:val="none" w:sz="0" w:space="0" w:color="auto"/>
                                <w:right w:val="none" w:sz="0" w:space="0" w:color="auto"/>
                              </w:divBdr>
                              <w:divsChild>
                                <w:div w:id="219756317">
                                  <w:marLeft w:val="-225"/>
                                  <w:marRight w:val="-225"/>
                                  <w:marTop w:val="0"/>
                                  <w:marBottom w:val="0"/>
                                  <w:divBdr>
                                    <w:top w:val="none" w:sz="0" w:space="0" w:color="auto"/>
                                    <w:left w:val="none" w:sz="0" w:space="0" w:color="auto"/>
                                    <w:bottom w:val="none" w:sz="0" w:space="0" w:color="auto"/>
                                    <w:right w:val="none" w:sz="0" w:space="0" w:color="auto"/>
                                  </w:divBdr>
                                  <w:divsChild>
                                    <w:div w:id="884409818">
                                      <w:marLeft w:val="0"/>
                                      <w:marRight w:val="0"/>
                                      <w:marTop w:val="0"/>
                                      <w:marBottom w:val="0"/>
                                      <w:divBdr>
                                        <w:top w:val="none" w:sz="0" w:space="0" w:color="auto"/>
                                        <w:left w:val="none" w:sz="0" w:space="0" w:color="auto"/>
                                        <w:bottom w:val="none" w:sz="0" w:space="0" w:color="auto"/>
                                        <w:right w:val="none" w:sz="0" w:space="0" w:color="auto"/>
                                      </w:divBdr>
                                      <w:divsChild>
                                        <w:div w:id="1276643373">
                                          <w:marLeft w:val="0"/>
                                          <w:marRight w:val="0"/>
                                          <w:marTop w:val="0"/>
                                          <w:marBottom w:val="0"/>
                                          <w:divBdr>
                                            <w:top w:val="none" w:sz="0" w:space="0" w:color="auto"/>
                                            <w:left w:val="none" w:sz="0" w:space="0" w:color="auto"/>
                                            <w:bottom w:val="none" w:sz="0" w:space="0" w:color="auto"/>
                                            <w:right w:val="none" w:sz="0" w:space="0" w:color="auto"/>
                                          </w:divBdr>
                                          <w:divsChild>
                                            <w:div w:id="1844123798">
                                              <w:marLeft w:val="0"/>
                                              <w:marRight w:val="0"/>
                                              <w:marTop w:val="0"/>
                                              <w:marBottom w:val="0"/>
                                              <w:divBdr>
                                                <w:top w:val="single" w:sz="6" w:space="0" w:color="EEEEEE"/>
                                                <w:left w:val="single" w:sz="6" w:space="0" w:color="EEEEEE"/>
                                                <w:bottom w:val="single" w:sz="6" w:space="0" w:color="EEEEEE"/>
                                                <w:right w:val="single" w:sz="6" w:space="0" w:color="EEEEEE"/>
                                              </w:divBdr>
                                              <w:divsChild>
                                                <w:div w:id="162166858">
                                                  <w:marLeft w:val="0"/>
                                                  <w:marRight w:val="0"/>
                                                  <w:marTop w:val="0"/>
                                                  <w:marBottom w:val="0"/>
                                                  <w:divBdr>
                                                    <w:top w:val="none" w:sz="0" w:space="0" w:color="auto"/>
                                                    <w:left w:val="none" w:sz="0" w:space="0" w:color="auto"/>
                                                    <w:bottom w:val="none" w:sz="0" w:space="0" w:color="auto"/>
                                                    <w:right w:val="none" w:sz="0" w:space="0" w:color="auto"/>
                                                  </w:divBdr>
                                                  <w:divsChild>
                                                    <w:div w:id="1524780845">
                                                      <w:marLeft w:val="0"/>
                                                      <w:marRight w:val="0"/>
                                                      <w:marTop w:val="0"/>
                                                      <w:marBottom w:val="0"/>
                                                      <w:divBdr>
                                                        <w:top w:val="none" w:sz="0" w:space="0" w:color="auto"/>
                                                        <w:left w:val="none" w:sz="0" w:space="0" w:color="auto"/>
                                                        <w:bottom w:val="none" w:sz="0" w:space="0" w:color="auto"/>
                                                        <w:right w:val="none" w:sz="0" w:space="0" w:color="auto"/>
                                                      </w:divBdr>
                                                      <w:divsChild>
                                                        <w:div w:id="15933354">
                                                          <w:marLeft w:val="0"/>
                                                          <w:marRight w:val="0"/>
                                                          <w:marTop w:val="0"/>
                                                          <w:marBottom w:val="0"/>
                                                          <w:divBdr>
                                                            <w:top w:val="none" w:sz="0" w:space="0" w:color="auto"/>
                                                            <w:left w:val="none" w:sz="0" w:space="0" w:color="auto"/>
                                                            <w:bottom w:val="none" w:sz="0" w:space="0" w:color="auto"/>
                                                            <w:right w:val="none" w:sz="0" w:space="0" w:color="auto"/>
                                                          </w:divBdr>
                                                          <w:divsChild>
                                                            <w:div w:id="1358118279">
                                                              <w:marLeft w:val="0"/>
                                                              <w:marRight w:val="0"/>
                                                              <w:marTop w:val="0"/>
                                                              <w:marBottom w:val="0"/>
                                                              <w:divBdr>
                                                                <w:top w:val="none" w:sz="0" w:space="0" w:color="auto"/>
                                                                <w:left w:val="none" w:sz="0" w:space="0" w:color="auto"/>
                                                                <w:bottom w:val="none" w:sz="0" w:space="0" w:color="auto"/>
                                                                <w:right w:val="none" w:sz="0" w:space="0" w:color="auto"/>
                                                              </w:divBdr>
                                                              <w:divsChild>
                                                                <w:div w:id="1824854109">
                                                                  <w:marLeft w:val="0"/>
                                                                  <w:marRight w:val="0"/>
                                                                  <w:marTop w:val="0"/>
                                                                  <w:marBottom w:val="0"/>
                                                                  <w:divBdr>
                                                                    <w:top w:val="none" w:sz="0" w:space="0" w:color="auto"/>
                                                                    <w:left w:val="none" w:sz="0" w:space="0" w:color="auto"/>
                                                                    <w:bottom w:val="none" w:sz="0" w:space="0" w:color="auto"/>
                                                                    <w:right w:val="none" w:sz="0" w:space="0" w:color="auto"/>
                                                                  </w:divBdr>
                                                                  <w:divsChild>
                                                                    <w:div w:id="776943769">
                                                                      <w:marLeft w:val="0"/>
                                                                      <w:marRight w:val="0"/>
                                                                      <w:marTop w:val="0"/>
                                                                      <w:marBottom w:val="0"/>
                                                                      <w:divBdr>
                                                                        <w:top w:val="none" w:sz="0" w:space="0" w:color="auto"/>
                                                                        <w:left w:val="none" w:sz="0" w:space="0" w:color="auto"/>
                                                                        <w:bottom w:val="none" w:sz="0" w:space="0" w:color="auto"/>
                                                                        <w:right w:val="none" w:sz="0" w:space="0" w:color="auto"/>
                                                                      </w:divBdr>
                                                                      <w:divsChild>
                                                                        <w:div w:id="83696586">
                                                                          <w:marLeft w:val="0"/>
                                                                          <w:marRight w:val="0"/>
                                                                          <w:marTop w:val="0"/>
                                                                          <w:marBottom w:val="0"/>
                                                                          <w:divBdr>
                                                                            <w:top w:val="none" w:sz="0" w:space="0" w:color="auto"/>
                                                                            <w:left w:val="none" w:sz="0" w:space="0" w:color="auto"/>
                                                                            <w:bottom w:val="none" w:sz="0" w:space="0" w:color="auto"/>
                                                                            <w:right w:val="none" w:sz="0" w:space="0" w:color="auto"/>
                                                                          </w:divBdr>
                                                                          <w:divsChild>
                                                                            <w:div w:id="868760180">
                                                                              <w:marLeft w:val="0"/>
                                                                              <w:marRight w:val="0"/>
                                                                              <w:marTop w:val="0"/>
                                                                              <w:marBottom w:val="0"/>
                                                                              <w:divBdr>
                                                                                <w:top w:val="none" w:sz="0" w:space="0" w:color="auto"/>
                                                                                <w:left w:val="none" w:sz="0" w:space="0" w:color="auto"/>
                                                                                <w:bottom w:val="none" w:sz="0" w:space="0" w:color="auto"/>
                                                                                <w:right w:val="none" w:sz="0" w:space="0" w:color="auto"/>
                                                                              </w:divBdr>
                                                                              <w:divsChild>
                                                                                <w:div w:id="1674257442">
                                                                                  <w:marLeft w:val="0"/>
                                                                                  <w:marRight w:val="0"/>
                                                                                  <w:marTop w:val="0"/>
                                                                                  <w:marBottom w:val="0"/>
                                                                                  <w:divBdr>
                                                                                    <w:top w:val="none" w:sz="0" w:space="0" w:color="auto"/>
                                                                                    <w:left w:val="none" w:sz="0" w:space="0" w:color="auto"/>
                                                                                    <w:bottom w:val="none" w:sz="0" w:space="0" w:color="auto"/>
                                                                                    <w:right w:val="none" w:sz="0" w:space="0" w:color="auto"/>
                                                                                  </w:divBdr>
                                                                                  <w:divsChild>
                                                                                    <w:div w:id="667636154">
                                                                                      <w:marLeft w:val="0"/>
                                                                                      <w:marRight w:val="0"/>
                                                                                      <w:marTop w:val="0"/>
                                                                                      <w:marBottom w:val="0"/>
                                                                                      <w:divBdr>
                                                                                        <w:top w:val="none" w:sz="0" w:space="0" w:color="auto"/>
                                                                                        <w:left w:val="none" w:sz="0" w:space="0" w:color="auto"/>
                                                                                        <w:bottom w:val="none" w:sz="0" w:space="0" w:color="auto"/>
                                                                                        <w:right w:val="none" w:sz="0" w:space="0" w:color="auto"/>
                                                                                      </w:divBdr>
                                                                                      <w:divsChild>
                                                                                        <w:div w:id="1744983884">
                                                                                          <w:marLeft w:val="0"/>
                                                                                          <w:marRight w:val="0"/>
                                                                                          <w:marTop w:val="0"/>
                                                                                          <w:marBottom w:val="0"/>
                                                                                          <w:divBdr>
                                                                                            <w:top w:val="none" w:sz="0" w:space="0" w:color="auto"/>
                                                                                            <w:left w:val="none" w:sz="0" w:space="0" w:color="auto"/>
                                                                                            <w:bottom w:val="none" w:sz="0" w:space="0" w:color="auto"/>
                                                                                            <w:right w:val="none" w:sz="0" w:space="0" w:color="auto"/>
                                                                                          </w:divBdr>
                                                                                          <w:divsChild>
                                                                                            <w:div w:id="1283877308">
                                                                                              <w:marLeft w:val="0"/>
                                                                                              <w:marRight w:val="0"/>
                                                                                              <w:marTop w:val="0"/>
                                                                                              <w:marBottom w:val="0"/>
                                                                                              <w:divBdr>
                                                                                                <w:top w:val="none" w:sz="0" w:space="0" w:color="auto"/>
                                                                                                <w:left w:val="none" w:sz="0" w:space="0" w:color="auto"/>
                                                                                                <w:bottom w:val="none" w:sz="0" w:space="0" w:color="auto"/>
                                                                                                <w:right w:val="none" w:sz="0" w:space="0" w:color="auto"/>
                                                                                              </w:divBdr>
                                                                                            </w:div>
                                                                                            <w:div w:id="199514850">
                                                                                              <w:marLeft w:val="0"/>
                                                                                              <w:marRight w:val="0"/>
                                                                                              <w:marTop w:val="0"/>
                                                                                              <w:marBottom w:val="0"/>
                                                                                              <w:divBdr>
                                                                                                <w:top w:val="none" w:sz="0" w:space="0" w:color="auto"/>
                                                                                                <w:left w:val="none" w:sz="0" w:space="0" w:color="auto"/>
                                                                                                <w:bottom w:val="none" w:sz="0" w:space="0" w:color="auto"/>
                                                                                                <w:right w:val="none" w:sz="0" w:space="0" w:color="auto"/>
                                                                                              </w:divBdr>
                                                                                            </w:div>
                                                                                            <w:div w:id="1100905301">
                                                                                              <w:marLeft w:val="0"/>
                                                                                              <w:marRight w:val="0"/>
                                                                                              <w:marTop w:val="0"/>
                                                                                              <w:marBottom w:val="0"/>
                                                                                              <w:divBdr>
                                                                                                <w:top w:val="none" w:sz="0" w:space="0" w:color="auto"/>
                                                                                                <w:left w:val="none" w:sz="0" w:space="0" w:color="auto"/>
                                                                                                <w:bottom w:val="none" w:sz="0" w:space="0" w:color="auto"/>
                                                                                                <w:right w:val="none" w:sz="0" w:space="0" w:color="auto"/>
                                                                                              </w:divBdr>
                                                                                            </w:div>
                                                                                            <w:div w:id="47291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5953485">
      <w:bodyDiv w:val="1"/>
      <w:marLeft w:val="0"/>
      <w:marRight w:val="0"/>
      <w:marTop w:val="0"/>
      <w:marBottom w:val="0"/>
      <w:divBdr>
        <w:top w:val="none" w:sz="0" w:space="0" w:color="auto"/>
        <w:left w:val="none" w:sz="0" w:space="0" w:color="auto"/>
        <w:bottom w:val="none" w:sz="0" w:space="0" w:color="auto"/>
        <w:right w:val="none" w:sz="0" w:space="0" w:color="auto"/>
      </w:divBdr>
    </w:div>
    <w:div w:id="1676151069">
      <w:bodyDiv w:val="1"/>
      <w:marLeft w:val="0"/>
      <w:marRight w:val="0"/>
      <w:marTop w:val="0"/>
      <w:marBottom w:val="0"/>
      <w:divBdr>
        <w:top w:val="none" w:sz="0" w:space="0" w:color="auto"/>
        <w:left w:val="none" w:sz="0" w:space="0" w:color="auto"/>
        <w:bottom w:val="none" w:sz="0" w:space="0" w:color="auto"/>
        <w:right w:val="none" w:sz="0" w:space="0" w:color="auto"/>
      </w:divBdr>
    </w:div>
    <w:div w:id="1683625641">
      <w:bodyDiv w:val="1"/>
      <w:marLeft w:val="0"/>
      <w:marRight w:val="0"/>
      <w:marTop w:val="0"/>
      <w:marBottom w:val="0"/>
      <w:divBdr>
        <w:top w:val="none" w:sz="0" w:space="0" w:color="auto"/>
        <w:left w:val="none" w:sz="0" w:space="0" w:color="auto"/>
        <w:bottom w:val="none" w:sz="0" w:space="0" w:color="auto"/>
        <w:right w:val="none" w:sz="0" w:space="0" w:color="auto"/>
      </w:divBdr>
    </w:div>
    <w:div w:id="1704553638">
      <w:bodyDiv w:val="1"/>
      <w:marLeft w:val="0"/>
      <w:marRight w:val="0"/>
      <w:marTop w:val="0"/>
      <w:marBottom w:val="0"/>
      <w:divBdr>
        <w:top w:val="none" w:sz="0" w:space="0" w:color="auto"/>
        <w:left w:val="none" w:sz="0" w:space="0" w:color="auto"/>
        <w:bottom w:val="none" w:sz="0" w:space="0" w:color="auto"/>
        <w:right w:val="none" w:sz="0" w:space="0" w:color="auto"/>
      </w:divBdr>
      <w:divsChild>
        <w:div w:id="904997827">
          <w:marLeft w:val="0"/>
          <w:marRight w:val="0"/>
          <w:marTop w:val="0"/>
          <w:marBottom w:val="0"/>
          <w:divBdr>
            <w:top w:val="none" w:sz="0" w:space="0" w:color="auto"/>
            <w:left w:val="none" w:sz="0" w:space="0" w:color="auto"/>
            <w:bottom w:val="none" w:sz="0" w:space="0" w:color="auto"/>
            <w:right w:val="none" w:sz="0" w:space="0" w:color="auto"/>
          </w:divBdr>
          <w:divsChild>
            <w:div w:id="1929926223">
              <w:marLeft w:val="0"/>
              <w:marRight w:val="0"/>
              <w:marTop w:val="0"/>
              <w:marBottom w:val="0"/>
              <w:divBdr>
                <w:top w:val="none" w:sz="0" w:space="0" w:color="auto"/>
                <w:left w:val="none" w:sz="0" w:space="0" w:color="auto"/>
                <w:bottom w:val="none" w:sz="0" w:space="0" w:color="auto"/>
                <w:right w:val="none" w:sz="0" w:space="0" w:color="auto"/>
              </w:divBdr>
              <w:divsChild>
                <w:div w:id="1542595693">
                  <w:marLeft w:val="0"/>
                  <w:marRight w:val="0"/>
                  <w:marTop w:val="0"/>
                  <w:marBottom w:val="0"/>
                  <w:divBdr>
                    <w:top w:val="none" w:sz="0" w:space="0" w:color="auto"/>
                    <w:left w:val="none" w:sz="0" w:space="0" w:color="auto"/>
                    <w:bottom w:val="none" w:sz="0" w:space="0" w:color="auto"/>
                    <w:right w:val="none" w:sz="0" w:space="0" w:color="auto"/>
                  </w:divBdr>
                  <w:divsChild>
                    <w:div w:id="1801344135">
                      <w:marLeft w:val="0"/>
                      <w:marRight w:val="0"/>
                      <w:marTop w:val="0"/>
                      <w:marBottom w:val="0"/>
                      <w:divBdr>
                        <w:top w:val="none" w:sz="0" w:space="0" w:color="auto"/>
                        <w:left w:val="none" w:sz="0" w:space="0" w:color="auto"/>
                        <w:bottom w:val="none" w:sz="0" w:space="0" w:color="auto"/>
                        <w:right w:val="none" w:sz="0" w:space="0" w:color="auto"/>
                      </w:divBdr>
                      <w:divsChild>
                        <w:div w:id="828404817">
                          <w:marLeft w:val="0"/>
                          <w:marRight w:val="0"/>
                          <w:marTop w:val="0"/>
                          <w:marBottom w:val="0"/>
                          <w:divBdr>
                            <w:top w:val="none" w:sz="0" w:space="0" w:color="auto"/>
                            <w:left w:val="none" w:sz="0" w:space="0" w:color="auto"/>
                            <w:bottom w:val="none" w:sz="0" w:space="0" w:color="auto"/>
                            <w:right w:val="none" w:sz="0" w:space="0" w:color="auto"/>
                          </w:divBdr>
                          <w:divsChild>
                            <w:div w:id="904528460">
                              <w:marLeft w:val="0"/>
                              <w:marRight w:val="0"/>
                              <w:marTop w:val="0"/>
                              <w:marBottom w:val="0"/>
                              <w:divBdr>
                                <w:top w:val="none" w:sz="0" w:space="0" w:color="auto"/>
                                <w:left w:val="none" w:sz="0" w:space="0" w:color="auto"/>
                                <w:bottom w:val="none" w:sz="0" w:space="0" w:color="auto"/>
                                <w:right w:val="none" w:sz="0" w:space="0" w:color="auto"/>
                              </w:divBdr>
                              <w:divsChild>
                                <w:div w:id="100540756">
                                  <w:marLeft w:val="-225"/>
                                  <w:marRight w:val="-225"/>
                                  <w:marTop w:val="0"/>
                                  <w:marBottom w:val="0"/>
                                  <w:divBdr>
                                    <w:top w:val="none" w:sz="0" w:space="0" w:color="auto"/>
                                    <w:left w:val="none" w:sz="0" w:space="0" w:color="auto"/>
                                    <w:bottom w:val="none" w:sz="0" w:space="0" w:color="auto"/>
                                    <w:right w:val="none" w:sz="0" w:space="0" w:color="auto"/>
                                  </w:divBdr>
                                  <w:divsChild>
                                    <w:div w:id="1782069525">
                                      <w:marLeft w:val="0"/>
                                      <w:marRight w:val="0"/>
                                      <w:marTop w:val="0"/>
                                      <w:marBottom w:val="0"/>
                                      <w:divBdr>
                                        <w:top w:val="none" w:sz="0" w:space="0" w:color="auto"/>
                                        <w:left w:val="none" w:sz="0" w:space="0" w:color="auto"/>
                                        <w:bottom w:val="none" w:sz="0" w:space="0" w:color="auto"/>
                                        <w:right w:val="none" w:sz="0" w:space="0" w:color="auto"/>
                                      </w:divBdr>
                                      <w:divsChild>
                                        <w:div w:id="84351541">
                                          <w:marLeft w:val="0"/>
                                          <w:marRight w:val="0"/>
                                          <w:marTop w:val="0"/>
                                          <w:marBottom w:val="0"/>
                                          <w:divBdr>
                                            <w:top w:val="none" w:sz="0" w:space="0" w:color="auto"/>
                                            <w:left w:val="none" w:sz="0" w:space="0" w:color="auto"/>
                                            <w:bottom w:val="none" w:sz="0" w:space="0" w:color="auto"/>
                                            <w:right w:val="none" w:sz="0" w:space="0" w:color="auto"/>
                                          </w:divBdr>
                                          <w:divsChild>
                                            <w:div w:id="34935479">
                                              <w:marLeft w:val="0"/>
                                              <w:marRight w:val="0"/>
                                              <w:marTop w:val="0"/>
                                              <w:marBottom w:val="0"/>
                                              <w:divBdr>
                                                <w:top w:val="single" w:sz="6" w:space="0" w:color="EEEEEE"/>
                                                <w:left w:val="single" w:sz="6" w:space="0" w:color="EEEEEE"/>
                                                <w:bottom w:val="single" w:sz="6" w:space="0" w:color="EEEEEE"/>
                                                <w:right w:val="single" w:sz="6" w:space="0" w:color="EEEEEE"/>
                                              </w:divBdr>
                                              <w:divsChild>
                                                <w:div w:id="915242420">
                                                  <w:marLeft w:val="0"/>
                                                  <w:marRight w:val="0"/>
                                                  <w:marTop w:val="0"/>
                                                  <w:marBottom w:val="0"/>
                                                  <w:divBdr>
                                                    <w:top w:val="none" w:sz="0" w:space="0" w:color="auto"/>
                                                    <w:left w:val="none" w:sz="0" w:space="0" w:color="auto"/>
                                                    <w:bottom w:val="none" w:sz="0" w:space="0" w:color="auto"/>
                                                    <w:right w:val="none" w:sz="0" w:space="0" w:color="auto"/>
                                                  </w:divBdr>
                                                  <w:divsChild>
                                                    <w:div w:id="987246843">
                                                      <w:marLeft w:val="0"/>
                                                      <w:marRight w:val="0"/>
                                                      <w:marTop w:val="0"/>
                                                      <w:marBottom w:val="0"/>
                                                      <w:divBdr>
                                                        <w:top w:val="none" w:sz="0" w:space="0" w:color="auto"/>
                                                        <w:left w:val="none" w:sz="0" w:space="0" w:color="auto"/>
                                                        <w:bottom w:val="none" w:sz="0" w:space="0" w:color="auto"/>
                                                        <w:right w:val="none" w:sz="0" w:space="0" w:color="auto"/>
                                                      </w:divBdr>
                                                      <w:divsChild>
                                                        <w:div w:id="290937146">
                                                          <w:marLeft w:val="0"/>
                                                          <w:marRight w:val="0"/>
                                                          <w:marTop w:val="0"/>
                                                          <w:marBottom w:val="0"/>
                                                          <w:divBdr>
                                                            <w:top w:val="none" w:sz="0" w:space="0" w:color="auto"/>
                                                            <w:left w:val="none" w:sz="0" w:space="0" w:color="auto"/>
                                                            <w:bottom w:val="none" w:sz="0" w:space="0" w:color="auto"/>
                                                            <w:right w:val="none" w:sz="0" w:space="0" w:color="auto"/>
                                                          </w:divBdr>
                                                          <w:divsChild>
                                                            <w:div w:id="1314410789">
                                                              <w:marLeft w:val="0"/>
                                                              <w:marRight w:val="0"/>
                                                              <w:marTop w:val="0"/>
                                                              <w:marBottom w:val="0"/>
                                                              <w:divBdr>
                                                                <w:top w:val="none" w:sz="0" w:space="0" w:color="auto"/>
                                                                <w:left w:val="none" w:sz="0" w:space="0" w:color="auto"/>
                                                                <w:bottom w:val="none" w:sz="0" w:space="0" w:color="auto"/>
                                                                <w:right w:val="none" w:sz="0" w:space="0" w:color="auto"/>
                                                              </w:divBdr>
                                                              <w:divsChild>
                                                                <w:div w:id="1148746285">
                                                                  <w:marLeft w:val="0"/>
                                                                  <w:marRight w:val="0"/>
                                                                  <w:marTop w:val="0"/>
                                                                  <w:marBottom w:val="0"/>
                                                                  <w:divBdr>
                                                                    <w:top w:val="none" w:sz="0" w:space="0" w:color="auto"/>
                                                                    <w:left w:val="none" w:sz="0" w:space="0" w:color="auto"/>
                                                                    <w:bottom w:val="none" w:sz="0" w:space="0" w:color="auto"/>
                                                                    <w:right w:val="none" w:sz="0" w:space="0" w:color="auto"/>
                                                                  </w:divBdr>
                                                                  <w:divsChild>
                                                                    <w:div w:id="233509948">
                                                                      <w:marLeft w:val="0"/>
                                                                      <w:marRight w:val="0"/>
                                                                      <w:marTop w:val="0"/>
                                                                      <w:marBottom w:val="0"/>
                                                                      <w:divBdr>
                                                                        <w:top w:val="none" w:sz="0" w:space="0" w:color="auto"/>
                                                                        <w:left w:val="none" w:sz="0" w:space="0" w:color="auto"/>
                                                                        <w:bottom w:val="none" w:sz="0" w:space="0" w:color="auto"/>
                                                                        <w:right w:val="none" w:sz="0" w:space="0" w:color="auto"/>
                                                                      </w:divBdr>
                                                                      <w:divsChild>
                                                                        <w:div w:id="1545750386">
                                                                          <w:marLeft w:val="0"/>
                                                                          <w:marRight w:val="0"/>
                                                                          <w:marTop w:val="0"/>
                                                                          <w:marBottom w:val="0"/>
                                                                          <w:divBdr>
                                                                            <w:top w:val="none" w:sz="0" w:space="0" w:color="auto"/>
                                                                            <w:left w:val="none" w:sz="0" w:space="0" w:color="auto"/>
                                                                            <w:bottom w:val="none" w:sz="0" w:space="0" w:color="auto"/>
                                                                            <w:right w:val="none" w:sz="0" w:space="0" w:color="auto"/>
                                                                          </w:divBdr>
                                                                          <w:divsChild>
                                                                            <w:div w:id="2134400376">
                                                                              <w:marLeft w:val="0"/>
                                                                              <w:marRight w:val="0"/>
                                                                              <w:marTop w:val="0"/>
                                                                              <w:marBottom w:val="0"/>
                                                                              <w:divBdr>
                                                                                <w:top w:val="none" w:sz="0" w:space="0" w:color="auto"/>
                                                                                <w:left w:val="none" w:sz="0" w:space="0" w:color="auto"/>
                                                                                <w:bottom w:val="none" w:sz="0" w:space="0" w:color="auto"/>
                                                                                <w:right w:val="none" w:sz="0" w:space="0" w:color="auto"/>
                                                                              </w:divBdr>
                                                                              <w:divsChild>
                                                                                <w:div w:id="81341099">
                                                                                  <w:marLeft w:val="0"/>
                                                                                  <w:marRight w:val="0"/>
                                                                                  <w:marTop w:val="0"/>
                                                                                  <w:marBottom w:val="0"/>
                                                                                  <w:divBdr>
                                                                                    <w:top w:val="none" w:sz="0" w:space="0" w:color="auto"/>
                                                                                    <w:left w:val="none" w:sz="0" w:space="0" w:color="auto"/>
                                                                                    <w:bottom w:val="none" w:sz="0" w:space="0" w:color="auto"/>
                                                                                    <w:right w:val="none" w:sz="0" w:space="0" w:color="auto"/>
                                                                                  </w:divBdr>
                                                                                  <w:divsChild>
                                                                                    <w:div w:id="1626958709">
                                                                                      <w:marLeft w:val="0"/>
                                                                                      <w:marRight w:val="0"/>
                                                                                      <w:marTop w:val="0"/>
                                                                                      <w:marBottom w:val="0"/>
                                                                                      <w:divBdr>
                                                                                        <w:top w:val="none" w:sz="0" w:space="0" w:color="auto"/>
                                                                                        <w:left w:val="none" w:sz="0" w:space="0" w:color="auto"/>
                                                                                        <w:bottom w:val="none" w:sz="0" w:space="0" w:color="auto"/>
                                                                                        <w:right w:val="none" w:sz="0" w:space="0" w:color="auto"/>
                                                                                      </w:divBdr>
                                                                                      <w:divsChild>
                                                                                        <w:div w:id="629047090">
                                                                                          <w:marLeft w:val="0"/>
                                                                                          <w:marRight w:val="0"/>
                                                                                          <w:marTop w:val="0"/>
                                                                                          <w:marBottom w:val="0"/>
                                                                                          <w:divBdr>
                                                                                            <w:top w:val="none" w:sz="0" w:space="0" w:color="auto"/>
                                                                                            <w:left w:val="none" w:sz="0" w:space="0" w:color="auto"/>
                                                                                            <w:bottom w:val="none" w:sz="0" w:space="0" w:color="auto"/>
                                                                                            <w:right w:val="none" w:sz="0" w:space="0" w:color="auto"/>
                                                                                          </w:divBdr>
                                                                                          <w:divsChild>
                                                                                            <w:div w:id="393624213">
                                                                                              <w:marLeft w:val="0"/>
                                                                                              <w:marRight w:val="0"/>
                                                                                              <w:marTop w:val="0"/>
                                                                                              <w:marBottom w:val="0"/>
                                                                                              <w:divBdr>
                                                                                                <w:top w:val="none" w:sz="0" w:space="0" w:color="auto"/>
                                                                                                <w:left w:val="none" w:sz="0" w:space="0" w:color="auto"/>
                                                                                                <w:bottom w:val="none" w:sz="0" w:space="0" w:color="auto"/>
                                                                                                <w:right w:val="none" w:sz="0" w:space="0" w:color="auto"/>
                                                                                              </w:divBdr>
                                                                                            </w:div>
                                                                                            <w:div w:id="183206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4790847">
      <w:bodyDiv w:val="1"/>
      <w:marLeft w:val="0"/>
      <w:marRight w:val="0"/>
      <w:marTop w:val="0"/>
      <w:marBottom w:val="0"/>
      <w:divBdr>
        <w:top w:val="none" w:sz="0" w:space="0" w:color="auto"/>
        <w:left w:val="none" w:sz="0" w:space="0" w:color="auto"/>
        <w:bottom w:val="none" w:sz="0" w:space="0" w:color="auto"/>
        <w:right w:val="none" w:sz="0" w:space="0" w:color="auto"/>
      </w:divBdr>
    </w:div>
    <w:div w:id="1718628221">
      <w:bodyDiv w:val="1"/>
      <w:marLeft w:val="0"/>
      <w:marRight w:val="0"/>
      <w:marTop w:val="0"/>
      <w:marBottom w:val="0"/>
      <w:divBdr>
        <w:top w:val="none" w:sz="0" w:space="0" w:color="auto"/>
        <w:left w:val="none" w:sz="0" w:space="0" w:color="auto"/>
        <w:bottom w:val="none" w:sz="0" w:space="0" w:color="auto"/>
        <w:right w:val="none" w:sz="0" w:space="0" w:color="auto"/>
      </w:divBdr>
    </w:div>
    <w:div w:id="1724331456">
      <w:bodyDiv w:val="1"/>
      <w:marLeft w:val="0"/>
      <w:marRight w:val="0"/>
      <w:marTop w:val="0"/>
      <w:marBottom w:val="0"/>
      <w:divBdr>
        <w:top w:val="none" w:sz="0" w:space="0" w:color="auto"/>
        <w:left w:val="none" w:sz="0" w:space="0" w:color="auto"/>
        <w:bottom w:val="none" w:sz="0" w:space="0" w:color="auto"/>
        <w:right w:val="none" w:sz="0" w:space="0" w:color="auto"/>
      </w:divBdr>
    </w:div>
    <w:div w:id="1725178430">
      <w:bodyDiv w:val="1"/>
      <w:marLeft w:val="0"/>
      <w:marRight w:val="0"/>
      <w:marTop w:val="0"/>
      <w:marBottom w:val="0"/>
      <w:divBdr>
        <w:top w:val="none" w:sz="0" w:space="0" w:color="auto"/>
        <w:left w:val="none" w:sz="0" w:space="0" w:color="auto"/>
        <w:bottom w:val="none" w:sz="0" w:space="0" w:color="auto"/>
        <w:right w:val="none" w:sz="0" w:space="0" w:color="auto"/>
      </w:divBdr>
      <w:divsChild>
        <w:div w:id="866723368">
          <w:marLeft w:val="0"/>
          <w:marRight w:val="0"/>
          <w:marTop w:val="0"/>
          <w:marBottom w:val="0"/>
          <w:divBdr>
            <w:top w:val="none" w:sz="0" w:space="0" w:color="auto"/>
            <w:left w:val="none" w:sz="0" w:space="0" w:color="auto"/>
            <w:bottom w:val="none" w:sz="0" w:space="0" w:color="auto"/>
            <w:right w:val="none" w:sz="0" w:space="0" w:color="auto"/>
          </w:divBdr>
          <w:divsChild>
            <w:div w:id="1148789994">
              <w:marLeft w:val="0"/>
              <w:marRight w:val="0"/>
              <w:marTop w:val="0"/>
              <w:marBottom w:val="0"/>
              <w:divBdr>
                <w:top w:val="none" w:sz="0" w:space="0" w:color="auto"/>
                <w:left w:val="none" w:sz="0" w:space="0" w:color="auto"/>
                <w:bottom w:val="none" w:sz="0" w:space="0" w:color="auto"/>
                <w:right w:val="none" w:sz="0" w:space="0" w:color="auto"/>
              </w:divBdr>
              <w:divsChild>
                <w:div w:id="496574464">
                  <w:marLeft w:val="0"/>
                  <w:marRight w:val="0"/>
                  <w:marTop w:val="0"/>
                  <w:marBottom w:val="0"/>
                  <w:divBdr>
                    <w:top w:val="none" w:sz="0" w:space="0" w:color="auto"/>
                    <w:left w:val="none" w:sz="0" w:space="0" w:color="auto"/>
                    <w:bottom w:val="none" w:sz="0" w:space="0" w:color="auto"/>
                    <w:right w:val="none" w:sz="0" w:space="0" w:color="auto"/>
                  </w:divBdr>
                  <w:divsChild>
                    <w:div w:id="732193129">
                      <w:marLeft w:val="0"/>
                      <w:marRight w:val="0"/>
                      <w:marTop w:val="0"/>
                      <w:marBottom w:val="0"/>
                      <w:divBdr>
                        <w:top w:val="none" w:sz="0" w:space="0" w:color="auto"/>
                        <w:left w:val="none" w:sz="0" w:space="0" w:color="auto"/>
                        <w:bottom w:val="none" w:sz="0" w:space="0" w:color="auto"/>
                        <w:right w:val="none" w:sz="0" w:space="0" w:color="auto"/>
                      </w:divBdr>
                      <w:divsChild>
                        <w:div w:id="380444885">
                          <w:marLeft w:val="0"/>
                          <w:marRight w:val="0"/>
                          <w:marTop w:val="0"/>
                          <w:marBottom w:val="0"/>
                          <w:divBdr>
                            <w:top w:val="none" w:sz="0" w:space="0" w:color="auto"/>
                            <w:left w:val="none" w:sz="0" w:space="0" w:color="auto"/>
                            <w:bottom w:val="none" w:sz="0" w:space="0" w:color="auto"/>
                            <w:right w:val="none" w:sz="0" w:space="0" w:color="auto"/>
                          </w:divBdr>
                          <w:divsChild>
                            <w:div w:id="1984698757">
                              <w:marLeft w:val="0"/>
                              <w:marRight w:val="0"/>
                              <w:marTop w:val="0"/>
                              <w:marBottom w:val="0"/>
                              <w:divBdr>
                                <w:top w:val="none" w:sz="0" w:space="0" w:color="auto"/>
                                <w:left w:val="none" w:sz="0" w:space="0" w:color="auto"/>
                                <w:bottom w:val="none" w:sz="0" w:space="0" w:color="auto"/>
                                <w:right w:val="none" w:sz="0" w:space="0" w:color="auto"/>
                              </w:divBdr>
                              <w:divsChild>
                                <w:div w:id="271665100">
                                  <w:marLeft w:val="0"/>
                                  <w:marRight w:val="0"/>
                                  <w:marTop w:val="0"/>
                                  <w:marBottom w:val="0"/>
                                  <w:divBdr>
                                    <w:top w:val="none" w:sz="0" w:space="0" w:color="auto"/>
                                    <w:left w:val="none" w:sz="0" w:space="0" w:color="auto"/>
                                    <w:bottom w:val="none" w:sz="0" w:space="0" w:color="auto"/>
                                    <w:right w:val="none" w:sz="0" w:space="0" w:color="auto"/>
                                  </w:divBdr>
                                  <w:divsChild>
                                    <w:div w:id="858356468">
                                      <w:marLeft w:val="0"/>
                                      <w:marRight w:val="0"/>
                                      <w:marTop w:val="0"/>
                                      <w:marBottom w:val="0"/>
                                      <w:divBdr>
                                        <w:top w:val="none" w:sz="0" w:space="0" w:color="auto"/>
                                        <w:left w:val="none" w:sz="0" w:space="0" w:color="auto"/>
                                        <w:bottom w:val="none" w:sz="0" w:space="0" w:color="auto"/>
                                        <w:right w:val="none" w:sz="0" w:space="0" w:color="auto"/>
                                      </w:divBdr>
                                      <w:divsChild>
                                        <w:div w:id="1914731148">
                                          <w:marLeft w:val="0"/>
                                          <w:marRight w:val="0"/>
                                          <w:marTop w:val="0"/>
                                          <w:marBottom w:val="0"/>
                                          <w:divBdr>
                                            <w:top w:val="none" w:sz="0" w:space="0" w:color="auto"/>
                                            <w:left w:val="none" w:sz="0" w:space="0" w:color="auto"/>
                                            <w:bottom w:val="none" w:sz="0" w:space="0" w:color="auto"/>
                                            <w:right w:val="none" w:sz="0" w:space="0" w:color="auto"/>
                                          </w:divBdr>
                                        </w:div>
                                        <w:div w:id="2059435382">
                                          <w:marLeft w:val="0"/>
                                          <w:marRight w:val="0"/>
                                          <w:marTop w:val="0"/>
                                          <w:marBottom w:val="0"/>
                                          <w:divBdr>
                                            <w:top w:val="none" w:sz="0" w:space="0" w:color="auto"/>
                                            <w:left w:val="none" w:sz="0" w:space="0" w:color="auto"/>
                                            <w:bottom w:val="none" w:sz="0" w:space="0" w:color="auto"/>
                                            <w:right w:val="none" w:sz="0" w:space="0" w:color="auto"/>
                                          </w:divBdr>
                                        </w:div>
                                        <w:div w:id="872697055">
                                          <w:marLeft w:val="0"/>
                                          <w:marRight w:val="0"/>
                                          <w:marTop w:val="0"/>
                                          <w:marBottom w:val="0"/>
                                          <w:divBdr>
                                            <w:top w:val="none" w:sz="0" w:space="0" w:color="auto"/>
                                            <w:left w:val="none" w:sz="0" w:space="0" w:color="auto"/>
                                            <w:bottom w:val="none" w:sz="0" w:space="0" w:color="auto"/>
                                            <w:right w:val="none" w:sz="0" w:space="0" w:color="auto"/>
                                          </w:divBdr>
                                        </w:div>
                                        <w:div w:id="89477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8916616">
      <w:bodyDiv w:val="1"/>
      <w:marLeft w:val="0"/>
      <w:marRight w:val="0"/>
      <w:marTop w:val="0"/>
      <w:marBottom w:val="0"/>
      <w:divBdr>
        <w:top w:val="none" w:sz="0" w:space="0" w:color="auto"/>
        <w:left w:val="none" w:sz="0" w:space="0" w:color="auto"/>
        <w:bottom w:val="none" w:sz="0" w:space="0" w:color="auto"/>
        <w:right w:val="none" w:sz="0" w:space="0" w:color="auto"/>
      </w:divBdr>
    </w:div>
    <w:div w:id="1730961976">
      <w:bodyDiv w:val="1"/>
      <w:marLeft w:val="0"/>
      <w:marRight w:val="0"/>
      <w:marTop w:val="0"/>
      <w:marBottom w:val="0"/>
      <w:divBdr>
        <w:top w:val="none" w:sz="0" w:space="0" w:color="auto"/>
        <w:left w:val="none" w:sz="0" w:space="0" w:color="auto"/>
        <w:bottom w:val="none" w:sz="0" w:space="0" w:color="auto"/>
        <w:right w:val="none" w:sz="0" w:space="0" w:color="auto"/>
      </w:divBdr>
    </w:div>
    <w:div w:id="1732803285">
      <w:bodyDiv w:val="1"/>
      <w:marLeft w:val="0"/>
      <w:marRight w:val="0"/>
      <w:marTop w:val="0"/>
      <w:marBottom w:val="0"/>
      <w:divBdr>
        <w:top w:val="none" w:sz="0" w:space="0" w:color="auto"/>
        <w:left w:val="none" w:sz="0" w:space="0" w:color="auto"/>
        <w:bottom w:val="none" w:sz="0" w:space="0" w:color="auto"/>
        <w:right w:val="none" w:sz="0" w:space="0" w:color="auto"/>
      </w:divBdr>
      <w:divsChild>
        <w:div w:id="1925451493">
          <w:marLeft w:val="0"/>
          <w:marRight w:val="0"/>
          <w:marTop w:val="0"/>
          <w:marBottom w:val="0"/>
          <w:divBdr>
            <w:top w:val="none" w:sz="0" w:space="0" w:color="auto"/>
            <w:left w:val="none" w:sz="0" w:space="0" w:color="auto"/>
            <w:bottom w:val="none" w:sz="0" w:space="0" w:color="auto"/>
            <w:right w:val="none" w:sz="0" w:space="0" w:color="auto"/>
          </w:divBdr>
          <w:divsChild>
            <w:div w:id="1756513544">
              <w:marLeft w:val="0"/>
              <w:marRight w:val="0"/>
              <w:marTop w:val="0"/>
              <w:marBottom w:val="0"/>
              <w:divBdr>
                <w:top w:val="none" w:sz="0" w:space="0" w:color="auto"/>
                <w:left w:val="none" w:sz="0" w:space="0" w:color="auto"/>
                <w:bottom w:val="none" w:sz="0" w:space="0" w:color="auto"/>
                <w:right w:val="none" w:sz="0" w:space="0" w:color="auto"/>
              </w:divBdr>
              <w:divsChild>
                <w:div w:id="844905065">
                  <w:marLeft w:val="0"/>
                  <w:marRight w:val="0"/>
                  <w:marTop w:val="0"/>
                  <w:marBottom w:val="0"/>
                  <w:divBdr>
                    <w:top w:val="none" w:sz="0" w:space="0" w:color="auto"/>
                    <w:left w:val="none" w:sz="0" w:space="0" w:color="auto"/>
                    <w:bottom w:val="none" w:sz="0" w:space="0" w:color="auto"/>
                    <w:right w:val="none" w:sz="0" w:space="0" w:color="auto"/>
                  </w:divBdr>
                  <w:divsChild>
                    <w:div w:id="1199929757">
                      <w:marLeft w:val="0"/>
                      <w:marRight w:val="0"/>
                      <w:marTop w:val="0"/>
                      <w:marBottom w:val="0"/>
                      <w:divBdr>
                        <w:top w:val="none" w:sz="0" w:space="0" w:color="auto"/>
                        <w:left w:val="none" w:sz="0" w:space="0" w:color="auto"/>
                        <w:bottom w:val="none" w:sz="0" w:space="0" w:color="auto"/>
                        <w:right w:val="none" w:sz="0" w:space="0" w:color="auto"/>
                      </w:divBdr>
                      <w:divsChild>
                        <w:div w:id="818305429">
                          <w:marLeft w:val="0"/>
                          <w:marRight w:val="0"/>
                          <w:marTop w:val="0"/>
                          <w:marBottom w:val="0"/>
                          <w:divBdr>
                            <w:top w:val="none" w:sz="0" w:space="0" w:color="auto"/>
                            <w:left w:val="none" w:sz="0" w:space="0" w:color="auto"/>
                            <w:bottom w:val="none" w:sz="0" w:space="0" w:color="auto"/>
                            <w:right w:val="none" w:sz="0" w:space="0" w:color="auto"/>
                          </w:divBdr>
                          <w:divsChild>
                            <w:div w:id="133329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008582">
      <w:bodyDiv w:val="1"/>
      <w:marLeft w:val="0"/>
      <w:marRight w:val="0"/>
      <w:marTop w:val="0"/>
      <w:marBottom w:val="0"/>
      <w:divBdr>
        <w:top w:val="none" w:sz="0" w:space="0" w:color="auto"/>
        <w:left w:val="none" w:sz="0" w:space="0" w:color="auto"/>
        <w:bottom w:val="none" w:sz="0" w:space="0" w:color="auto"/>
        <w:right w:val="none" w:sz="0" w:space="0" w:color="auto"/>
      </w:divBdr>
      <w:divsChild>
        <w:div w:id="722019036">
          <w:marLeft w:val="0"/>
          <w:marRight w:val="0"/>
          <w:marTop w:val="0"/>
          <w:marBottom w:val="0"/>
          <w:divBdr>
            <w:top w:val="none" w:sz="0" w:space="0" w:color="auto"/>
            <w:left w:val="none" w:sz="0" w:space="0" w:color="auto"/>
            <w:bottom w:val="none" w:sz="0" w:space="0" w:color="auto"/>
            <w:right w:val="none" w:sz="0" w:space="0" w:color="auto"/>
          </w:divBdr>
          <w:divsChild>
            <w:div w:id="239215152">
              <w:marLeft w:val="0"/>
              <w:marRight w:val="0"/>
              <w:marTop w:val="0"/>
              <w:marBottom w:val="0"/>
              <w:divBdr>
                <w:top w:val="none" w:sz="0" w:space="0" w:color="auto"/>
                <w:left w:val="none" w:sz="0" w:space="0" w:color="auto"/>
                <w:bottom w:val="none" w:sz="0" w:space="0" w:color="auto"/>
                <w:right w:val="none" w:sz="0" w:space="0" w:color="auto"/>
              </w:divBdr>
              <w:divsChild>
                <w:div w:id="2035499533">
                  <w:marLeft w:val="0"/>
                  <w:marRight w:val="0"/>
                  <w:marTop w:val="0"/>
                  <w:marBottom w:val="0"/>
                  <w:divBdr>
                    <w:top w:val="none" w:sz="0" w:space="0" w:color="auto"/>
                    <w:left w:val="none" w:sz="0" w:space="0" w:color="auto"/>
                    <w:bottom w:val="none" w:sz="0" w:space="0" w:color="auto"/>
                    <w:right w:val="none" w:sz="0" w:space="0" w:color="auto"/>
                  </w:divBdr>
                  <w:divsChild>
                    <w:div w:id="1954088893">
                      <w:marLeft w:val="0"/>
                      <w:marRight w:val="0"/>
                      <w:marTop w:val="0"/>
                      <w:marBottom w:val="0"/>
                      <w:divBdr>
                        <w:top w:val="none" w:sz="0" w:space="0" w:color="auto"/>
                        <w:left w:val="none" w:sz="0" w:space="0" w:color="auto"/>
                        <w:bottom w:val="none" w:sz="0" w:space="0" w:color="auto"/>
                        <w:right w:val="none" w:sz="0" w:space="0" w:color="auto"/>
                      </w:divBdr>
                      <w:divsChild>
                        <w:div w:id="1197889879">
                          <w:marLeft w:val="0"/>
                          <w:marRight w:val="0"/>
                          <w:marTop w:val="0"/>
                          <w:marBottom w:val="0"/>
                          <w:divBdr>
                            <w:top w:val="none" w:sz="0" w:space="0" w:color="auto"/>
                            <w:left w:val="none" w:sz="0" w:space="0" w:color="auto"/>
                            <w:bottom w:val="none" w:sz="0" w:space="0" w:color="auto"/>
                            <w:right w:val="none" w:sz="0" w:space="0" w:color="auto"/>
                          </w:divBdr>
                          <w:divsChild>
                            <w:div w:id="1763136706">
                              <w:marLeft w:val="0"/>
                              <w:marRight w:val="0"/>
                              <w:marTop w:val="0"/>
                              <w:marBottom w:val="0"/>
                              <w:divBdr>
                                <w:top w:val="none" w:sz="0" w:space="0" w:color="auto"/>
                                <w:left w:val="none" w:sz="0" w:space="0" w:color="auto"/>
                                <w:bottom w:val="none" w:sz="0" w:space="0" w:color="auto"/>
                                <w:right w:val="none" w:sz="0" w:space="0" w:color="auto"/>
                              </w:divBdr>
                              <w:divsChild>
                                <w:div w:id="313998423">
                                  <w:marLeft w:val="-225"/>
                                  <w:marRight w:val="-225"/>
                                  <w:marTop w:val="0"/>
                                  <w:marBottom w:val="0"/>
                                  <w:divBdr>
                                    <w:top w:val="none" w:sz="0" w:space="0" w:color="auto"/>
                                    <w:left w:val="none" w:sz="0" w:space="0" w:color="auto"/>
                                    <w:bottom w:val="none" w:sz="0" w:space="0" w:color="auto"/>
                                    <w:right w:val="none" w:sz="0" w:space="0" w:color="auto"/>
                                  </w:divBdr>
                                  <w:divsChild>
                                    <w:div w:id="1772700373">
                                      <w:marLeft w:val="0"/>
                                      <w:marRight w:val="0"/>
                                      <w:marTop w:val="0"/>
                                      <w:marBottom w:val="0"/>
                                      <w:divBdr>
                                        <w:top w:val="none" w:sz="0" w:space="0" w:color="auto"/>
                                        <w:left w:val="none" w:sz="0" w:space="0" w:color="auto"/>
                                        <w:bottom w:val="none" w:sz="0" w:space="0" w:color="auto"/>
                                        <w:right w:val="none" w:sz="0" w:space="0" w:color="auto"/>
                                      </w:divBdr>
                                      <w:divsChild>
                                        <w:div w:id="1917325636">
                                          <w:marLeft w:val="0"/>
                                          <w:marRight w:val="0"/>
                                          <w:marTop w:val="0"/>
                                          <w:marBottom w:val="0"/>
                                          <w:divBdr>
                                            <w:top w:val="none" w:sz="0" w:space="0" w:color="auto"/>
                                            <w:left w:val="none" w:sz="0" w:space="0" w:color="auto"/>
                                            <w:bottom w:val="none" w:sz="0" w:space="0" w:color="auto"/>
                                            <w:right w:val="none" w:sz="0" w:space="0" w:color="auto"/>
                                          </w:divBdr>
                                          <w:divsChild>
                                            <w:div w:id="998969331">
                                              <w:marLeft w:val="0"/>
                                              <w:marRight w:val="0"/>
                                              <w:marTop w:val="0"/>
                                              <w:marBottom w:val="0"/>
                                              <w:divBdr>
                                                <w:top w:val="single" w:sz="6" w:space="0" w:color="EEEEEE"/>
                                                <w:left w:val="single" w:sz="6" w:space="0" w:color="EEEEEE"/>
                                                <w:bottom w:val="single" w:sz="6" w:space="0" w:color="EEEEEE"/>
                                                <w:right w:val="single" w:sz="6" w:space="0" w:color="EEEEEE"/>
                                              </w:divBdr>
                                              <w:divsChild>
                                                <w:div w:id="798916268">
                                                  <w:marLeft w:val="0"/>
                                                  <w:marRight w:val="0"/>
                                                  <w:marTop w:val="0"/>
                                                  <w:marBottom w:val="0"/>
                                                  <w:divBdr>
                                                    <w:top w:val="none" w:sz="0" w:space="0" w:color="auto"/>
                                                    <w:left w:val="none" w:sz="0" w:space="0" w:color="auto"/>
                                                    <w:bottom w:val="none" w:sz="0" w:space="0" w:color="auto"/>
                                                    <w:right w:val="none" w:sz="0" w:space="0" w:color="auto"/>
                                                  </w:divBdr>
                                                  <w:divsChild>
                                                    <w:div w:id="979000251">
                                                      <w:marLeft w:val="0"/>
                                                      <w:marRight w:val="0"/>
                                                      <w:marTop w:val="0"/>
                                                      <w:marBottom w:val="0"/>
                                                      <w:divBdr>
                                                        <w:top w:val="none" w:sz="0" w:space="0" w:color="auto"/>
                                                        <w:left w:val="none" w:sz="0" w:space="0" w:color="auto"/>
                                                        <w:bottom w:val="none" w:sz="0" w:space="0" w:color="auto"/>
                                                        <w:right w:val="none" w:sz="0" w:space="0" w:color="auto"/>
                                                      </w:divBdr>
                                                      <w:divsChild>
                                                        <w:div w:id="663506841">
                                                          <w:marLeft w:val="0"/>
                                                          <w:marRight w:val="0"/>
                                                          <w:marTop w:val="0"/>
                                                          <w:marBottom w:val="0"/>
                                                          <w:divBdr>
                                                            <w:top w:val="none" w:sz="0" w:space="0" w:color="auto"/>
                                                            <w:left w:val="none" w:sz="0" w:space="0" w:color="auto"/>
                                                            <w:bottom w:val="none" w:sz="0" w:space="0" w:color="auto"/>
                                                            <w:right w:val="none" w:sz="0" w:space="0" w:color="auto"/>
                                                          </w:divBdr>
                                                          <w:divsChild>
                                                            <w:div w:id="1160074584">
                                                              <w:marLeft w:val="0"/>
                                                              <w:marRight w:val="0"/>
                                                              <w:marTop w:val="0"/>
                                                              <w:marBottom w:val="0"/>
                                                              <w:divBdr>
                                                                <w:top w:val="none" w:sz="0" w:space="0" w:color="auto"/>
                                                                <w:left w:val="none" w:sz="0" w:space="0" w:color="auto"/>
                                                                <w:bottom w:val="none" w:sz="0" w:space="0" w:color="auto"/>
                                                                <w:right w:val="none" w:sz="0" w:space="0" w:color="auto"/>
                                                              </w:divBdr>
                                                              <w:divsChild>
                                                                <w:div w:id="1033187510">
                                                                  <w:marLeft w:val="0"/>
                                                                  <w:marRight w:val="0"/>
                                                                  <w:marTop w:val="0"/>
                                                                  <w:marBottom w:val="0"/>
                                                                  <w:divBdr>
                                                                    <w:top w:val="none" w:sz="0" w:space="0" w:color="auto"/>
                                                                    <w:left w:val="none" w:sz="0" w:space="0" w:color="auto"/>
                                                                    <w:bottom w:val="none" w:sz="0" w:space="0" w:color="auto"/>
                                                                    <w:right w:val="none" w:sz="0" w:space="0" w:color="auto"/>
                                                                  </w:divBdr>
                                                                  <w:divsChild>
                                                                    <w:div w:id="1874682758">
                                                                      <w:marLeft w:val="0"/>
                                                                      <w:marRight w:val="0"/>
                                                                      <w:marTop w:val="0"/>
                                                                      <w:marBottom w:val="0"/>
                                                                      <w:divBdr>
                                                                        <w:top w:val="none" w:sz="0" w:space="0" w:color="auto"/>
                                                                        <w:left w:val="none" w:sz="0" w:space="0" w:color="auto"/>
                                                                        <w:bottom w:val="none" w:sz="0" w:space="0" w:color="auto"/>
                                                                        <w:right w:val="none" w:sz="0" w:space="0" w:color="auto"/>
                                                                      </w:divBdr>
                                                                      <w:divsChild>
                                                                        <w:div w:id="2033795596">
                                                                          <w:marLeft w:val="0"/>
                                                                          <w:marRight w:val="0"/>
                                                                          <w:marTop w:val="0"/>
                                                                          <w:marBottom w:val="0"/>
                                                                          <w:divBdr>
                                                                            <w:top w:val="none" w:sz="0" w:space="0" w:color="auto"/>
                                                                            <w:left w:val="none" w:sz="0" w:space="0" w:color="auto"/>
                                                                            <w:bottom w:val="none" w:sz="0" w:space="0" w:color="auto"/>
                                                                            <w:right w:val="none" w:sz="0" w:space="0" w:color="auto"/>
                                                                          </w:divBdr>
                                                                          <w:divsChild>
                                                                            <w:div w:id="1414349435">
                                                                              <w:marLeft w:val="0"/>
                                                                              <w:marRight w:val="0"/>
                                                                              <w:marTop w:val="0"/>
                                                                              <w:marBottom w:val="0"/>
                                                                              <w:divBdr>
                                                                                <w:top w:val="none" w:sz="0" w:space="0" w:color="auto"/>
                                                                                <w:left w:val="none" w:sz="0" w:space="0" w:color="auto"/>
                                                                                <w:bottom w:val="none" w:sz="0" w:space="0" w:color="auto"/>
                                                                                <w:right w:val="none" w:sz="0" w:space="0" w:color="auto"/>
                                                                              </w:divBdr>
                                                                              <w:divsChild>
                                                                                <w:div w:id="1079905169">
                                                                                  <w:marLeft w:val="0"/>
                                                                                  <w:marRight w:val="0"/>
                                                                                  <w:marTop w:val="0"/>
                                                                                  <w:marBottom w:val="0"/>
                                                                                  <w:divBdr>
                                                                                    <w:top w:val="none" w:sz="0" w:space="0" w:color="auto"/>
                                                                                    <w:left w:val="none" w:sz="0" w:space="0" w:color="auto"/>
                                                                                    <w:bottom w:val="none" w:sz="0" w:space="0" w:color="auto"/>
                                                                                    <w:right w:val="none" w:sz="0" w:space="0" w:color="auto"/>
                                                                                  </w:divBdr>
                                                                                  <w:divsChild>
                                                                                    <w:div w:id="845242330">
                                                                                      <w:marLeft w:val="0"/>
                                                                                      <w:marRight w:val="0"/>
                                                                                      <w:marTop w:val="0"/>
                                                                                      <w:marBottom w:val="0"/>
                                                                                      <w:divBdr>
                                                                                        <w:top w:val="none" w:sz="0" w:space="0" w:color="auto"/>
                                                                                        <w:left w:val="none" w:sz="0" w:space="0" w:color="auto"/>
                                                                                        <w:bottom w:val="none" w:sz="0" w:space="0" w:color="auto"/>
                                                                                        <w:right w:val="none" w:sz="0" w:space="0" w:color="auto"/>
                                                                                      </w:divBdr>
                                                                                      <w:divsChild>
                                                                                        <w:div w:id="106974385">
                                                                                          <w:marLeft w:val="0"/>
                                                                                          <w:marRight w:val="0"/>
                                                                                          <w:marTop w:val="0"/>
                                                                                          <w:marBottom w:val="0"/>
                                                                                          <w:divBdr>
                                                                                            <w:top w:val="none" w:sz="0" w:space="0" w:color="auto"/>
                                                                                            <w:left w:val="none" w:sz="0" w:space="0" w:color="auto"/>
                                                                                            <w:bottom w:val="none" w:sz="0" w:space="0" w:color="auto"/>
                                                                                            <w:right w:val="none" w:sz="0" w:space="0" w:color="auto"/>
                                                                                          </w:divBdr>
                                                                                          <w:divsChild>
                                                                                            <w:div w:id="989597117">
                                                                                              <w:marLeft w:val="0"/>
                                                                                              <w:marRight w:val="0"/>
                                                                                              <w:marTop w:val="0"/>
                                                                                              <w:marBottom w:val="0"/>
                                                                                              <w:divBdr>
                                                                                                <w:top w:val="none" w:sz="0" w:space="0" w:color="auto"/>
                                                                                                <w:left w:val="none" w:sz="0" w:space="0" w:color="auto"/>
                                                                                                <w:bottom w:val="none" w:sz="0" w:space="0" w:color="auto"/>
                                                                                                <w:right w:val="none" w:sz="0" w:space="0" w:color="auto"/>
                                                                                              </w:divBdr>
                                                                                            </w:div>
                                                                                            <w:div w:id="15966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4107471">
      <w:bodyDiv w:val="1"/>
      <w:marLeft w:val="0"/>
      <w:marRight w:val="0"/>
      <w:marTop w:val="0"/>
      <w:marBottom w:val="0"/>
      <w:divBdr>
        <w:top w:val="none" w:sz="0" w:space="0" w:color="auto"/>
        <w:left w:val="none" w:sz="0" w:space="0" w:color="auto"/>
        <w:bottom w:val="none" w:sz="0" w:space="0" w:color="auto"/>
        <w:right w:val="none" w:sz="0" w:space="0" w:color="auto"/>
      </w:divBdr>
    </w:div>
    <w:div w:id="1777409568">
      <w:bodyDiv w:val="1"/>
      <w:marLeft w:val="0"/>
      <w:marRight w:val="0"/>
      <w:marTop w:val="0"/>
      <w:marBottom w:val="0"/>
      <w:divBdr>
        <w:top w:val="none" w:sz="0" w:space="0" w:color="auto"/>
        <w:left w:val="none" w:sz="0" w:space="0" w:color="auto"/>
        <w:bottom w:val="none" w:sz="0" w:space="0" w:color="auto"/>
        <w:right w:val="none" w:sz="0" w:space="0" w:color="auto"/>
      </w:divBdr>
    </w:div>
    <w:div w:id="1787233717">
      <w:bodyDiv w:val="1"/>
      <w:marLeft w:val="0"/>
      <w:marRight w:val="0"/>
      <w:marTop w:val="0"/>
      <w:marBottom w:val="0"/>
      <w:divBdr>
        <w:top w:val="none" w:sz="0" w:space="0" w:color="auto"/>
        <w:left w:val="none" w:sz="0" w:space="0" w:color="auto"/>
        <w:bottom w:val="none" w:sz="0" w:space="0" w:color="auto"/>
        <w:right w:val="none" w:sz="0" w:space="0" w:color="auto"/>
      </w:divBdr>
      <w:divsChild>
        <w:div w:id="208153442">
          <w:marLeft w:val="0"/>
          <w:marRight w:val="0"/>
          <w:marTop w:val="0"/>
          <w:marBottom w:val="0"/>
          <w:divBdr>
            <w:top w:val="none" w:sz="0" w:space="0" w:color="auto"/>
            <w:left w:val="none" w:sz="0" w:space="0" w:color="auto"/>
            <w:bottom w:val="none" w:sz="0" w:space="0" w:color="auto"/>
            <w:right w:val="none" w:sz="0" w:space="0" w:color="auto"/>
          </w:divBdr>
          <w:divsChild>
            <w:div w:id="1808817215">
              <w:marLeft w:val="0"/>
              <w:marRight w:val="0"/>
              <w:marTop w:val="0"/>
              <w:marBottom w:val="0"/>
              <w:divBdr>
                <w:top w:val="none" w:sz="0" w:space="0" w:color="auto"/>
                <w:left w:val="none" w:sz="0" w:space="0" w:color="auto"/>
                <w:bottom w:val="none" w:sz="0" w:space="0" w:color="auto"/>
                <w:right w:val="none" w:sz="0" w:space="0" w:color="auto"/>
              </w:divBdr>
              <w:divsChild>
                <w:div w:id="695548074">
                  <w:marLeft w:val="0"/>
                  <w:marRight w:val="0"/>
                  <w:marTop w:val="0"/>
                  <w:marBottom w:val="0"/>
                  <w:divBdr>
                    <w:top w:val="none" w:sz="0" w:space="0" w:color="auto"/>
                    <w:left w:val="none" w:sz="0" w:space="0" w:color="auto"/>
                    <w:bottom w:val="none" w:sz="0" w:space="0" w:color="auto"/>
                    <w:right w:val="none" w:sz="0" w:space="0" w:color="auto"/>
                  </w:divBdr>
                  <w:divsChild>
                    <w:div w:id="121264649">
                      <w:marLeft w:val="0"/>
                      <w:marRight w:val="0"/>
                      <w:marTop w:val="0"/>
                      <w:marBottom w:val="0"/>
                      <w:divBdr>
                        <w:top w:val="none" w:sz="0" w:space="0" w:color="auto"/>
                        <w:left w:val="none" w:sz="0" w:space="0" w:color="auto"/>
                        <w:bottom w:val="none" w:sz="0" w:space="0" w:color="auto"/>
                        <w:right w:val="none" w:sz="0" w:space="0" w:color="auto"/>
                      </w:divBdr>
                      <w:divsChild>
                        <w:div w:id="2021156154">
                          <w:marLeft w:val="0"/>
                          <w:marRight w:val="0"/>
                          <w:marTop w:val="0"/>
                          <w:marBottom w:val="0"/>
                          <w:divBdr>
                            <w:top w:val="none" w:sz="0" w:space="0" w:color="auto"/>
                            <w:left w:val="none" w:sz="0" w:space="0" w:color="auto"/>
                            <w:bottom w:val="none" w:sz="0" w:space="0" w:color="auto"/>
                            <w:right w:val="none" w:sz="0" w:space="0" w:color="auto"/>
                          </w:divBdr>
                          <w:divsChild>
                            <w:div w:id="495921265">
                              <w:marLeft w:val="0"/>
                              <w:marRight w:val="0"/>
                              <w:marTop w:val="0"/>
                              <w:marBottom w:val="0"/>
                              <w:divBdr>
                                <w:top w:val="none" w:sz="0" w:space="0" w:color="auto"/>
                                <w:left w:val="none" w:sz="0" w:space="0" w:color="auto"/>
                                <w:bottom w:val="none" w:sz="0" w:space="0" w:color="auto"/>
                                <w:right w:val="none" w:sz="0" w:space="0" w:color="auto"/>
                              </w:divBdr>
                              <w:divsChild>
                                <w:div w:id="1345204151">
                                  <w:marLeft w:val="-225"/>
                                  <w:marRight w:val="-225"/>
                                  <w:marTop w:val="0"/>
                                  <w:marBottom w:val="0"/>
                                  <w:divBdr>
                                    <w:top w:val="none" w:sz="0" w:space="0" w:color="auto"/>
                                    <w:left w:val="none" w:sz="0" w:space="0" w:color="auto"/>
                                    <w:bottom w:val="none" w:sz="0" w:space="0" w:color="auto"/>
                                    <w:right w:val="none" w:sz="0" w:space="0" w:color="auto"/>
                                  </w:divBdr>
                                  <w:divsChild>
                                    <w:div w:id="1677728141">
                                      <w:marLeft w:val="0"/>
                                      <w:marRight w:val="0"/>
                                      <w:marTop w:val="0"/>
                                      <w:marBottom w:val="0"/>
                                      <w:divBdr>
                                        <w:top w:val="none" w:sz="0" w:space="0" w:color="auto"/>
                                        <w:left w:val="none" w:sz="0" w:space="0" w:color="auto"/>
                                        <w:bottom w:val="none" w:sz="0" w:space="0" w:color="auto"/>
                                        <w:right w:val="none" w:sz="0" w:space="0" w:color="auto"/>
                                      </w:divBdr>
                                      <w:divsChild>
                                        <w:div w:id="1048800429">
                                          <w:marLeft w:val="0"/>
                                          <w:marRight w:val="0"/>
                                          <w:marTop w:val="0"/>
                                          <w:marBottom w:val="0"/>
                                          <w:divBdr>
                                            <w:top w:val="none" w:sz="0" w:space="0" w:color="auto"/>
                                            <w:left w:val="none" w:sz="0" w:space="0" w:color="auto"/>
                                            <w:bottom w:val="none" w:sz="0" w:space="0" w:color="auto"/>
                                            <w:right w:val="none" w:sz="0" w:space="0" w:color="auto"/>
                                          </w:divBdr>
                                          <w:divsChild>
                                            <w:div w:id="2089692995">
                                              <w:marLeft w:val="0"/>
                                              <w:marRight w:val="0"/>
                                              <w:marTop w:val="0"/>
                                              <w:marBottom w:val="0"/>
                                              <w:divBdr>
                                                <w:top w:val="single" w:sz="6" w:space="0" w:color="EEEEEE"/>
                                                <w:left w:val="single" w:sz="6" w:space="0" w:color="EEEEEE"/>
                                                <w:bottom w:val="single" w:sz="6" w:space="0" w:color="EEEEEE"/>
                                                <w:right w:val="single" w:sz="6" w:space="0" w:color="EEEEEE"/>
                                              </w:divBdr>
                                              <w:divsChild>
                                                <w:div w:id="2065255175">
                                                  <w:marLeft w:val="0"/>
                                                  <w:marRight w:val="0"/>
                                                  <w:marTop w:val="0"/>
                                                  <w:marBottom w:val="0"/>
                                                  <w:divBdr>
                                                    <w:top w:val="none" w:sz="0" w:space="0" w:color="auto"/>
                                                    <w:left w:val="none" w:sz="0" w:space="0" w:color="auto"/>
                                                    <w:bottom w:val="none" w:sz="0" w:space="0" w:color="auto"/>
                                                    <w:right w:val="none" w:sz="0" w:space="0" w:color="auto"/>
                                                  </w:divBdr>
                                                  <w:divsChild>
                                                    <w:div w:id="585573665">
                                                      <w:marLeft w:val="0"/>
                                                      <w:marRight w:val="0"/>
                                                      <w:marTop w:val="0"/>
                                                      <w:marBottom w:val="0"/>
                                                      <w:divBdr>
                                                        <w:top w:val="none" w:sz="0" w:space="0" w:color="auto"/>
                                                        <w:left w:val="none" w:sz="0" w:space="0" w:color="auto"/>
                                                        <w:bottom w:val="none" w:sz="0" w:space="0" w:color="auto"/>
                                                        <w:right w:val="none" w:sz="0" w:space="0" w:color="auto"/>
                                                      </w:divBdr>
                                                      <w:divsChild>
                                                        <w:div w:id="354695797">
                                                          <w:marLeft w:val="0"/>
                                                          <w:marRight w:val="0"/>
                                                          <w:marTop w:val="0"/>
                                                          <w:marBottom w:val="0"/>
                                                          <w:divBdr>
                                                            <w:top w:val="none" w:sz="0" w:space="0" w:color="auto"/>
                                                            <w:left w:val="none" w:sz="0" w:space="0" w:color="auto"/>
                                                            <w:bottom w:val="none" w:sz="0" w:space="0" w:color="auto"/>
                                                            <w:right w:val="none" w:sz="0" w:space="0" w:color="auto"/>
                                                          </w:divBdr>
                                                          <w:divsChild>
                                                            <w:div w:id="2143302336">
                                                              <w:marLeft w:val="0"/>
                                                              <w:marRight w:val="0"/>
                                                              <w:marTop w:val="0"/>
                                                              <w:marBottom w:val="0"/>
                                                              <w:divBdr>
                                                                <w:top w:val="none" w:sz="0" w:space="0" w:color="auto"/>
                                                                <w:left w:val="none" w:sz="0" w:space="0" w:color="auto"/>
                                                                <w:bottom w:val="none" w:sz="0" w:space="0" w:color="auto"/>
                                                                <w:right w:val="none" w:sz="0" w:space="0" w:color="auto"/>
                                                              </w:divBdr>
                                                              <w:divsChild>
                                                                <w:div w:id="932856643">
                                                                  <w:marLeft w:val="0"/>
                                                                  <w:marRight w:val="0"/>
                                                                  <w:marTop w:val="0"/>
                                                                  <w:marBottom w:val="0"/>
                                                                  <w:divBdr>
                                                                    <w:top w:val="none" w:sz="0" w:space="0" w:color="auto"/>
                                                                    <w:left w:val="none" w:sz="0" w:space="0" w:color="auto"/>
                                                                    <w:bottom w:val="none" w:sz="0" w:space="0" w:color="auto"/>
                                                                    <w:right w:val="none" w:sz="0" w:space="0" w:color="auto"/>
                                                                  </w:divBdr>
                                                                  <w:divsChild>
                                                                    <w:div w:id="216665571">
                                                                      <w:marLeft w:val="0"/>
                                                                      <w:marRight w:val="0"/>
                                                                      <w:marTop w:val="0"/>
                                                                      <w:marBottom w:val="0"/>
                                                                      <w:divBdr>
                                                                        <w:top w:val="none" w:sz="0" w:space="0" w:color="auto"/>
                                                                        <w:left w:val="none" w:sz="0" w:space="0" w:color="auto"/>
                                                                        <w:bottom w:val="none" w:sz="0" w:space="0" w:color="auto"/>
                                                                        <w:right w:val="none" w:sz="0" w:space="0" w:color="auto"/>
                                                                      </w:divBdr>
                                                                      <w:divsChild>
                                                                        <w:div w:id="1599630724">
                                                                          <w:marLeft w:val="0"/>
                                                                          <w:marRight w:val="0"/>
                                                                          <w:marTop w:val="0"/>
                                                                          <w:marBottom w:val="0"/>
                                                                          <w:divBdr>
                                                                            <w:top w:val="none" w:sz="0" w:space="0" w:color="auto"/>
                                                                            <w:left w:val="none" w:sz="0" w:space="0" w:color="auto"/>
                                                                            <w:bottom w:val="none" w:sz="0" w:space="0" w:color="auto"/>
                                                                            <w:right w:val="none" w:sz="0" w:space="0" w:color="auto"/>
                                                                          </w:divBdr>
                                                                          <w:divsChild>
                                                                            <w:div w:id="1686664526">
                                                                              <w:marLeft w:val="0"/>
                                                                              <w:marRight w:val="0"/>
                                                                              <w:marTop w:val="0"/>
                                                                              <w:marBottom w:val="0"/>
                                                                              <w:divBdr>
                                                                                <w:top w:val="none" w:sz="0" w:space="0" w:color="auto"/>
                                                                                <w:left w:val="none" w:sz="0" w:space="0" w:color="auto"/>
                                                                                <w:bottom w:val="none" w:sz="0" w:space="0" w:color="auto"/>
                                                                                <w:right w:val="none" w:sz="0" w:space="0" w:color="auto"/>
                                                                              </w:divBdr>
                                                                              <w:divsChild>
                                                                                <w:div w:id="2047172233">
                                                                                  <w:marLeft w:val="0"/>
                                                                                  <w:marRight w:val="0"/>
                                                                                  <w:marTop w:val="0"/>
                                                                                  <w:marBottom w:val="0"/>
                                                                                  <w:divBdr>
                                                                                    <w:top w:val="none" w:sz="0" w:space="0" w:color="auto"/>
                                                                                    <w:left w:val="none" w:sz="0" w:space="0" w:color="auto"/>
                                                                                    <w:bottom w:val="none" w:sz="0" w:space="0" w:color="auto"/>
                                                                                    <w:right w:val="none" w:sz="0" w:space="0" w:color="auto"/>
                                                                                  </w:divBdr>
                                                                                  <w:divsChild>
                                                                                    <w:div w:id="1813712677">
                                                                                      <w:marLeft w:val="0"/>
                                                                                      <w:marRight w:val="0"/>
                                                                                      <w:marTop w:val="0"/>
                                                                                      <w:marBottom w:val="0"/>
                                                                                      <w:divBdr>
                                                                                        <w:top w:val="none" w:sz="0" w:space="0" w:color="auto"/>
                                                                                        <w:left w:val="none" w:sz="0" w:space="0" w:color="auto"/>
                                                                                        <w:bottom w:val="none" w:sz="0" w:space="0" w:color="auto"/>
                                                                                        <w:right w:val="none" w:sz="0" w:space="0" w:color="auto"/>
                                                                                      </w:divBdr>
                                                                                      <w:divsChild>
                                                                                        <w:div w:id="525143667">
                                                                                          <w:marLeft w:val="0"/>
                                                                                          <w:marRight w:val="0"/>
                                                                                          <w:marTop w:val="0"/>
                                                                                          <w:marBottom w:val="0"/>
                                                                                          <w:divBdr>
                                                                                            <w:top w:val="none" w:sz="0" w:space="0" w:color="auto"/>
                                                                                            <w:left w:val="none" w:sz="0" w:space="0" w:color="auto"/>
                                                                                            <w:bottom w:val="none" w:sz="0" w:space="0" w:color="auto"/>
                                                                                            <w:right w:val="none" w:sz="0" w:space="0" w:color="auto"/>
                                                                                          </w:divBdr>
                                                                                          <w:divsChild>
                                                                                            <w:div w:id="1715496311">
                                                                                              <w:marLeft w:val="0"/>
                                                                                              <w:marRight w:val="0"/>
                                                                                              <w:marTop w:val="0"/>
                                                                                              <w:marBottom w:val="0"/>
                                                                                              <w:divBdr>
                                                                                                <w:top w:val="none" w:sz="0" w:space="0" w:color="auto"/>
                                                                                                <w:left w:val="none" w:sz="0" w:space="0" w:color="auto"/>
                                                                                                <w:bottom w:val="none" w:sz="0" w:space="0" w:color="auto"/>
                                                                                                <w:right w:val="none" w:sz="0" w:space="0" w:color="auto"/>
                                                                                              </w:divBdr>
                                                                                            </w:div>
                                                                                            <w:div w:id="489754891">
                                                                                              <w:marLeft w:val="0"/>
                                                                                              <w:marRight w:val="0"/>
                                                                                              <w:marTop w:val="0"/>
                                                                                              <w:marBottom w:val="0"/>
                                                                                              <w:divBdr>
                                                                                                <w:top w:val="none" w:sz="0" w:space="0" w:color="auto"/>
                                                                                                <w:left w:val="none" w:sz="0" w:space="0" w:color="auto"/>
                                                                                                <w:bottom w:val="none" w:sz="0" w:space="0" w:color="auto"/>
                                                                                                <w:right w:val="none" w:sz="0" w:space="0" w:color="auto"/>
                                                                                              </w:divBdr>
                                                                                            </w:div>
                                                                                            <w:div w:id="170243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6097931">
      <w:bodyDiv w:val="1"/>
      <w:marLeft w:val="0"/>
      <w:marRight w:val="0"/>
      <w:marTop w:val="0"/>
      <w:marBottom w:val="0"/>
      <w:divBdr>
        <w:top w:val="none" w:sz="0" w:space="0" w:color="auto"/>
        <w:left w:val="none" w:sz="0" w:space="0" w:color="auto"/>
        <w:bottom w:val="none" w:sz="0" w:space="0" w:color="auto"/>
        <w:right w:val="none" w:sz="0" w:space="0" w:color="auto"/>
      </w:divBdr>
    </w:div>
    <w:div w:id="1798990059">
      <w:bodyDiv w:val="1"/>
      <w:marLeft w:val="0"/>
      <w:marRight w:val="0"/>
      <w:marTop w:val="0"/>
      <w:marBottom w:val="0"/>
      <w:divBdr>
        <w:top w:val="none" w:sz="0" w:space="0" w:color="auto"/>
        <w:left w:val="none" w:sz="0" w:space="0" w:color="auto"/>
        <w:bottom w:val="none" w:sz="0" w:space="0" w:color="auto"/>
        <w:right w:val="none" w:sz="0" w:space="0" w:color="auto"/>
      </w:divBdr>
      <w:divsChild>
        <w:div w:id="255678563">
          <w:marLeft w:val="0"/>
          <w:marRight w:val="0"/>
          <w:marTop w:val="0"/>
          <w:marBottom w:val="0"/>
          <w:divBdr>
            <w:top w:val="none" w:sz="0" w:space="0" w:color="auto"/>
            <w:left w:val="none" w:sz="0" w:space="0" w:color="auto"/>
            <w:bottom w:val="none" w:sz="0" w:space="0" w:color="auto"/>
            <w:right w:val="none" w:sz="0" w:space="0" w:color="auto"/>
          </w:divBdr>
          <w:divsChild>
            <w:div w:id="850993318">
              <w:marLeft w:val="0"/>
              <w:marRight w:val="0"/>
              <w:marTop w:val="0"/>
              <w:marBottom w:val="0"/>
              <w:divBdr>
                <w:top w:val="none" w:sz="0" w:space="0" w:color="auto"/>
                <w:left w:val="none" w:sz="0" w:space="0" w:color="auto"/>
                <w:bottom w:val="none" w:sz="0" w:space="0" w:color="auto"/>
                <w:right w:val="none" w:sz="0" w:space="0" w:color="auto"/>
              </w:divBdr>
              <w:divsChild>
                <w:div w:id="1300841718">
                  <w:marLeft w:val="0"/>
                  <w:marRight w:val="0"/>
                  <w:marTop w:val="0"/>
                  <w:marBottom w:val="0"/>
                  <w:divBdr>
                    <w:top w:val="none" w:sz="0" w:space="0" w:color="auto"/>
                    <w:left w:val="none" w:sz="0" w:space="0" w:color="auto"/>
                    <w:bottom w:val="none" w:sz="0" w:space="0" w:color="auto"/>
                    <w:right w:val="none" w:sz="0" w:space="0" w:color="auto"/>
                  </w:divBdr>
                  <w:divsChild>
                    <w:div w:id="382172601">
                      <w:marLeft w:val="0"/>
                      <w:marRight w:val="0"/>
                      <w:marTop w:val="0"/>
                      <w:marBottom w:val="0"/>
                      <w:divBdr>
                        <w:top w:val="none" w:sz="0" w:space="0" w:color="auto"/>
                        <w:left w:val="none" w:sz="0" w:space="0" w:color="auto"/>
                        <w:bottom w:val="none" w:sz="0" w:space="0" w:color="auto"/>
                        <w:right w:val="none" w:sz="0" w:space="0" w:color="auto"/>
                      </w:divBdr>
                      <w:divsChild>
                        <w:div w:id="793140541">
                          <w:marLeft w:val="0"/>
                          <w:marRight w:val="0"/>
                          <w:marTop w:val="0"/>
                          <w:marBottom w:val="0"/>
                          <w:divBdr>
                            <w:top w:val="none" w:sz="0" w:space="0" w:color="auto"/>
                            <w:left w:val="none" w:sz="0" w:space="0" w:color="auto"/>
                            <w:bottom w:val="none" w:sz="0" w:space="0" w:color="auto"/>
                            <w:right w:val="none" w:sz="0" w:space="0" w:color="auto"/>
                          </w:divBdr>
                          <w:divsChild>
                            <w:div w:id="1664431819">
                              <w:marLeft w:val="0"/>
                              <w:marRight w:val="0"/>
                              <w:marTop w:val="0"/>
                              <w:marBottom w:val="0"/>
                              <w:divBdr>
                                <w:top w:val="none" w:sz="0" w:space="0" w:color="auto"/>
                                <w:left w:val="none" w:sz="0" w:space="0" w:color="auto"/>
                                <w:bottom w:val="none" w:sz="0" w:space="0" w:color="auto"/>
                                <w:right w:val="none" w:sz="0" w:space="0" w:color="auto"/>
                              </w:divBdr>
                              <w:divsChild>
                                <w:div w:id="1476489783">
                                  <w:marLeft w:val="-225"/>
                                  <w:marRight w:val="-225"/>
                                  <w:marTop w:val="0"/>
                                  <w:marBottom w:val="0"/>
                                  <w:divBdr>
                                    <w:top w:val="none" w:sz="0" w:space="0" w:color="auto"/>
                                    <w:left w:val="none" w:sz="0" w:space="0" w:color="auto"/>
                                    <w:bottom w:val="none" w:sz="0" w:space="0" w:color="auto"/>
                                    <w:right w:val="none" w:sz="0" w:space="0" w:color="auto"/>
                                  </w:divBdr>
                                  <w:divsChild>
                                    <w:div w:id="1080178931">
                                      <w:marLeft w:val="0"/>
                                      <w:marRight w:val="0"/>
                                      <w:marTop w:val="0"/>
                                      <w:marBottom w:val="0"/>
                                      <w:divBdr>
                                        <w:top w:val="none" w:sz="0" w:space="0" w:color="auto"/>
                                        <w:left w:val="none" w:sz="0" w:space="0" w:color="auto"/>
                                        <w:bottom w:val="none" w:sz="0" w:space="0" w:color="auto"/>
                                        <w:right w:val="none" w:sz="0" w:space="0" w:color="auto"/>
                                      </w:divBdr>
                                      <w:divsChild>
                                        <w:div w:id="1530024053">
                                          <w:marLeft w:val="0"/>
                                          <w:marRight w:val="0"/>
                                          <w:marTop w:val="0"/>
                                          <w:marBottom w:val="0"/>
                                          <w:divBdr>
                                            <w:top w:val="none" w:sz="0" w:space="0" w:color="auto"/>
                                            <w:left w:val="none" w:sz="0" w:space="0" w:color="auto"/>
                                            <w:bottom w:val="none" w:sz="0" w:space="0" w:color="auto"/>
                                            <w:right w:val="none" w:sz="0" w:space="0" w:color="auto"/>
                                          </w:divBdr>
                                          <w:divsChild>
                                            <w:div w:id="2101169930">
                                              <w:marLeft w:val="0"/>
                                              <w:marRight w:val="0"/>
                                              <w:marTop w:val="0"/>
                                              <w:marBottom w:val="0"/>
                                              <w:divBdr>
                                                <w:top w:val="single" w:sz="6" w:space="0" w:color="EEEEEE"/>
                                                <w:left w:val="single" w:sz="6" w:space="0" w:color="EEEEEE"/>
                                                <w:bottom w:val="single" w:sz="6" w:space="0" w:color="EEEEEE"/>
                                                <w:right w:val="single" w:sz="6" w:space="0" w:color="EEEEEE"/>
                                              </w:divBdr>
                                              <w:divsChild>
                                                <w:div w:id="782119255">
                                                  <w:marLeft w:val="0"/>
                                                  <w:marRight w:val="0"/>
                                                  <w:marTop w:val="0"/>
                                                  <w:marBottom w:val="0"/>
                                                  <w:divBdr>
                                                    <w:top w:val="none" w:sz="0" w:space="0" w:color="auto"/>
                                                    <w:left w:val="none" w:sz="0" w:space="0" w:color="auto"/>
                                                    <w:bottom w:val="none" w:sz="0" w:space="0" w:color="auto"/>
                                                    <w:right w:val="none" w:sz="0" w:space="0" w:color="auto"/>
                                                  </w:divBdr>
                                                  <w:divsChild>
                                                    <w:div w:id="295569319">
                                                      <w:marLeft w:val="0"/>
                                                      <w:marRight w:val="0"/>
                                                      <w:marTop w:val="0"/>
                                                      <w:marBottom w:val="0"/>
                                                      <w:divBdr>
                                                        <w:top w:val="none" w:sz="0" w:space="0" w:color="auto"/>
                                                        <w:left w:val="none" w:sz="0" w:space="0" w:color="auto"/>
                                                        <w:bottom w:val="none" w:sz="0" w:space="0" w:color="auto"/>
                                                        <w:right w:val="none" w:sz="0" w:space="0" w:color="auto"/>
                                                      </w:divBdr>
                                                      <w:divsChild>
                                                        <w:div w:id="8917324">
                                                          <w:marLeft w:val="0"/>
                                                          <w:marRight w:val="0"/>
                                                          <w:marTop w:val="0"/>
                                                          <w:marBottom w:val="0"/>
                                                          <w:divBdr>
                                                            <w:top w:val="none" w:sz="0" w:space="0" w:color="auto"/>
                                                            <w:left w:val="none" w:sz="0" w:space="0" w:color="auto"/>
                                                            <w:bottom w:val="none" w:sz="0" w:space="0" w:color="auto"/>
                                                            <w:right w:val="none" w:sz="0" w:space="0" w:color="auto"/>
                                                          </w:divBdr>
                                                          <w:divsChild>
                                                            <w:div w:id="668556354">
                                                              <w:marLeft w:val="0"/>
                                                              <w:marRight w:val="0"/>
                                                              <w:marTop w:val="0"/>
                                                              <w:marBottom w:val="0"/>
                                                              <w:divBdr>
                                                                <w:top w:val="none" w:sz="0" w:space="0" w:color="auto"/>
                                                                <w:left w:val="none" w:sz="0" w:space="0" w:color="auto"/>
                                                                <w:bottom w:val="none" w:sz="0" w:space="0" w:color="auto"/>
                                                                <w:right w:val="none" w:sz="0" w:space="0" w:color="auto"/>
                                                              </w:divBdr>
                                                              <w:divsChild>
                                                                <w:div w:id="2122651344">
                                                                  <w:marLeft w:val="0"/>
                                                                  <w:marRight w:val="0"/>
                                                                  <w:marTop w:val="0"/>
                                                                  <w:marBottom w:val="0"/>
                                                                  <w:divBdr>
                                                                    <w:top w:val="none" w:sz="0" w:space="0" w:color="auto"/>
                                                                    <w:left w:val="none" w:sz="0" w:space="0" w:color="auto"/>
                                                                    <w:bottom w:val="none" w:sz="0" w:space="0" w:color="auto"/>
                                                                    <w:right w:val="none" w:sz="0" w:space="0" w:color="auto"/>
                                                                  </w:divBdr>
                                                                  <w:divsChild>
                                                                    <w:div w:id="385033672">
                                                                      <w:marLeft w:val="0"/>
                                                                      <w:marRight w:val="0"/>
                                                                      <w:marTop w:val="0"/>
                                                                      <w:marBottom w:val="0"/>
                                                                      <w:divBdr>
                                                                        <w:top w:val="none" w:sz="0" w:space="0" w:color="auto"/>
                                                                        <w:left w:val="none" w:sz="0" w:space="0" w:color="auto"/>
                                                                        <w:bottom w:val="none" w:sz="0" w:space="0" w:color="auto"/>
                                                                        <w:right w:val="none" w:sz="0" w:space="0" w:color="auto"/>
                                                                      </w:divBdr>
                                                                      <w:divsChild>
                                                                        <w:div w:id="1413578721">
                                                                          <w:marLeft w:val="0"/>
                                                                          <w:marRight w:val="0"/>
                                                                          <w:marTop w:val="0"/>
                                                                          <w:marBottom w:val="0"/>
                                                                          <w:divBdr>
                                                                            <w:top w:val="none" w:sz="0" w:space="0" w:color="auto"/>
                                                                            <w:left w:val="none" w:sz="0" w:space="0" w:color="auto"/>
                                                                            <w:bottom w:val="none" w:sz="0" w:space="0" w:color="auto"/>
                                                                            <w:right w:val="none" w:sz="0" w:space="0" w:color="auto"/>
                                                                          </w:divBdr>
                                                                          <w:divsChild>
                                                                            <w:div w:id="1704093979">
                                                                              <w:marLeft w:val="0"/>
                                                                              <w:marRight w:val="0"/>
                                                                              <w:marTop w:val="0"/>
                                                                              <w:marBottom w:val="0"/>
                                                                              <w:divBdr>
                                                                                <w:top w:val="none" w:sz="0" w:space="0" w:color="auto"/>
                                                                                <w:left w:val="none" w:sz="0" w:space="0" w:color="auto"/>
                                                                                <w:bottom w:val="none" w:sz="0" w:space="0" w:color="auto"/>
                                                                                <w:right w:val="none" w:sz="0" w:space="0" w:color="auto"/>
                                                                              </w:divBdr>
                                                                              <w:divsChild>
                                                                                <w:div w:id="2072656229">
                                                                                  <w:marLeft w:val="0"/>
                                                                                  <w:marRight w:val="0"/>
                                                                                  <w:marTop w:val="0"/>
                                                                                  <w:marBottom w:val="0"/>
                                                                                  <w:divBdr>
                                                                                    <w:top w:val="none" w:sz="0" w:space="0" w:color="auto"/>
                                                                                    <w:left w:val="none" w:sz="0" w:space="0" w:color="auto"/>
                                                                                    <w:bottom w:val="none" w:sz="0" w:space="0" w:color="auto"/>
                                                                                    <w:right w:val="none" w:sz="0" w:space="0" w:color="auto"/>
                                                                                  </w:divBdr>
                                                                                  <w:divsChild>
                                                                                    <w:div w:id="189040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5733087">
      <w:bodyDiv w:val="1"/>
      <w:marLeft w:val="0"/>
      <w:marRight w:val="0"/>
      <w:marTop w:val="0"/>
      <w:marBottom w:val="0"/>
      <w:divBdr>
        <w:top w:val="none" w:sz="0" w:space="0" w:color="auto"/>
        <w:left w:val="none" w:sz="0" w:space="0" w:color="auto"/>
        <w:bottom w:val="none" w:sz="0" w:space="0" w:color="auto"/>
        <w:right w:val="none" w:sz="0" w:space="0" w:color="auto"/>
      </w:divBdr>
    </w:div>
    <w:div w:id="1820488534">
      <w:bodyDiv w:val="1"/>
      <w:marLeft w:val="0"/>
      <w:marRight w:val="0"/>
      <w:marTop w:val="0"/>
      <w:marBottom w:val="0"/>
      <w:divBdr>
        <w:top w:val="none" w:sz="0" w:space="0" w:color="auto"/>
        <w:left w:val="none" w:sz="0" w:space="0" w:color="auto"/>
        <w:bottom w:val="none" w:sz="0" w:space="0" w:color="auto"/>
        <w:right w:val="none" w:sz="0" w:space="0" w:color="auto"/>
      </w:divBdr>
      <w:divsChild>
        <w:div w:id="1255279796">
          <w:marLeft w:val="0"/>
          <w:marRight w:val="0"/>
          <w:marTop w:val="0"/>
          <w:marBottom w:val="0"/>
          <w:divBdr>
            <w:top w:val="none" w:sz="0" w:space="0" w:color="auto"/>
            <w:left w:val="none" w:sz="0" w:space="0" w:color="auto"/>
            <w:bottom w:val="none" w:sz="0" w:space="0" w:color="auto"/>
            <w:right w:val="none" w:sz="0" w:space="0" w:color="auto"/>
          </w:divBdr>
          <w:divsChild>
            <w:div w:id="787089290">
              <w:marLeft w:val="0"/>
              <w:marRight w:val="0"/>
              <w:marTop w:val="0"/>
              <w:marBottom w:val="0"/>
              <w:divBdr>
                <w:top w:val="none" w:sz="0" w:space="0" w:color="auto"/>
                <w:left w:val="none" w:sz="0" w:space="0" w:color="auto"/>
                <w:bottom w:val="none" w:sz="0" w:space="0" w:color="auto"/>
                <w:right w:val="none" w:sz="0" w:space="0" w:color="auto"/>
              </w:divBdr>
              <w:divsChild>
                <w:div w:id="23479198">
                  <w:marLeft w:val="0"/>
                  <w:marRight w:val="0"/>
                  <w:marTop w:val="0"/>
                  <w:marBottom w:val="0"/>
                  <w:divBdr>
                    <w:top w:val="none" w:sz="0" w:space="0" w:color="auto"/>
                    <w:left w:val="none" w:sz="0" w:space="0" w:color="auto"/>
                    <w:bottom w:val="none" w:sz="0" w:space="0" w:color="auto"/>
                    <w:right w:val="none" w:sz="0" w:space="0" w:color="auto"/>
                  </w:divBdr>
                  <w:divsChild>
                    <w:div w:id="1671182053">
                      <w:marLeft w:val="0"/>
                      <w:marRight w:val="0"/>
                      <w:marTop w:val="0"/>
                      <w:marBottom w:val="0"/>
                      <w:divBdr>
                        <w:top w:val="none" w:sz="0" w:space="0" w:color="auto"/>
                        <w:left w:val="none" w:sz="0" w:space="0" w:color="auto"/>
                        <w:bottom w:val="none" w:sz="0" w:space="0" w:color="auto"/>
                        <w:right w:val="none" w:sz="0" w:space="0" w:color="auto"/>
                      </w:divBdr>
                      <w:divsChild>
                        <w:div w:id="903489665">
                          <w:marLeft w:val="0"/>
                          <w:marRight w:val="0"/>
                          <w:marTop w:val="0"/>
                          <w:marBottom w:val="0"/>
                          <w:divBdr>
                            <w:top w:val="none" w:sz="0" w:space="0" w:color="auto"/>
                            <w:left w:val="none" w:sz="0" w:space="0" w:color="auto"/>
                            <w:bottom w:val="none" w:sz="0" w:space="0" w:color="auto"/>
                            <w:right w:val="none" w:sz="0" w:space="0" w:color="auto"/>
                          </w:divBdr>
                          <w:divsChild>
                            <w:div w:id="1469394041">
                              <w:marLeft w:val="0"/>
                              <w:marRight w:val="0"/>
                              <w:marTop w:val="0"/>
                              <w:marBottom w:val="0"/>
                              <w:divBdr>
                                <w:top w:val="none" w:sz="0" w:space="0" w:color="auto"/>
                                <w:left w:val="none" w:sz="0" w:space="0" w:color="auto"/>
                                <w:bottom w:val="none" w:sz="0" w:space="0" w:color="auto"/>
                                <w:right w:val="none" w:sz="0" w:space="0" w:color="auto"/>
                              </w:divBdr>
                              <w:divsChild>
                                <w:div w:id="669259133">
                                  <w:marLeft w:val="-225"/>
                                  <w:marRight w:val="-225"/>
                                  <w:marTop w:val="0"/>
                                  <w:marBottom w:val="0"/>
                                  <w:divBdr>
                                    <w:top w:val="none" w:sz="0" w:space="0" w:color="auto"/>
                                    <w:left w:val="none" w:sz="0" w:space="0" w:color="auto"/>
                                    <w:bottom w:val="none" w:sz="0" w:space="0" w:color="auto"/>
                                    <w:right w:val="none" w:sz="0" w:space="0" w:color="auto"/>
                                  </w:divBdr>
                                  <w:divsChild>
                                    <w:div w:id="150607634">
                                      <w:marLeft w:val="0"/>
                                      <w:marRight w:val="0"/>
                                      <w:marTop w:val="0"/>
                                      <w:marBottom w:val="0"/>
                                      <w:divBdr>
                                        <w:top w:val="none" w:sz="0" w:space="0" w:color="auto"/>
                                        <w:left w:val="none" w:sz="0" w:space="0" w:color="auto"/>
                                        <w:bottom w:val="none" w:sz="0" w:space="0" w:color="auto"/>
                                        <w:right w:val="none" w:sz="0" w:space="0" w:color="auto"/>
                                      </w:divBdr>
                                      <w:divsChild>
                                        <w:div w:id="1366104399">
                                          <w:marLeft w:val="0"/>
                                          <w:marRight w:val="0"/>
                                          <w:marTop w:val="0"/>
                                          <w:marBottom w:val="0"/>
                                          <w:divBdr>
                                            <w:top w:val="none" w:sz="0" w:space="0" w:color="auto"/>
                                            <w:left w:val="none" w:sz="0" w:space="0" w:color="auto"/>
                                            <w:bottom w:val="none" w:sz="0" w:space="0" w:color="auto"/>
                                            <w:right w:val="none" w:sz="0" w:space="0" w:color="auto"/>
                                          </w:divBdr>
                                          <w:divsChild>
                                            <w:div w:id="1515536814">
                                              <w:marLeft w:val="0"/>
                                              <w:marRight w:val="0"/>
                                              <w:marTop w:val="0"/>
                                              <w:marBottom w:val="0"/>
                                              <w:divBdr>
                                                <w:top w:val="single" w:sz="6" w:space="0" w:color="EEEEEE"/>
                                                <w:left w:val="single" w:sz="6" w:space="0" w:color="EEEEEE"/>
                                                <w:bottom w:val="single" w:sz="6" w:space="0" w:color="EEEEEE"/>
                                                <w:right w:val="single" w:sz="6" w:space="0" w:color="EEEEEE"/>
                                              </w:divBdr>
                                              <w:divsChild>
                                                <w:div w:id="428743918">
                                                  <w:marLeft w:val="0"/>
                                                  <w:marRight w:val="0"/>
                                                  <w:marTop w:val="0"/>
                                                  <w:marBottom w:val="0"/>
                                                  <w:divBdr>
                                                    <w:top w:val="none" w:sz="0" w:space="0" w:color="auto"/>
                                                    <w:left w:val="none" w:sz="0" w:space="0" w:color="auto"/>
                                                    <w:bottom w:val="none" w:sz="0" w:space="0" w:color="auto"/>
                                                    <w:right w:val="none" w:sz="0" w:space="0" w:color="auto"/>
                                                  </w:divBdr>
                                                  <w:divsChild>
                                                    <w:div w:id="660737042">
                                                      <w:marLeft w:val="0"/>
                                                      <w:marRight w:val="0"/>
                                                      <w:marTop w:val="0"/>
                                                      <w:marBottom w:val="0"/>
                                                      <w:divBdr>
                                                        <w:top w:val="none" w:sz="0" w:space="0" w:color="auto"/>
                                                        <w:left w:val="none" w:sz="0" w:space="0" w:color="auto"/>
                                                        <w:bottom w:val="none" w:sz="0" w:space="0" w:color="auto"/>
                                                        <w:right w:val="none" w:sz="0" w:space="0" w:color="auto"/>
                                                      </w:divBdr>
                                                      <w:divsChild>
                                                        <w:div w:id="1768576040">
                                                          <w:marLeft w:val="0"/>
                                                          <w:marRight w:val="0"/>
                                                          <w:marTop w:val="0"/>
                                                          <w:marBottom w:val="0"/>
                                                          <w:divBdr>
                                                            <w:top w:val="none" w:sz="0" w:space="0" w:color="auto"/>
                                                            <w:left w:val="none" w:sz="0" w:space="0" w:color="auto"/>
                                                            <w:bottom w:val="none" w:sz="0" w:space="0" w:color="auto"/>
                                                            <w:right w:val="none" w:sz="0" w:space="0" w:color="auto"/>
                                                          </w:divBdr>
                                                          <w:divsChild>
                                                            <w:div w:id="1191532786">
                                                              <w:marLeft w:val="0"/>
                                                              <w:marRight w:val="0"/>
                                                              <w:marTop w:val="0"/>
                                                              <w:marBottom w:val="0"/>
                                                              <w:divBdr>
                                                                <w:top w:val="none" w:sz="0" w:space="0" w:color="auto"/>
                                                                <w:left w:val="none" w:sz="0" w:space="0" w:color="auto"/>
                                                                <w:bottom w:val="none" w:sz="0" w:space="0" w:color="auto"/>
                                                                <w:right w:val="none" w:sz="0" w:space="0" w:color="auto"/>
                                                              </w:divBdr>
                                                              <w:divsChild>
                                                                <w:div w:id="1724790519">
                                                                  <w:marLeft w:val="0"/>
                                                                  <w:marRight w:val="0"/>
                                                                  <w:marTop w:val="0"/>
                                                                  <w:marBottom w:val="0"/>
                                                                  <w:divBdr>
                                                                    <w:top w:val="none" w:sz="0" w:space="0" w:color="auto"/>
                                                                    <w:left w:val="none" w:sz="0" w:space="0" w:color="auto"/>
                                                                    <w:bottom w:val="none" w:sz="0" w:space="0" w:color="auto"/>
                                                                    <w:right w:val="none" w:sz="0" w:space="0" w:color="auto"/>
                                                                  </w:divBdr>
                                                                  <w:divsChild>
                                                                    <w:div w:id="1591355644">
                                                                      <w:marLeft w:val="0"/>
                                                                      <w:marRight w:val="0"/>
                                                                      <w:marTop w:val="0"/>
                                                                      <w:marBottom w:val="0"/>
                                                                      <w:divBdr>
                                                                        <w:top w:val="none" w:sz="0" w:space="0" w:color="auto"/>
                                                                        <w:left w:val="none" w:sz="0" w:space="0" w:color="auto"/>
                                                                        <w:bottom w:val="none" w:sz="0" w:space="0" w:color="auto"/>
                                                                        <w:right w:val="none" w:sz="0" w:space="0" w:color="auto"/>
                                                                      </w:divBdr>
                                                                      <w:divsChild>
                                                                        <w:div w:id="153307060">
                                                                          <w:marLeft w:val="0"/>
                                                                          <w:marRight w:val="0"/>
                                                                          <w:marTop w:val="0"/>
                                                                          <w:marBottom w:val="0"/>
                                                                          <w:divBdr>
                                                                            <w:top w:val="none" w:sz="0" w:space="0" w:color="auto"/>
                                                                            <w:left w:val="none" w:sz="0" w:space="0" w:color="auto"/>
                                                                            <w:bottom w:val="none" w:sz="0" w:space="0" w:color="auto"/>
                                                                            <w:right w:val="none" w:sz="0" w:space="0" w:color="auto"/>
                                                                          </w:divBdr>
                                                                          <w:divsChild>
                                                                            <w:div w:id="1924141958">
                                                                              <w:marLeft w:val="0"/>
                                                                              <w:marRight w:val="0"/>
                                                                              <w:marTop w:val="0"/>
                                                                              <w:marBottom w:val="0"/>
                                                                              <w:divBdr>
                                                                                <w:top w:val="none" w:sz="0" w:space="0" w:color="auto"/>
                                                                                <w:left w:val="none" w:sz="0" w:space="0" w:color="auto"/>
                                                                                <w:bottom w:val="none" w:sz="0" w:space="0" w:color="auto"/>
                                                                                <w:right w:val="none" w:sz="0" w:space="0" w:color="auto"/>
                                                                              </w:divBdr>
                                                                              <w:divsChild>
                                                                                <w:div w:id="2137024309">
                                                                                  <w:marLeft w:val="0"/>
                                                                                  <w:marRight w:val="0"/>
                                                                                  <w:marTop w:val="0"/>
                                                                                  <w:marBottom w:val="0"/>
                                                                                  <w:divBdr>
                                                                                    <w:top w:val="none" w:sz="0" w:space="0" w:color="auto"/>
                                                                                    <w:left w:val="none" w:sz="0" w:space="0" w:color="auto"/>
                                                                                    <w:bottom w:val="none" w:sz="0" w:space="0" w:color="auto"/>
                                                                                    <w:right w:val="none" w:sz="0" w:space="0" w:color="auto"/>
                                                                                  </w:divBdr>
                                                                                  <w:divsChild>
                                                                                    <w:div w:id="1756437786">
                                                                                      <w:marLeft w:val="0"/>
                                                                                      <w:marRight w:val="0"/>
                                                                                      <w:marTop w:val="0"/>
                                                                                      <w:marBottom w:val="0"/>
                                                                                      <w:divBdr>
                                                                                        <w:top w:val="none" w:sz="0" w:space="0" w:color="auto"/>
                                                                                        <w:left w:val="none" w:sz="0" w:space="0" w:color="auto"/>
                                                                                        <w:bottom w:val="none" w:sz="0" w:space="0" w:color="auto"/>
                                                                                        <w:right w:val="none" w:sz="0" w:space="0" w:color="auto"/>
                                                                                      </w:divBdr>
                                                                                      <w:divsChild>
                                                                                        <w:div w:id="1501234646">
                                                                                          <w:marLeft w:val="0"/>
                                                                                          <w:marRight w:val="0"/>
                                                                                          <w:marTop w:val="0"/>
                                                                                          <w:marBottom w:val="0"/>
                                                                                          <w:divBdr>
                                                                                            <w:top w:val="none" w:sz="0" w:space="0" w:color="auto"/>
                                                                                            <w:left w:val="none" w:sz="0" w:space="0" w:color="auto"/>
                                                                                            <w:bottom w:val="none" w:sz="0" w:space="0" w:color="auto"/>
                                                                                            <w:right w:val="none" w:sz="0" w:space="0" w:color="auto"/>
                                                                                          </w:divBdr>
                                                                                          <w:divsChild>
                                                                                            <w:div w:id="1014066881">
                                                                                              <w:marLeft w:val="0"/>
                                                                                              <w:marRight w:val="0"/>
                                                                                              <w:marTop w:val="0"/>
                                                                                              <w:marBottom w:val="0"/>
                                                                                              <w:divBdr>
                                                                                                <w:top w:val="none" w:sz="0" w:space="0" w:color="auto"/>
                                                                                                <w:left w:val="none" w:sz="0" w:space="0" w:color="auto"/>
                                                                                                <w:bottom w:val="none" w:sz="0" w:space="0" w:color="auto"/>
                                                                                                <w:right w:val="none" w:sz="0" w:space="0" w:color="auto"/>
                                                                                              </w:divBdr>
                                                                                            </w:div>
                                                                                            <w:div w:id="36780912">
                                                                                              <w:marLeft w:val="0"/>
                                                                                              <w:marRight w:val="0"/>
                                                                                              <w:marTop w:val="0"/>
                                                                                              <w:marBottom w:val="0"/>
                                                                                              <w:divBdr>
                                                                                                <w:top w:val="none" w:sz="0" w:space="0" w:color="auto"/>
                                                                                                <w:left w:val="none" w:sz="0" w:space="0" w:color="auto"/>
                                                                                                <w:bottom w:val="none" w:sz="0" w:space="0" w:color="auto"/>
                                                                                                <w:right w:val="none" w:sz="0" w:space="0" w:color="auto"/>
                                                                                              </w:divBdr>
                                                                                            </w:div>
                                                                                            <w:div w:id="1372418546">
                                                                                              <w:marLeft w:val="0"/>
                                                                                              <w:marRight w:val="0"/>
                                                                                              <w:marTop w:val="0"/>
                                                                                              <w:marBottom w:val="0"/>
                                                                                              <w:divBdr>
                                                                                                <w:top w:val="none" w:sz="0" w:space="0" w:color="auto"/>
                                                                                                <w:left w:val="none" w:sz="0" w:space="0" w:color="auto"/>
                                                                                                <w:bottom w:val="none" w:sz="0" w:space="0" w:color="auto"/>
                                                                                                <w:right w:val="none" w:sz="0" w:space="0" w:color="auto"/>
                                                                                              </w:divBdr>
                                                                                            </w:div>
                                                                                            <w:div w:id="206380396">
                                                                                              <w:marLeft w:val="0"/>
                                                                                              <w:marRight w:val="0"/>
                                                                                              <w:marTop w:val="0"/>
                                                                                              <w:marBottom w:val="0"/>
                                                                                              <w:divBdr>
                                                                                                <w:top w:val="none" w:sz="0" w:space="0" w:color="auto"/>
                                                                                                <w:left w:val="none" w:sz="0" w:space="0" w:color="auto"/>
                                                                                                <w:bottom w:val="none" w:sz="0" w:space="0" w:color="auto"/>
                                                                                                <w:right w:val="none" w:sz="0" w:space="0" w:color="auto"/>
                                                                                              </w:divBdr>
                                                                                            </w:div>
                                                                                            <w:div w:id="110526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8708536">
      <w:bodyDiv w:val="1"/>
      <w:marLeft w:val="0"/>
      <w:marRight w:val="0"/>
      <w:marTop w:val="0"/>
      <w:marBottom w:val="0"/>
      <w:divBdr>
        <w:top w:val="none" w:sz="0" w:space="0" w:color="auto"/>
        <w:left w:val="none" w:sz="0" w:space="0" w:color="auto"/>
        <w:bottom w:val="none" w:sz="0" w:space="0" w:color="auto"/>
        <w:right w:val="none" w:sz="0" w:space="0" w:color="auto"/>
      </w:divBdr>
    </w:div>
    <w:div w:id="1848906652">
      <w:bodyDiv w:val="1"/>
      <w:marLeft w:val="0"/>
      <w:marRight w:val="0"/>
      <w:marTop w:val="0"/>
      <w:marBottom w:val="0"/>
      <w:divBdr>
        <w:top w:val="none" w:sz="0" w:space="0" w:color="auto"/>
        <w:left w:val="none" w:sz="0" w:space="0" w:color="auto"/>
        <w:bottom w:val="none" w:sz="0" w:space="0" w:color="auto"/>
        <w:right w:val="none" w:sz="0" w:space="0" w:color="auto"/>
      </w:divBdr>
    </w:div>
    <w:div w:id="1849245053">
      <w:bodyDiv w:val="1"/>
      <w:marLeft w:val="0"/>
      <w:marRight w:val="0"/>
      <w:marTop w:val="0"/>
      <w:marBottom w:val="0"/>
      <w:divBdr>
        <w:top w:val="none" w:sz="0" w:space="0" w:color="auto"/>
        <w:left w:val="none" w:sz="0" w:space="0" w:color="auto"/>
        <w:bottom w:val="none" w:sz="0" w:space="0" w:color="auto"/>
        <w:right w:val="none" w:sz="0" w:space="0" w:color="auto"/>
      </w:divBdr>
      <w:divsChild>
        <w:div w:id="962882847">
          <w:marLeft w:val="0"/>
          <w:marRight w:val="0"/>
          <w:marTop w:val="0"/>
          <w:marBottom w:val="0"/>
          <w:divBdr>
            <w:top w:val="none" w:sz="0" w:space="0" w:color="auto"/>
            <w:left w:val="none" w:sz="0" w:space="0" w:color="auto"/>
            <w:bottom w:val="none" w:sz="0" w:space="0" w:color="auto"/>
            <w:right w:val="none" w:sz="0" w:space="0" w:color="auto"/>
          </w:divBdr>
          <w:divsChild>
            <w:div w:id="1658142919">
              <w:marLeft w:val="0"/>
              <w:marRight w:val="0"/>
              <w:marTop w:val="0"/>
              <w:marBottom w:val="0"/>
              <w:divBdr>
                <w:top w:val="none" w:sz="0" w:space="0" w:color="auto"/>
                <w:left w:val="none" w:sz="0" w:space="0" w:color="auto"/>
                <w:bottom w:val="none" w:sz="0" w:space="0" w:color="auto"/>
                <w:right w:val="none" w:sz="0" w:space="0" w:color="auto"/>
              </w:divBdr>
              <w:divsChild>
                <w:div w:id="1372537036">
                  <w:marLeft w:val="0"/>
                  <w:marRight w:val="0"/>
                  <w:marTop w:val="0"/>
                  <w:marBottom w:val="0"/>
                  <w:divBdr>
                    <w:top w:val="none" w:sz="0" w:space="0" w:color="auto"/>
                    <w:left w:val="none" w:sz="0" w:space="0" w:color="auto"/>
                    <w:bottom w:val="none" w:sz="0" w:space="0" w:color="auto"/>
                    <w:right w:val="none" w:sz="0" w:space="0" w:color="auto"/>
                  </w:divBdr>
                  <w:divsChild>
                    <w:div w:id="405494128">
                      <w:marLeft w:val="0"/>
                      <w:marRight w:val="0"/>
                      <w:marTop w:val="0"/>
                      <w:marBottom w:val="0"/>
                      <w:divBdr>
                        <w:top w:val="none" w:sz="0" w:space="0" w:color="auto"/>
                        <w:left w:val="none" w:sz="0" w:space="0" w:color="auto"/>
                        <w:bottom w:val="none" w:sz="0" w:space="0" w:color="auto"/>
                        <w:right w:val="none" w:sz="0" w:space="0" w:color="auto"/>
                      </w:divBdr>
                      <w:divsChild>
                        <w:div w:id="1578586068">
                          <w:marLeft w:val="0"/>
                          <w:marRight w:val="0"/>
                          <w:marTop w:val="0"/>
                          <w:marBottom w:val="0"/>
                          <w:divBdr>
                            <w:top w:val="none" w:sz="0" w:space="0" w:color="auto"/>
                            <w:left w:val="none" w:sz="0" w:space="0" w:color="auto"/>
                            <w:bottom w:val="none" w:sz="0" w:space="0" w:color="auto"/>
                            <w:right w:val="none" w:sz="0" w:space="0" w:color="auto"/>
                          </w:divBdr>
                          <w:divsChild>
                            <w:div w:id="972446802">
                              <w:marLeft w:val="0"/>
                              <w:marRight w:val="0"/>
                              <w:marTop w:val="0"/>
                              <w:marBottom w:val="0"/>
                              <w:divBdr>
                                <w:top w:val="none" w:sz="0" w:space="0" w:color="auto"/>
                                <w:left w:val="none" w:sz="0" w:space="0" w:color="auto"/>
                                <w:bottom w:val="none" w:sz="0" w:space="0" w:color="auto"/>
                                <w:right w:val="none" w:sz="0" w:space="0" w:color="auto"/>
                              </w:divBdr>
                              <w:divsChild>
                                <w:div w:id="669021500">
                                  <w:marLeft w:val="-225"/>
                                  <w:marRight w:val="-225"/>
                                  <w:marTop w:val="0"/>
                                  <w:marBottom w:val="0"/>
                                  <w:divBdr>
                                    <w:top w:val="none" w:sz="0" w:space="0" w:color="auto"/>
                                    <w:left w:val="none" w:sz="0" w:space="0" w:color="auto"/>
                                    <w:bottom w:val="none" w:sz="0" w:space="0" w:color="auto"/>
                                    <w:right w:val="none" w:sz="0" w:space="0" w:color="auto"/>
                                  </w:divBdr>
                                  <w:divsChild>
                                    <w:div w:id="1210411336">
                                      <w:marLeft w:val="0"/>
                                      <w:marRight w:val="0"/>
                                      <w:marTop w:val="0"/>
                                      <w:marBottom w:val="0"/>
                                      <w:divBdr>
                                        <w:top w:val="none" w:sz="0" w:space="0" w:color="auto"/>
                                        <w:left w:val="none" w:sz="0" w:space="0" w:color="auto"/>
                                        <w:bottom w:val="none" w:sz="0" w:space="0" w:color="auto"/>
                                        <w:right w:val="none" w:sz="0" w:space="0" w:color="auto"/>
                                      </w:divBdr>
                                      <w:divsChild>
                                        <w:div w:id="1117791093">
                                          <w:marLeft w:val="0"/>
                                          <w:marRight w:val="0"/>
                                          <w:marTop w:val="0"/>
                                          <w:marBottom w:val="0"/>
                                          <w:divBdr>
                                            <w:top w:val="none" w:sz="0" w:space="0" w:color="auto"/>
                                            <w:left w:val="none" w:sz="0" w:space="0" w:color="auto"/>
                                            <w:bottom w:val="none" w:sz="0" w:space="0" w:color="auto"/>
                                            <w:right w:val="none" w:sz="0" w:space="0" w:color="auto"/>
                                          </w:divBdr>
                                          <w:divsChild>
                                            <w:div w:id="1380669001">
                                              <w:marLeft w:val="0"/>
                                              <w:marRight w:val="0"/>
                                              <w:marTop w:val="0"/>
                                              <w:marBottom w:val="0"/>
                                              <w:divBdr>
                                                <w:top w:val="single" w:sz="6" w:space="0" w:color="EEEEEE"/>
                                                <w:left w:val="single" w:sz="6" w:space="0" w:color="EEEEEE"/>
                                                <w:bottom w:val="single" w:sz="6" w:space="0" w:color="EEEEEE"/>
                                                <w:right w:val="single" w:sz="6" w:space="0" w:color="EEEEEE"/>
                                              </w:divBdr>
                                              <w:divsChild>
                                                <w:div w:id="1745099843">
                                                  <w:marLeft w:val="0"/>
                                                  <w:marRight w:val="0"/>
                                                  <w:marTop w:val="0"/>
                                                  <w:marBottom w:val="0"/>
                                                  <w:divBdr>
                                                    <w:top w:val="none" w:sz="0" w:space="0" w:color="auto"/>
                                                    <w:left w:val="none" w:sz="0" w:space="0" w:color="auto"/>
                                                    <w:bottom w:val="none" w:sz="0" w:space="0" w:color="auto"/>
                                                    <w:right w:val="none" w:sz="0" w:space="0" w:color="auto"/>
                                                  </w:divBdr>
                                                  <w:divsChild>
                                                    <w:div w:id="515847134">
                                                      <w:marLeft w:val="0"/>
                                                      <w:marRight w:val="0"/>
                                                      <w:marTop w:val="0"/>
                                                      <w:marBottom w:val="0"/>
                                                      <w:divBdr>
                                                        <w:top w:val="none" w:sz="0" w:space="0" w:color="auto"/>
                                                        <w:left w:val="none" w:sz="0" w:space="0" w:color="auto"/>
                                                        <w:bottom w:val="none" w:sz="0" w:space="0" w:color="auto"/>
                                                        <w:right w:val="none" w:sz="0" w:space="0" w:color="auto"/>
                                                      </w:divBdr>
                                                      <w:divsChild>
                                                        <w:div w:id="2111387436">
                                                          <w:marLeft w:val="0"/>
                                                          <w:marRight w:val="0"/>
                                                          <w:marTop w:val="0"/>
                                                          <w:marBottom w:val="0"/>
                                                          <w:divBdr>
                                                            <w:top w:val="none" w:sz="0" w:space="0" w:color="auto"/>
                                                            <w:left w:val="none" w:sz="0" w:space="0" w:color="auto"/>
                                                            <w:bottom w:val="none" w:sz="0" w:space="0" w:color="auto"/>
                                                            <w:right w:val="none" w:sz="0" w:space="0" w:color="auto"/>
                                                          </w:divBdr>
                                                          <w:divsChild>
                                                            <w:div w:id="166482533">
                                                              <w:marLeft w:val="0"/>
                                                              <w:marRight w:val="0"/>
                                                              <w:marTop w:val="0"/>
                                                              <w:marBottom w:val="0"/>
                                                              <w:divBdr>
                                                                <w:top w:val="none" w:sz="0" w:space="0" w:color="auto"/>
                                                                <w:left w:val="none" w:sz="0" w:space="0" w:color="auto"/>
                                                                <w:bottom w:val="none" w:sz="0" w:space="0" w:color="auto"/>
                                                                <w:right w:val="none" w:sz="0" w:space="0" w:color="auto"/>
                                                              </w:divBdr>
                                                              <w:divsChild>
                                                                <w:div w:id="164827224">
                                                                  <w:marLeft w:val="0"/>
                                                                  <w:marRight w:val="0"/>
                                                                  <w:marTop w:val="0"/>
                                                                  <w:marBottom w:val="0"/>
                                                                  <w:divBdr>
                                                                    <w:top w:val="none" w:sz="0" w:space="0" w:color="auto"/>
                                                                    <w:left w:val="none" w:sz="0" w:space="0" w:color="auto"/>
                                                                    <w:bottom w:val="none" w:sz="0" w:space="0" w:color="auto"/>
                                                                    <w:right w:val="none" w:sz="0" w:space="0" w:color="auto"/>
                                                                  </w:divBdr>
                                                                  <w:divsChild>
                                                                    <w:div w:id="593320416">
                                                                      <w:marLeft w:val="0"/>
                                                                      <w:marRight w:val="0"/>
                                                                      <w:marTop w:val="0"/>
                                                                      <w:marBottom w:val="0"/>
                                                                      <w:divBdr>
                                                                        <w:top w:val="none" w:sz="0" w:space="0" w:color="auto"/>
                                                                        <w:left w:val="none" w:sz="0" w:space="0" w:color="auto"/>
                                                                        <w:bottom w:val="none" w:sz="0" w:space="0" w:color="auto"/>
                                                                        <w:right w:val="none" w:sz="0" w:space="0" w:color="auto"/>
                                                                      </w:divBdr>
                                                                      <w:divsChild>
                                                                        <w:div w:id="638876241">
                                                                          <w:marLeft w:val="0"/>
                                                                          <w:marRight w:val="0"/>
                                                                          <w:marTop w:val="0"/>
                                                                          <w:marBottom w:val="0"/>
                                                                          <w:divBdr>
                                                                            <w:top w:val="none" w:sz="0" w:space="0" w:color="auto"/>
                                                                            <w:left w:val="none" w:sz="0" w:space="0" w:color="auto"/>
                                                                            <w:bottom w:val="none" w:sz="0" w:space="0" w:color="auto"/>
                                                                            <w:right w:val="none" w:sz="0" w:space="0" w:color="auto"/>
                                                                          </w:divBdr>
                                                                          <w:divsChild>
                                                                            <w:div w:id="1662077741">
                                                                              <w:marLeft w:val="0"/>
                                                                              <w:marRight w:val="0"/>
                                                                              <w:marTop w:val="0"/>
                                                                              <w:marBottom w:val="0"/>
                                                                              <w:divBdr>
                                                                                <w:top w:val="none" w:sz="0" w:space="0" w:color="auto"/>
                                                                                <w:left w:val="none" w:sz="0" w:space="0" w:color="auto"/>
                                                                                <w:bottom w:val="none" w:sz="0" w:space="0" w:color="auto"/>
                                                                                <w:right w:val="none" w:sz="0" w:space="0" w:color="auto"/>
                                                                              </w:divBdr>
                                                                              <w:divsChild>
                                                                                <w:div w:id="297537339">
                                                                                  <w:marLeft w:val="0"/>
                                                                                  <w:marRight w:val="0"/>
                                                                                  <w:marTop w:val="0"/>
                                                                                  <w:marBottom w:val="0"/>
                                                                                  <w:divBdr>
                                                                                    <w:top w:val="none" w:sz="0" w:space="0" w:color="auto"/>
                                                                                    <w:left w:val="none" w:sz="0" w:space="0" w:color="auto"/>
                                                                                    <w:bottom w:val="none" w:sz="0" w:space="0" w:color="auto"/>
                                                                                    <w:right w:val="none" w:sz="0" w:space="0" w:color="auto"/>
                                                                                  </w:divBdr>
                                                                                  <w:divsChild>
                                                                                    <w:div w:id="1455324589">
                                                                                      <w:marLeft w:val="0"/>
                                                                                      <w:marRight w:val="0"/>
                                                                                      <w:marTop w:val="0"/>
                                                                                      <w:marBottom w:val="0"/>
                                                                                      <w:divBdr>
                                                                                        <w:top w:val="none" w:sz="0" w:space="0" w:color="auto"/>
                                                                                        <w:left w:val="none" w:sz="0" w:space="0" w:color="auto"/>
                                                                                        <w:bottom w:val="none" w:sz="0" w:space="0" w:color="auto"/>
                                                                                        <w:right w:val="none" w:sz="0" w:space="0" w:color="auto"/>
                                                                                      </w:divBdr>
                                                                                      <w:divsChild>
                                                                                        <w:div w:id="231015266">
                                                                                          <w:marLeft w:val="0"/>
                                                                                          <w:marRight w:val="0"/>
                                                                                          <w:marTop w:val="0"/>
                                                                                          <w:marBottom w:val="0"/>
                                                                                          <w:divBdr>
                                                                                            <w:top w:val="none" w:sz="0" w:space="0" w:color="auto"/>
                                                                                            <w:left w:val="none" w:sz="0" w:space="0" w:color="auto"/>
                                                                                            <w:bottom w:val="none" w:sz="0" w:space="0" w:color="auto"/>
                                                                                            <w:right w:val="none" w:sz="0" w:space="0" w:color="auto"/>
                                                                                          </w:divBdr>
                                                                                          <w:divsChild>
                                                                                            <w:div w:id="1070234062">
                                                                                              <w:marLeft w:val="0"/>
                                                                                              <w:marRight w:val="0"/>
                                                                                              <w:marTop w:val="0"/>
                                                                                              <w:marBottom w:val="0"/>
                                                                                              <w:divBdr>
                                                                                                <w:top w:val="none" w:sz="0" w:space="0" w:color="auto"/>
                                                                                                <w:left w:val="none" w:sz="0" w:space="0" w:color="auto"/>
                                                                                                <w:bottom w:val="none" w:sz="0" w:space="0" w:color="auto"/>
                                                                                                <w:right w:val="none" w:sz="0" w:space="0" w:color="auto"/>
                                                                                              </w:divBdr>
                                                                                            </w:div>
                                                                                            <w:div w:id="2140491739">
                                                                                              <w:marLeft w:val="0"/>
                                                                                              <w:marRight w:val="0"/>
                                                                                              <w:marTop w:val="0"/>
                                                                                              <w:marBottom w:val="0"/>
                                                                                              <w:divBdr>
                                                                                                <w:top w:val="none" w:sz="0" w:space="0" w:color="auto"/>
                                                                                                <w:left w:val="none" w:sz="0" w:space="0" w:color="auto"/>
                                                                                                <w:bottom w:val="none" w:sz="0" w:space="0" w:color="auto"/>
                                                                                                <w:right w:val="none" w:sz="0" w:space="0" w:color="auto"/>
                                                                                              </w:divBdr>
                                                                                            </w:div>
                                                                                            <w:div w:id="48805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1289804">
      <w:bodyDiv w:val="1"/>
      <w:marLeft w:val="0"/>
      <w:marRight w:val="0"/>
      <w:marTop w:val="0"/>
      <w:marBottom w:val="0"/>
      <w:divBdr>
        <w:top w:val="none" w:sz="0" w:space="0" w:color="auto"/>
        <w:left w:val="none" w:sz="0" w:space="0" w:color="auto"/>
        <w:bottom w:val="none" w:sz="0" w:space="0" w:color="auto"/>
        <w:right w:val="none" w:sz="0" w:space="0" w:color="auto"/>
      </w:divBdr>
    </w:div>
    <w:div w:id="1877085407">
      <w:bodyDiv w:val="1"/>
      <w:marLeft w:val="0"/>
      <w:marRight w:val="0"/>
      <w:marTop w:val="0"/>
      <w:marBottom w:val="0"/>
      <w:divBdr>
        <w:top w:val="none" w:sz="0" w:space="0" w:color="auto"/>
        <w:left w:val="none" w:sz="0" w:space="0" w:color="auto"/>
        <w:bottom w:val="none" w:sz="0" w:space="0" w:color="auto"/>
        <w:right w:val="none" w:sz="0" w:space="0" w:color="auto"/>
      </w:divBdr>
    </w:div>
    <w:div w:id="1902208232">
      <w:bodyDiv w:val="1"/>
      <w:marLeft w:val="0"/>
      <w:marRight w:val="0"/>
      <w:marTop w:val="0"/>
      <w:marBottom w:val="0"/>
      <w:divBdr>
        <w:top w:val="none" w:sz="0" w:space="0" w:color="auto"/>
        <w:left w:val="none" w:sz="0" w:space="0" w:color="auto"/>
        <w:bottom w:val="none" w:sz="0" w:space="0" w:color="auto"/>
        <w:right w:val="none" w:sz="0" w:space="0" w:color="auto"/>
      </w:divBdr>
    </w:div>
    <w:div w:id="1902593690">
      <w:bodyDiv w:val="1"/>
      <w:marLeft w:val="0"/>
      <w:marRight w:val="0"/>
      <w:marTop w:val="0"/>
      <w:marBottom w:val="0"/>
      <w:divBdr>
        <w:top w:val="none" w:sz="0" w:space="0" w:color="auto"/>
        <w:left w:val="none" w:sz="0" w:space="0" w:color="auto"/>
        <w:bottom w:val="none" w:sz="0" w:space="0" w:color="auto"/>
        <w:right w:val="none" w:sz="0" w:space="0" w:color="auto"/>
      </w:divBdr>
      <w:divsChild>
        <w:div w:id="1348754942">
          <w:marLeft w:val="0"/>
          <w:marRight w:val="0"/>
          <w:marTop w:val="0"/>
          <w:marBottom w:val="0"/>
          <w:divBdr>
            <w:top w:val="none" w:sz="0" w:space="0" w:color="auto"/>
            <w:left w:val="none" w:sz="0" w:space="0" w:color="auto"/>
            <w:bottom w:val="none" w:sz="0" w:space="0" w:color="auto"/>
            <w:right w:val="none" w:sz="0" w:space="0" w:color="auto"/>
          </w:divBdr>
          <w:divsChild>
            <w:div w:id="909123658">
              <w:marLeft w:val="0"/>
              <w:marRight w:val="0"/>
              <w:marTop w:val="0"/>
              <w:marBottom w:val="0"/>
              <w:divBdr>
                <w:top w:val="none" w:sz="0" w:space="0" w:color="auto"/>
                <w:left w:val="none" w:sz="0" w:space="0" w:color="auto"/>
                <w:bottom w:val="none" w:sz="0" w:space="0" w:color="auto"/>
                <w:right w:val="none" w:sz="0" w:space="0" w:color="auto"/>
              </w:divBdr>
              <w:divsChild>
                <w:div w:id="1587686027">
                  <w:marLeft w:val="0"/>
                  <w:marRight w:val="0"/>
                  <w:marTop w:val="0"/>
                  <w:marBottom w:val="0"/>
                  <w:divBdr>
                    <w:top w:val="none" w:sz="0" w:space="0" w:color="auto"/>
                    <w:left w:val="none" w:sz="0" w:space="0" w:color="auto"/>
                    <w:bottom w:val="none" w:sz="0" w:space="0" w:color="auto"/>
                    <w:right w:val="none" w:sz="0" w:space="0" w:color="auto"/>
                  </w:divBdr>
                  <w:divsChild>
                    <w:div w:id="1341203844">
                      <w:marLeft w:val="0"/>
                      <w:marRight w:val="0"/>
                      <w:marTop w:val="0"/>
                      <w:marBottom w:val="0"/>
                      <w:divBdr>
                        <w:top w:val="none" w:sz="0" w:space="0" w:color="auto"/>
                        <w:left w:val="none" w:sz="0" w:space="0" w:color="auto"/>
                        <w:bottom w:val="none" w:sz="0" w:space="0" w:color="auto"/>
                        <w:right w:val="none" w:sz="0" w:space="0" w:color="auto"/>
                      </w:divBdr>
                      <w:divsChild>
                        <w:div w:id="1282346017">
                          <w:marLeft w:val="0"/>
                          <w:marRight w:val="0"/>
                          <w:marTop w:val="0"/>
                          <w:marBottom w:val="0"/>
                          <w:divBdr>
                            <w:top w:val="none" w:sz="0" w:space="0" w:color="auto"/>
                            <w:left w:val="none" w:sz="0" w:space="0" w:color="auto"/>
                            <w:bottom w:val="none" w:sz="0" w:space="0" w:color="auto"/>
                            <w:right w:val="none" w:sz="0" w:space="0" w:color="auto"/>
                          </w:divBdr>
                          <w:divsChild>
                            <w:div w:id="80564415">
                              <w:marLeft w:val="0"/>
                              <w:marRight w:val="0"/>
                              <w:marTop w:val="0"/>
                              <w:marBottom w:val="0"/>
                              <w:divBdr>
                                <w:top w:val="none" w:sz="0" w:space="0" w:color="auto"/>
                                <w:left w:val="none" w:sz="0" w:space="0" w:color="auto"/>
                                <w:bottom w:val="none" w:sz="0" w:space="0" w:color="auto"/>
                                <w:right w:val="none" w:sz="0" w:space="0" w:color="auto"/>
                              </w:divBdr>
                              <w:divsChild>
                                <w:div w:id="1231964769">
                                  <w:marLeft w:val="-225"/>
                                  <w:marRight w:val="-225"/>
                                  <w:marTop w:val="0"/>
                                  <w:marBottom w:val="0"/>
                                  <w:divBdr>
                                    <w:top w:val="none" w:sz="0" w:space="0" w:color="auto"/>
                                    <w:left w:val="none" w:sz="0" w:space="0" w:color="auto"/>
                                    <w:bottom w:val="none" w:sz="0" w:space="0" w:color="auto"/>
                                    <w:right w:val="none" w:sz="0" w:space="0" w:color="auto"/>
                                  </w:divBdr>
                                  <w:divsChild>
                                    <w:div w:id="2128549978">
                                      <w:marLeft w:val="0"/>
                                      <w:marRight w:val="0"/>
                                      <w:marTop w:val="0"/>
                                      <w:marBottom w:val="0"/>
                                      <w:divBdr>
                                        <w:top w:val="none" w:sz="0" w:space="0" w:color="auto"/>
                                        <w:left w:val="none" w:sz="0" w:space="0" w:color="auto"/>
                                        <w:bottom w:val="none" w:sz="0" w:space="0" w:color="auto"/>
                                        <w:right w:val="none" w:sz="0" w:space="0" w:color="auto"/>
                                      </w:divBdr>
                                      <w:divsChild>
                                        <w:div w:id="445196331">
                                          <w:marLeft w:val="0"/>
                                          <w:marRight w:val="0"/>
                                          <w:marTop w:val="0"/>
                                          <w:marBottom w:val="0"/>
                                          <w:divBdr>
                                            <w:top w:val="none" w:sz="0" w:space="0" w:color="auto"/>
                                            <w:left w:val="none" w:sz="0" w:space="0" w:color="auto"/>
                                            <w:bottom w:val="none" w:sz="0" w:space="0" w:color="auto"/>
                                            <w:right w:val="none" w:sz="0" w:space="0" w:color="auto"/>
                                          </w:divBdr>
                                          <w:divsChild>
                                            <w:div w:id="1436485760">
                                              <w:marLeft w:val="0"/>
                                              <w:marRight w:val="0"/>
                                              <w:marTop w:val="0"/>
                                              <w:marBottom w:val="0"/>
                                              <w:divBdr>
                                                <w:top w:val="single" w:sz="6" w:space="0" w:color="EEEEEE"/>
                                                <w:left w:val="single" w:sz="6" w:space="0" w:color="EEEEEE"/>
                                                <w:bottom w:val="single" w:sz="6" w:space="0" w:color="EEEEEE"/>
                                                <w:right w:val="single" w:sz="6" w:space="0" w:color="EEEEEE"/>
                                              </w:divBdr>
                                              <w:divsChild>
                                                <w:div w:id="368996879">
                                                  <w:marLeft w:val="0"/>
                                                  <w:marRight w:val="0"/>
                                                  <w:marTop w:val="0"/>
                                                  <w:marBottom w:val="0"/>
                                                  <w:divBdr>
                                                    <w:top w:val="none" w:sz="0" w:space="0" w:color="auto"/>
                                                    <w:left w:val="none" w:sz="0" w:space="0" w:color="auto"/>
                                                    <w:bottom w:val="none" w:sz="0" w:space="0" w:color="auto"/>
                                                    <w:right w:val="none" w:sz="0" w:space="0" w:color="auto"/>
                                                  </w:divBdr>
                                                  <w:divsChild>
                                                    <w:div w:id="1009792535">
                                                      <w:marLeft w:val="0"/>
                                                      <w:marRight w:val="0"/>
                                                      <w:marTop w:val="0"/>
                                                      <w:marBottom w:val="0"/>
                                                      <w:divBdr>
                                                        <w:top w:val="none" w:sz="0" w:space="0" w:color="auto"/>
                                                        <w:left w:val="none" w:sz="0" w:space="0" w:color="auto"/>
                                                        <w:bottom w:val="none" w:sz="0" w:space="0" w:color="auto"/>
                                                        <w:right w:val="none" w:sz="0" w:space="0" w:color="auto"/>
                                                      </w:divBdr>
                                                      <w:divsChild>
                                                        <w:div w:id="709375245">
                                                          <w:marLeft w:val="0"/>
                                                          <w:marRight w:val="0"/>
                                                          <w:marTop w:val="0"/>
                                                          <w:marBottom w:val="0"/>
                                                          <w:divBdr>
                                                            <w:top w:val="none" w:sz="0" w:space="0" w:color="auto"/>
                                                            <w:left w:val="none" w:sz="0" w:space="0" w:color="auto"/>
                                                            <w:bottom w:val="none" w:sz="0" w:space="0" w:color="auto"/>
                                                            <w:right w:val="none" w:sz="0" w:space="0" w:color="auto"/>
                                                          </w:divBdr>
                                                          <w:divsChild>
                                                            <w:div w:id="1455440802">
                                                              <w:marLeft w:val="0"/>
                                                              <w:marRight w:val="0"/>
                                                              <w:marTop w:val="0"/>
                                                              <w:marBottom w:val="0"/>
                                                              <w:divBdr>
                                                                <w:top w:val="none" w:sz="0" w:space="0" w:color="auto"/>
                                                                <w:left w:val="none" w:sz="0" w:space="0" w:color="auto"/>
                                                                <w:bottom w:val="none" w:sz="0" w:space="0" w:color="auto"/>
                                                                <w:right w:val="none" w:sz="0" w:space="0" w:color="auto"/>
                                                              </w:divBdr>
                                                              <w:divsChild>
                                                                <w:div w:id="821430828">
                                                                  <w:marLeft w:val="0"/>
                                                                  <w:marRight w:val="0"/>
                                                                  <w:marTop w:val="0"/>
                                                                  <w:marBottom w:val="0"/>
                                                                  <w:divBdr>
                                                                    <w:top w:val="none" w:sz="0" w:space="0" w:color="auto"/>
                                                                    <w:left w:val="none" w:sz="0" w:space="0" w:color="auto"/>
                                                                    <w:bottom w:val="none" w:sz="0" w:space="0" w:color="auto"/>
                                                                    <w:right w:val="none" w:sz="0" w:space="0" w:color="auto"/>
                                                                  </w:divBdr>
                                                                  <w:divsChild>
                                                                    <w:div w:id="318533544">
                                                                      <w:marLeft w:val="0"/>
                                                                      <w:marRight w:val="0"/>
                                                                      <w:marTop w:val="0"/>
                                                                      <w:marBottom w:val="0"/>
                                                                      <w:divBdr>
                                                                        <w:top w:val="none" w:sz="0" w:space="0" w:color="auto"/>
                                                                        <w:left w:val="none" w:sz="0" w:space="0" w:color="auto"/>
                                                                        <w:bottom w:val="none" w:sz="0" w:space="0" w:color="auto"/>
                                                                        <w:right w:val="none" w:sz="0" w:space="0" w:color="auto"/>
                                                                      </w:divBdr>
                                                                      <w:divsChild>
                                                                        <w:div w:id="1835796134">
                                                                          <w:marLeft w:val="0"/>
                                                                          <w:marRight w:val="0"/>
                                                                          <w:marTop w:val="0"/>
                                                                          <w:marBottom w:val="0"/>
                                                                          <w:divBdr>
                                                                            <w:top w:val="none" w:sz="0" w:space="0" w:color="auto"/>
                                                                            <w:left w:val="none" w:sz="0" w:space="0" w:color="auto"/>
                                                                            <w:bottom w:val="none" w:sz="0" w:space="0" w:color="auto"/>
                                                                            <w:right w:val="none" w:sz="0" w:space="0" w:color="auto"/>
                                                                          </w:divBdr>
                                                                          <w:divsChild>
                                                                            <w:div w:id="467020158">
                                                                              <w:marLeft w:val="0"/>
                                                                              <w:marRight w:val="0"/>
                                                                              <w:marTop w:val="0"/>
                                                                              <w:marBottom w:val="0"/>
                                                                              <w:divBdr>
                                                                                <w:top w:val="none" w:sz="0" w:space="0" w:color="auto"/>
                                                                                <w:left w:val="none" w:sz="0" w:space="0" w:color="auto"/>
                                                                                <w:bottom w:val="none" w:sz="0" w:space="0" w:color="auto"/>
                                                                                <w:right w:val="none" w:sz="0" w:space="0" w:color="auto"/>
                                                                              </w:divBdr>
                                                                              <w:divsChild>
                                                                                <w:div w:id="626660484">
                                                                                  <w:marLeft w:val="0"/>
                                                                                  <w:marRight w:val="0"/>
                                                                                  <w:marTop w:val="0"/>
                                                                                  <w:marBottom w:val="0"/>
                                                                                  <w:divBdr>
                                                                                    <w:top w:val="none" w:sz="0" w:space="0" w:color="auto"/>
                                                                                    <w:left w:val="none" w:sz="0" w:space="0" w:color="auto"/>
                                                                                    <w:bottom w:val="none" w:sz="0" w:space="0" w:color="auto"/>
                                                                                    <w:right w:val="none" w:sz="0" w:space="0" w:color="auto"/>
                                                                                  </w:divBdr>
                                                                                  <w:divsChild>
                                                                                    <w:div w:id="139272342">
                                                                                      <w:marLeft w:val="0"/>
                                                                                      <w:marRight w:val="0"/>
                                                                                      <w:marTop w:val="0"/>
                                                                                      <w:marBottom w:val="0"/>
                                                                                      <w:divBdr>
                                                                                        <w:top w:val="none" w:sz="0" w:space="0" w:color="auto"/>
                                                                                        <w:left w:val="none" w:sz="0" w:space="0" w:color="auto"/>
                                                                                        <w:bottom w:val="none" w:sz="0" w:space="0" w:color="auto"/>
                                                                                        <w:right w:val="none" w:sz="0" w:space="0" w:color="auto"/>
                                                                                      </w:divBdr>
                                                                                      <w:divsChild>
                                                                                        <w:div w:id="1013535003">
                                                                                          <w:marLeft w:val="0"/>
                                                                                          <w:marRight w:val="0"/>
                                                                                          <w:marTop w:val="0"/>
                                                                                          <w:marBottom w:val="0"/>
                                                                                          <w:divBdr>
                                                                                            <w:top w:val="none" w:sz="0" w:space="0" w:color="auto"/>
                                                                                            <w:left w:val="none" w:sz="0" w:space="0" w:color="auto"/>
                                                                                            <w:bottom w:val="none" w:sz="0" w:space="0" w:color="auto"/>
                                                                                            <w:right w:val="none" w:sz="0" w:space="0" w:color="auto"/>
                                                                                          </w:divBdr>
                                                                                          <w:divsChild>
                                                                                            <w:div w:id="1129251548">
                                                                                              <w:marLeft w:val="0"/>
                                                                                              <w:marRight w:val="0"/>
                                                                                              <w:marTop w:val="0"/>
                                                                                              <w:marBottom w:val="0"/>
                                                                                              <w:divBdr>
                                                                                                <w:top w:val="none" w:sz="0" w:space="0" w:color="auto"/>
                                                                                                <w:left w:val="none" w:sz="0" w:space="0" w:color="auto"/>
                                                                                                <w:bottom w:val="none" w:sz="0" w:space="0" w:color="auto"/>
                                                                                                <w:right w:val="none" w:sz="0" w:space="0" w:color="auto"/>
                                                                                              </w:divBdr>
                                                                                            </w:div>
                                                                                            <w:div w:id="773013107">
                                                                                              <w:marLeft w:val="0"/>
                                                                                              <w:marRight w:val="0"/>
                                                                                              <w:marTop w:val="0"/>
                                                                                              <w:marBottom w:val="0"/>
                                                                                              <w:divBdr>
                                                                                                <w:top w:val="none" w:sz="0" w:space="0" w:color="auto"/>
                                                                                                <w:left w:val="none" w:sz="0" w:space="0" w:color="auto"/>
                                                                                                <w:bottom w:val="none" w:sz="0" w:space="0" w:color="auto"/>
                                                                                                <w:right w:val="none" w:sz="0" w:space="0" w:color="auto"/>
                                                                                              </w:divBdr>
                                                                                            </w:div>
                                                                                            <w:div w:id="159829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7962255">
      <w:bodyDiv w:val="1"/>
      <w:marLeft w:val="0"/>
      <w:marRight w:val="0"/>
      <w:marTop w:val="0"/>
      <w:marBottom w:val="0"/>
      <w:divBdr>
        <w:top w:val="none" w:sz="0" w:space="0" w:color="auto"/>
        <w:left w:val="none" w:sz="0" w:space="0" w:color="auto"/>
        <w:bottom w:val="none" w:sz="0" w:space="0" w:color="auto"/>
        <w:right w:val="none" w:sz="0" w:space="0" w:color="auto"/>
      </w:divBdr>
    </w:div>
    <w:div w:id="1941907690">
      <w:bodyDiv w:val="1"/>
      <w:marLeft w:val="0"/>
      <w:marRight w:val="0"/>
      <w:marTop w:val="0"/>
      <w:marBottom w:val="0"/>
      <w:divBdr>
        <w:top w:val="none" w:sz="0" w:space="0" w:color="auto"/>
        <w:left w:val="none" w:sz="0" w:space="0" w:color="auto"/>
        <w:bottom w:val="none" w:sz="0" w:space="0" w:color="auto"/>
        <w:right w:val="none" w:sz="0" w:space="0" w:color="auto"/>
      </w:divBdr>
    </w:div>
    <w:div w:id="1952668963">
      <w:bodyDiv w:val="1"/>
      <w:marLeft w:val="0"/>
      <w:marRight w:val="0"/>
      <w:marTop w:val="0"/>
      <w:marBottom w:val="0"/>
      <w:divBdr>
        <w:top w:val="none" w:sz="0" w:space="0" w:color="auto"/>
        <w:left w:val="none" w:sz="0" w:space="0" w:color="auto"/>
        <w:bottom w:val="none" w:sz="0" w:space="0" w:color="auto"/>
        <w:right w:val="none" w:sz="0" w:space="0" w:color="auto"/>
      </w:divBdr>
      <w:divsChild>
        <w:div w:id="2059624117">
          <w:marLeft w:val="0"/>
          <w:marRight w:val="0"/>
          <w:marTop w:val="0"/>
          <w:marBottom w:val="0"/>
          <w:divBdr>
            <w:top w:val="none" w:sz="0" w:space="0" w:color="auto"/>
            <w:left w:val="none" w:sz="0" w:space="0" w:color="auto"/>
            <w:bottom w:val="none" w:sz="0" w:space="0" w:color="auto"/>
            <w:right w:val="none" w:sz="0" w:space="0" w:color="auto"/>
          </w:divBdr>
          <w:divsChild>
            <w:div w:id="338197946">
              <w:marLeft w:val="0"/>
              <w:marRight w:val="0"/>
              <w:marTop w:val="0"/>
              <w:marBottom w:val="0"/>
              <w:divBdr>
                <w:top w:val="none" w:sz="0" w:space="0" w:color="auto"/>
                <w:left w:val="none" w:sz="0" w:space="0" w:color="auto"/>
                <w:bottom w:val="none" w:sz="0" w:space="0" w:color="auto"/>
                <w:right w:val="none" w:sz="0" w:space="0" w:color="auto"/>
              </w:divBdr>
              <w:divsChild>
                <w:div w:id="2099593755">
                  <w:marLeft w:val="0"/>
                  <w:marRight w:val="0"/>
                  <w:marTop w:val="0"/>
                  <w:marBottom w:val="0"/>
                  <w:divBdr>
                    <w:top w:val="none" w:sz="0" w:space="0" w:color="auto"/>
                    <w:left w:val="none" w:sz="0" w:space="0" w:color="auto"/>
                    <w:bottom w:val="none" w:sz="0" w:space="0" w:color="auto"/>
                    <w:right w:val="none" w:sz="0" w:space="0" w:color="auto"/>
                  </w:divBdr>
                  <w:divsChild>
                    <w:div w:id="419715255">
                      <w:marLeft w:val="0"/>
                      <w:marRight w:val="0"/>
                      <w:marTop w:val="0"/>
                      <w:marBottom w:val="0"/>
                      <w:divBdr>
                        <w:top w:val="none" w:sz="0" w:space="0" w:color="auto"/>
                        <w:left w:val="none" w:sz="0" w:space="0" w:color="auto"/>
                        <w:bottom w:val="none" w:sz="0" w:space="0" w:color="auto"/>
                        <w:right w:val="none" w:sz="0" w:space="0" w:color="auto"/>
                      </w:divBdr>
                      <w:divsChild>
                        <w:div w:id="639380897">
                          <w:marLeft w:val="0"/>
                          <w:marRight w:val="0"/>
                          <w:marTop w:val="0"/>
                          <w:marBottom w:val="0"/>
                          <w:divBdr>
                            <w:top w:val="none" w:sz="0" w:space="0" w:color="auto"/>
                            <w:left w:val="none" w:sz="0" w:space="0" w:color="auto"/>
                            <w:bottom w:val="none" w:sz="0" w:space="0" w:color="auto"/>
                            <w:right w:val="none" w:sz="0" w:space="0" w:color="auto"/>
                          </w:divBdr>
                          <w:divsChild>
                            <w:div w:id="2063015839">
                              <w:marLeft w:val="0"/>
                              <w:marRight w:val="0"/>
                              <w:marTop w:val="0"/>
                              <w:marBottom w:val="0"/>
                              <w:divBdr>
                                <w:top w:val="none" w:sz="0" w:space="0" w:color="auto"/>
                                <w:left w:val="none" w:sz="0" w:space="0" w:color="auto"/>
                                <w:bottom w:val="none" w:sz="0" w:space="0" w:color="auto"/>
                                <w:right w:val="none" w:sz="0" w:space="0" w:color="auto"/>
                              </w:divBdr>
                              <w:divsChild>
                                <w:div w:id="2142992405">
                                  <w:marLeft w:val="-225"/>
                                  <w:marRight w:val="-225"/>
                                  <w:marTop w:val="0"/>
                                  <w:marBottom w:val="0"/>
                                  <w:divBdr>
                                    <w:top w:val="none" w:sz="0" w:space="0" w:color="auto"/>
                                    <w:left w:val="none" w:sz="0" w:space="0" w:color="auto"/>
                                    <w:bottom w:val="none" w:sz="0" w:space="0" w:color="auto"/>
                                    <w:right w:val="none" w:sz="0" w:space="0" w:color="auto"/>
                                  </w:divBdr>
                                  <w:divsChild>
                                    <w:div w:id="1608193559">
                                      <w:marLeft w:val="0"/>
                                      <w:marRight w:val="0"/>
                                      <w:marTop w:val="0"/>
                                      <w:marBottom w:val="0"/>
                                      <w:divBdr>
                                        <w:top w:val="none" w:sz="0" w:space="0" w:color="auto"/>
                                        <w:left w:val="none" w:sz="0" w:space="0" w:color="auto"/>
                                        <w:bottom w:val="none" w:sz="0" w:space="0" w:color="auto"/>
                                        <w:right w:val="none" w:sz="0" w:space="0" w:color="auto"/>
                                      </w:divBdr>
                                      <w:divsChild>
                                        <w:div w:id="1446391236">
                                          <w:marLeft w:val="0"/>
                                          <w:marRight w:val="0"/>
                                          <w:marTop w:val="0"/>
                                          <w:marBottom w:val="0"/>
                                          <w:divBdr>
                                            <w:top w:val="none" w:sz="0" w:space="0" w:color="auto"/>
                                            <w:left w:val="none" w:sz="0" w:space="0" w:color="auto"/>
                                            <w:bottom w:val="none" w:sz="0" w:space="0" w:color="auto"/>
                                            <w:right w:val="none" w:sz="0" w:space="0" w:color="auto"/>
                                          </w:divBdr>
                                          <w:divsChild>
                                            <w:div w:id="2066710135">
                                              <w:marLeft w:val="0"/>
                                              <w:marRight w:val="0"/>
                                              <w:marTop w:val="0"/>
                                              <w:marBottom w:val="0"/>
                                              <w:divBdr>
                                                <w:top w:val="single" w:sz="6" w:space="0" w:color="EEEEEE"/>
                                                <w:left w:val="single" w:sz="6" w:space="0" w:color="EEEEEE"/>
                                                <w:bottom w:val="single" w:sz="6" w:space="0" w:color="EEEEEE"/>
                                                <w:right w:val="single" w:sz="6" w:space="0" w:color="EEEEEE"/>
                                              </w:divBdr>
                                              <w:divsChild>
                                                <w:div w:id="1918519244">
                                                  <w:marLeft w:val="0"/>
                                                  <w:marRight w:val="0"/>
                                                  <w:marTop w:val="0"/>
                                                  <w:marBottom w:val="0"/>
                                                  <w:divBdr>
                                                    <w:top w:val="none" w:sz="0" w:space="0" w:color="auto"/>
                                                    <w:left w:val="none" w:sz="0" w:space="0" w:color="auto"/>
                                                    <w:bottom w:val="none" w:sz="0" w:space="0" w:color="auto"/>
                                                    <w:right w:val="none" w:sz="0" w:space="0" w:color="auto"/>
                                                  </w:divBdr>
                                                  <w:divsChild>
                                                    <w:div w:id="1137458573">
                                                      <w:marLeft w:val="0"/>
                                                      <w:marRight w:val="0"/>
                                                      <w:marTop w:val="0"/>
                                                      <w:marBottom w:val="0"/>
                                                      <w:divBdr>
                                                        <w:top w:val="none" w:sz="0" w:space="0" w:color="auto"/>
                                                        <w:left w:val="none" w:sz="0" w:space="0" w:color="auto"/>
                                                        <w:bottom w:val="none" w:sz="0" w:space="0" w:color="auto"/>
                                                        <w:right w:val="none" w:sz="0" w:space="0" w:color="auto"/>
                                                      </w:divBdr>
                                                      <w:divsChild>
                                                        <w:div w:id="50078627">
                                                          <w:marLeft w:val="0"/>
                                                          <w:marRight w:val="0"/>
                                                          <w:marTop w:val="0"/>
                                                          <w:marBottom w:val="0"/>
                                                          <w:divBdr>
                                                            <w:top w:val="none" w:sz="0" w:space="0" w:color="auto"/>
                                                            <w:left w:val="none" w:sz="0" w:space="0" w:color="auto"/>
                                                            <w:bottom w:val="none" w:sz="0" w:space="0" w:color="auto"/>
                                                            <w:right w:val="none" w:sz="0" w:space="0" w:color="auto"/>
                                                          </w:divBdr>
                                                          <w:divsChild>
                                                            <w:div w:id="1910534449">
                                                              <w:marLeft w:val="0"/>
                                                              <w:marRight w:val="0"/>
                                                              <w:marTop w:val="0"/>
                                                              <w:marBottom w:val="0"/>
                                                              <w:divBdr>
                                                                <w:top w:val="none" w:sz="0" w:space="0" w:color="auto"/>
                                                                <w:left w:val="none" w:sz="0" w:space="0" w:color="auto"/>
                                                                <w:bottom w:val="none" w:sz="0" w:space="0" w:color="auto"/>
                                                                <w:right w:val="none" w:sz="0" w:space="0" w:color="auto"/>
                                                              </w:divBdr>
                                                              <w:divsChild>
                                                                <w:div w:id="1954362024">
                                                                  <w:marLeft w:val="0"/>
                                                                  <w:marRight w:val="0"/>
                                                                  <w:marTop w:val="0"/>
                                                                  <w:marBottom w:val="0"/>
                                                                  <w:divBdr>
                                                                    <w:top w:val="none" w:sz="0" w:space="0" w:color="auto"/>
                                                                    <w:left w:val="none" w:sz="0" w:space="0" w:color="auto"/>
                                                                    <w:bottom w:val="none" w:sz="0" w:space="0" w:color="auto"/>
                                                                    <w:right w:val="none" w:sz="0" w:space="0" w:color="auto"/>
                                                                  </w:divBdr>
                                                                  <w:divsChild>
                                                                    <w:div w:id="1519348429">
                                                                      <w:marLeft w:val="0"/>
                                                                      <w:marRight w:val="0"/>
                                                                      <w:marTop w:val="0"/>
                                                                      <w:marBottom w:val="0"/>
                                                                      <w:divBdr>
                                                                        <w:top w:val="none" w:sz="0" w:space="0" w:color="auto"/>
                                                                        <w:left w:val="none" w:sz="0" w:space="0" w:color="auto"/>
                                                                        <w:bottom w:val="none" w:sz="0" w:space="0" w:color="auto"/>
                                                                        <w:right w:val="none" w:sz="0" w:space="0" w:color="auto"/>
                                                                      </w:divBdr>
                                                                      <w:divsChild>
                                                                        <w:div w:id="345862604">
                                                                          <w:marLeft w:val="0"/>
                                                                          <w:marRight w:val="0"/>
                                                                          <w:marTop w:val="0"/>
                                                                          <w:marBottom w:val="0"/>
                                                                          <w:divBdr>
                                                                            <w:top w:val="none" w:sz="0" w:space="0" w:color="auto"/>
                                                                            <w:left w:val="none" w:sz="0" w:space="0" w:color="auto"/>
                                                                            <w:bottom w:val="none" w:sz="0" w:space="0" w:color="auto"/>
                                                                            <w:right w:val="none" w:sz="0" w:space="0" w:color="auto"/>
                                                                          </w:divBdr>
                                                                          <w:divsChild>
                                                                            <w:div w:id="1930651422">
                                                                              <w:marLeft w:val="0"/>
                                                                              <w:marRight w:val="0"/>
                                                                              <w:marTop w:val="0"/>
                                                                              <w:marBottom w:val="0"/>
                                                                              <w:divBdr>
                                                                                <w:top w:val="none" w:sz="0" w:space="0" w:color="auto"/>
                                                                                <w:left w:val="none" w:sz="0" w:space="0" w:color="auto"/>
                                                                                <w:bottom w:val="none" w:sz="0" w:space="0" w:color="auto"/>
                                                                                <w:right w:val="none" w:sz="0" w:space="0" w:color="auto"/>
                                                                              </w:divBdr>
                                                                              <w:divsChild>
                                                                                <w:div w:id="253172284">
                                                                                  <w:marLeft w:val="0"/>
                                                                                  <w:marRight w:val="0"/>
                                                                                  <w:marTop w:val="0"/>
                                                                                  <w:marBottom w:val="0"/>
                                                                                  <w:divBdr>
                                                                                    <w:top w:val="none" w:sz="0" w:space="0" w:color="auto"/>
                                                                                    <w:left w:val="none" w:sz="0" w:space="0" w:color="auto"/>
                                                                                    <w:bottom w:val="none" w:sz="0" w:space="0" w:color="auto"/>
                                                                                    <w:right w:val="none" w:sz="0" w:space="0" w:color="auto"/>
                                                                                  </w:divBdr>
                                                                                  <w:divsChild>
                                                                                    <w:div w:id="166431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6133151">
      <w:bodyDiv w:val="1"/>
      <w:marLeft w:val="0"/>
      <w:marRight w:val="0"/>
      <w:marTop w:val="0"/>
      <w:marBottom w:val="0"/>
      <w:divBdr>
        <w:top w:val="none" w:sz="0" w:space="0" w:color="auto"/>
        <w:left w:val="none" w:sz="0" w:space="0" w:color="auto"/>
        <w:bottom w:val="none" w:sz="0" w:space="0" w:color="auto"/>
        <w:right w:val="none" w:sz="0" w:space="0" w:color="auto"/>
      </w:divBdr>
      <w:divsChild>
        <w:div w:id="165826148">
          <w:marLeft w:val="0"/>
          <w:marRight w:val="0"/>
          <w:marTop w:val="0"/>
          <w:marBottom w:val="0"/>
          <w:divBdr>
            <w:top w:val="none" w:sz="0" w:space="0" w:color="auto"/>
            <w:left w:val="none" w:sz="0" w:space="0" w:color="auto"/>
            <w:bottom w:val="none" w:sz="0" w:space="0" w:color="auto"/>
            <w:right w:val="none" w:sz="0" w:space="0" w:color="auto"/>
          </w:divBdr>
          <w:divsChild>
            <w:div w:id="594553235">
              <w:marLeft w:val="0"/>
              <w:marRight w:val="0"/>
              <w:marTop w:val="0"/>
              <w:marBottom w:val="0"/>
              <w:divBdr>
                <w:top w:val="none" w:sz="0" w:space="0" w:color="auto"/>
                <w:left w:val="none" w:sz="0" w:space="0" w:color="auto"/>
                <w:bottom w:val="none" w:sz="0" w:space="0" w:color="auto"/>
                <w:right w:val="none" w:sz="0" w:space="0" w:color="auto"/>
              </w:divBdr>
              <w:divsChild>
                <w:div w:id="1418820137">
                  <w:marLeft w:val="0"/>
                  <w:marRight w:val="0"/>
                  <w:marTop w:val="0"/>
                  <w:marBottom w:val="0"/>
                  <w:divBdr>
                    <w:top w:val="none" w:sz="0" w:space="0" w:color="auto"/>
                    <w:left w:val="none" w:sz="0" w:space="0" w:color="auto"/>
                    <w:bottom w:val="none" w:sz="0" w:space="0" w:color="auto"/>
                    <w:right w:val="none" w:sz="0" w:space="0" w:color="auto"/>
                  </w:divBdr>
                  <w:divsChild>
                    <w:div w:id="1708749437">
                      <w:marLeft w:val="0"/>
                      <w:marRight w:val="0"/>
                      <w:marTop w:val="0"/>
                      <w:marBottom w:val="0"/>
                      <w:divBdr>
                        <w:top w:val="none" w:sz="0" w:space="0" w:color="auto"/>
                        <w:left w:val="none" w:sz="0" w:space="0" w:color="auto"/>
                        <w:bottom w:val="none" w:sz="0" w:space="0" w:color="auto"/>
                        <w:right w:val="none" w:sz="0" w:space="0" w:color="auto"/>
                      </w:divBdr>
                      <w:divsChild>
                        <w:div w:id="458308064">
                          <w:marLeft w:val="0"/>
                          <w:marRight w:val="0"/>
                          <w:marTop w:val="0"/>
                          <w:marBottom w:val="0"/>
                          <w:divBdr>
                            <w:top w:val="none" w:sz="0" w:space="0" w:color="auto"/>
                            <w:left w:val="none" w:sz="0" w:space="0" w:color="auto"/>
                            <w:bottom w:val="none" w:sz="0" w:space="0" w:color="auto"/>
                            <w:right w:val="none" w:sz="0" w:space="0" w:color="auto"/>
                          </w:divBdr>
                          <w:divsChild>
                            <w:div w:id="627777946">
                              <w:marLeft w:val="0"/>
                              <w:marRight w:val="0"/>
                              <w:marTop w:val="0"/>
                              <w:marBottom w:val="0"/>
                              <w:divBdr>
                                <w:top w:val="none" w:sz="0" w:space="0" w:color="auto"/>
                                <w:left w:val="none" w:sz="0" w:space="0" w:color="auto"/>
                                <w:bottom w:val="none" w:sz="0" w:space="0" w:color="auto"/>
                                <w:right w:val="none" w:sz="0" w:space="0" w:color="auto"/>
                              </w:divBdr>
                              <w:divsChild>
                                <w:div w:id="1996377678">
                                  <w:marLeft w:val="-225"/>
                                  <w:marRight w:val="-225"/>
                                  <w:marTop w:val="0"/>
                                  <w:marBottom w:val="0"/>
                                  <w:divBdr>
                                    <w:top w:val="none" w:sz="0" w:space="0" w:color="auto"/>
                                    <w:left w:val="none" w:sz="0" w:space="0" w:color="auto"/>
                                    <w:bottom w:val="none" w:sz="0" w:space="0" w:color="auto"/>
                                    <w:right w:val="none" w:sz="0" w:space="0" w:color="auto"/>
                                  </w:divBdr>
                                  <w:divsChild>
                                    <w:div w:id="825975941">
                                      <w:marLeft w:val="0"/>
                                      <w:marRight w:val="0"/>
                                      <w:marTop w:val="0"/>
                                      <w:marBottom w:val="0"/>
                                      <w:divBdr>
                                        <w:top w:val="none" w:sz="0" w:space="0" w:color="auto"/>
                                        <w:left w:val="none" w:sz="0" w:space="0" w:color="auto"/>
                                        <w:bottom w:val="none" w:sz="0" w:space="0" w:color="auto"/>
                                        <w:right w:val="none" w:sz="0" w:space="0" w:color="auto"/>
                                      </w:divBdr>
                                      <w:divsChild>
                                        <w:div w:id="743722808">
                                          <w:marLeft w:val="0"/>
                                          <w:marRight w:val="0"/>
                                          <w:marTop w:val="0"/>
                                          <w:marBottom w:val="0"/>
                                          <w:divBdr>
                                            <w:top w:val="none" w:sz="0" w:space="0" w:color="auto"/>
                                            <w:left w:val="none" w:sz="0" w:space="0" w:color="auto"/>
                                            <w:bottom w:val="none" w:sz="0" w:space="0" w:color="auto"/>
                                            <w:right w:val="none" w:sz="0" w:space="0" w:color="auto"/>
                                          </w:divBdr>
                                          <w:divsChild>
                                            <w:div w:id="1317029444">
                                              <w:marLeft w:val="0"/>
                                              <w:marRight w:val="0"/>
                                              <w:marTop w:val="0"/>
                                              <w:marBottom w:val="0"/>
                                              <w:divBdr>
                                                <w:top w:val="single" w:sz="6" w:space="0" w:color="EEEEEE"/>
                                                <w:left w:val="single" w:sz="6" w:space="0" w:color="EEEEEE"/>
                                                <w:bottom w:val="single" w:sz="6" w:space="0" w:color="EEEEEE"/>
                                                <w:right w:val="single" w:sz="6" w:space="0" w:color="EEEEEE"/>
                                              </w:divBdr>
                                              <w:divsChild>
                                                <w:div w:id="259026683">
                                                  <w:marLeft w:val="0"/>
                                                  <w:marRight w:val="0"/>
                                                  <w:marTop w:val="0"/>
                                                  <w:marBottom w:val="0"/>
                                                  <w:divBdr>
                                                    <w:top w:val="none" w:sz="0" w:space="0" w:color="auto"/>
                                                    <w:left w:val="none" w:sz="0" w:space="0" w:color="auto"/>
                                                    <w:bottom w:val="none" w:sz="0" w:space="0" w:color="auto"/>
                                                    <w:right w:val="none" w:sz="0" w:space="0" w:color="auto"/>
                                                  </w:divBdr>
                                                  <w:divsChild>
                                                    <w:div w:id="1874879949">
                                                      <w:marLeft w:val="0"/>
                                                      <w:marRight w:val="0"/>
                                                      <w:marTop w:val="0"/>
                                                      <w:marBottom w:val="0"/>
                                                      <w:divBdr>
                                                        <w:top w:val="none" w:sz="0" w:space="0" w:color="auto"/>
                                                        <w:left w:val="none" w:sz="0" w:space="0" w:color="auto"/>
                                                        <w:bottom w:val="none" w:sz="0" w:space="0" w:color="auto"/>
                                                        <w:right w:val="none" w:sz="0" w:space="0" w:color="auto"/>
                                                      </w:divBdr>
                                                      <w:divsChild>
                                                        <w:div w:id="502933710">
                                                          <w:marLeft w:val="0"/>
                                                          <w:marRight w:val="0"/>
                                                          <w:marTop w:val="0"/>
                                                          <w:marBottom w:val="0"/>
                                                          <w:divBdr>
                                                            <w:top w:val="none" w:sz="0" w:space="0" w:color="auto"/>
                                                            <w:left w:val="none" w:sz="0" w:space="0" w:color="auto"/>
                                                            <w:bottom w:val="none" w:sz="0" w:space="0" w:color="auto"/>
                                                            <w:right w:val="none" w:sz="0" w:space="0" w:color="auto"/>
                                                          </w:divBdr>
                                                          <w:divsChild>
                                                            <w:div w:id="1137602218">
                                                              <w:marLeft w:val="0"/>
                                                              <w:marRight w:val="0"/>
                                                              <w:marTop w:val="0"/>
                                                              <w:marBottom w:val="0"/>
                                                              <w:divBdr>
                                                                <w:top w:val="none" w:sz="0" w:space="0" w:color="auto"/>
                                                                <w:left w:val="none" w:sz="0" w:space="0" w:color="auto"/>
                                                                <w:bottom w:val="none" w:sz="0" w:space="0" w:color="auto"/>
                                                                <w:right w:val="none" w:sz="0" w:space="0" w:color="auto"/>
                                                              </w:divBdr>
                                                              <w:divsChild>
                                                                <w:div w:id="236211487">
                                                                  <w:marLeft w:val="0"/>
                                                                  <w:marRight w:val="0"/>
                                                                  <w:marTop w:val="0"/>
                                                                  <w:marBottom w:val="0"/>
                                                                  <w:divBdr>
                                                                    <w:top w:val="none" w:sz="0" w:space="0" w:color="auto"/>
                                                                    <w:left w:val="none" w:sz="0" w:space="0" w:color="auto"/>
                                                                    <w:bottom w:val="none" w:sz="0" w:space="0" w:color="auto"/>
                                                                    <w:right w:val="none" w:sz="0" w:space="0" w:color="auto"/>
                                                                  </w:divBdr>
                                                                  <w:divsChild>
                                                                    <w:div w:id="97651116">
                                                                      <w:marLeft w:val="0"/>
                                                                      <w:marRight w:val="0"/>
                                                                      <w:marTop w:val="0"/>
                                                                      <w:marBottom w:val="0"/>
                                                                      <w:divBdr>
                                                                        <w:top w:val="none" w:sz="0" w:space="0" w:color="auto"/>
                                                                        <w:left w:val="none" w:sz="0" w:space="0" w:color="auto"/>
                                                                        <w:bottom w:val="none" w:sz="0" w:space="0" w:color="auto"/>
                                                                        <w:right w:val="none" w:sz="0" w:space="0" w:color="auto"/>
                                                                      </w:divBdr>
                                                                      <w:divsChild>
                                                                        <w:div w:id="496120826">
                                                                          <w:marLeft w:val="0"/>
                                                                          <w:marRight w:val="0"/>
                                                                          <w:marTop w:val="0"/>
                                                                          <w:marBottom w:val="0"/>
                                                                          <w:divBdr>
                                                                            <w:top w:val="none" w:sz="0" w:space="0" w:color="auto"/>
                                                                            <w:left w:val="none" w:sz="0" w:space="0" w:color="auto"/>
                                                                            <w:bottom w:val="none" w:sz="0" w:space="0" w:color="auto"/>
                                                                            <w:right w:val="none" w:sz="0" w:space="0" w:color="auto"/>
                                                                          </w:divBdr>
                                                                          <w:divsChild>
                                                                            <w:div w:id="466437482">
                                                                              <w:marLeft w:val="0"/>
                                                                              <w:marRight w:val="0"/>
                                                                              <w:marTop w:val="0"/>
                                                                              <w:marBottom w:val="0"/>
                                                                              <w:divBdr>
                                                                                <w:top w:val="none" w:sz="0" w:space="0" w:color="auto"/>
                                                                                <w:left w:val="none" w:sz="0" w:space="0" w:color="auto"/>
                                                                                <w:bottom w:val="none" w:sz="0" w:space="0" w:color="auto"/>
                                                                                <w:right w:val="none" w:sz="0" w:space="0" w:color="auto"/>
                                                                              </w:divBdr>
                                                                              <w:divsChild>
                                                                                <w:div w:id="491215876">
                                                                                  <w:marLeft w:val="0"/>
                                                                                  <w:marRight w:val="0"/>
                                                                                  <w:marTop w:val="0"/>
                                                                                  <w:marBottom w:val="0"/>
                                                                                  <w:divBdr>
                                                                                    <w:top w:val="none" w:sz="0" w:space="0" w:color="auto"/>
                                                                                    <w:left w:val="none" w:sz="0" w:space="0" w:color="auto"/>
                                                                                    <w:bottom w:val="none" w:sz="0" w:space="0" w:color="auto"/>
                                                                                    <w:right w:val="none" w:sz="0" w:space="0" w:color="auto"/>
                                                                                  </w:divBdr>
                                                                                  <w:divsChild>
                                                                                    <w:div w:id="21468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7513761">
      <w:bodyDiv w:val="1"/>
      <w:marLeft w:val="0"/>
      <w:marRight w:val="0"/>
      <w:marTop w:val="0"/>
      <w:marBottom w:val="0"/>
      <w:divBdr>
        <w:top w:val="none" w:sz="0" w:space="0" w:color="auto"/>
        <w:left w:val="none" w:sz="0" w:space="0" w:color="auto"/>
        <w:bottom w:val="none" w:sz="0" w:space="0" w:color="auto"/>
        <w:right w:val="none" w:sz="0" w:space="0" w:color="auto"/>
      </w:divBdr>
    </w:div>
    <w:div w:id="2021465205">
      <w:bodyDiv w:val="1"/>
      <w:marLeft w:val="0"/>
      <w:marRight w:val="0"/>
      <w:marTop w:val="0"/>
      <w:marBottom w:val="0"/>
      <w:divBdr>
        <w:top w:val="none" w:sz="0" w:space="0" w:color="auto"/>
        <w:left w:val="none" w:sz="0" w:space="0" w:color="auto"/>
        <w:bottom w:val="none" w:sz="0" w:space="0" w:color="auto"/>
        <w:right w:val="none" w:sz="0" w:space="0" w:color="auto"/>
      </w:divBdr>
      <w:divsChild>
        <w:div w:id="1490445656">
          <w:marLeft w:val="0"/>
          <w:marRight w:val="0"/>
          <w:marTop w:val="0"/>
          <w:marBottom w:val="0"/>
          <w:divBdr>
            <w:top w:val="none" w:sz="0" w:space="0" w:color="auto"/>
            <w:left w:val="none" w:sz="0" w:space="0" w:color="auto"/>
            <w:bottom w:val="none" w:sz="0" w:space="0" w:color="auto"/>
            <w:right w:val="none" w:sz="0" w:space="0" w:color="auto"/>
          </w:divBdr>
          <w:divsChild>
            <w:div w:id="649821912">
              <w:marLeft w:val="0"/>
              <w:marRight w:val="0"/>
              <w:marTop w:val="0"/>
              <w:marBottom w:val="0"/>
              <w:divBdr>
                <w:top w:val="none" w:sz="0" w:space="0" w:color="auto"/>
                <w:left w:val="none" w:sz="0" w:space="0" w:color="auto"/>
                <w:bottom w:val="none" w:sz="0" w:space="0" w:color="auto"/>
                <w:right w:val="none" w:sz="0" w:space="0" w:color="auto"/>
              </w:divBdr>
              <w:divsChild>
                <w:div w:id="1192065173">
                  <w:marLeft w:val="0"/>
                  <w:marRight w:val="0"/>
                  <w:marTop w:val="0"/>
                  <w:marBottom w:val="0"/>
                  <w:divBdr>
                    <w:top w:val="none" w:sz="0" w:space="0" w:color="auto"/>
                    <w:left w:val="none" w:sz="0" w:space="0" w:color="auto"/>
                    <w:bottom w:val="none" w:sz="0" w:space="0" w:color="auto"/>
                    <w:right w:val="none" w:sz="0" w:space="0" w:color="auto"/>
                  </w:divBdr>
                  <w:divsChild>
                    <w:div w:id="1268659038">
                      <w:marLeft w:val="0"/>
                      <w:marRight w:val="0"/>
                      <w:marTop w:val="0"/>
                      <w:marBottom w:val="0"/>
                      <w:divBdr>
                        <w:top w:val="none" w:sz="0" w:space="0" w:color="auto"/>
                        <w:left w:val="none" w:sz="0" w:space="0" w:color="auto"/>
                        <w:bottom w:val="none" w:sz="0" w:space="0" w:color="auto"/>
                        <w:right w:val="none" w:sz="0" w:space="0" w:color="auto"/>
                      </w:divBdr>
                      <w:divsChild>
                        <w:div w:id="1753352231">
                          <w:marLeft w:val="0"/>
                          <w:marRight w:val="0"/>
                          <w:marTop w:val="0"/>
                          <w:marBottom w:val="0"/>
                          <w:divBdr>
                            <w:top w:val="none" w:sz="0" w:space="0" w:color="auto"/>
                            <w:left w:val="none" w:sz="0" w:space="0" w:color="auto"/>
                            <w:bottom w:val="none" w:sz="0" w:space="0" w:color="auto"/>
                            <w:right w:val="none" w:sz="0" w:space="0" w:color="auto"/>
                          </w:divBdr>
                          <w:divsChild>
                            <w:div w:id="140615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87889">
              <w:marLeft w:val="0"/>
              <w:marRight w:val="0"/>
              <w:marTop w:val="0"/>
              <w:marBottom w:val="0"/>
              <w:divBdr>
                <w:top w:val="none" w:sz="0" w:space="0" w:color="auto"/>
                <w:left w:val="none" w:sz="0" w:space="0" w:color="auto"/>
                <w:bottom w:val="none" w:sz="0" w:space="0" w:color="auto"/>
                <w:right w:val="none" w:sz="0" w:space="0" w:color="auto"/>
              </w:divBdr>
              <w:divsChild>
                <w:div w:id="377165384">
                  <w:marLeft w:val="0"/>
                  <w:marRight w:val="0"/>
                  <w:marTop w:val="0"/>
                  <w:marBottom w:val="0"/>
                  <w:divBdr>
                    <w:top w:val="none" w:sz="0" w:space="0" w:color="auto"/>
                    <w:left w:val="none" w:sz="0" w:space="0" w:color="auto"/>
                    <w:bottom w:val="none" w:sz="0" w:space="0" w:color="auto"/>
                    <w:right w:val="none" w:sz="0" w:space="0" w:color="auto"/>
                  </w:divBdr>
                  <w:divsChild>
                    <w:div w:id="293220479">
                      <w:marLeft w:val="0"/>
                      <w:marRight w:val="0"/>
                      <w:marTop w:val="0"/>
                      <w:marBottom w:val="0"/>
                      <w:divBdr>
                        <w:top w:val="none" w:sz="0" w:space="0" w:color="auto"/>
                        <w:left w:val="none" w:sz="0" w:space="0" w:color="auto"/>
                        <w:bottom w:val="none" w:sz="0" w:space="0" w:color="auto"/>
                        <w:right w:val="none" w:sz="0" w:space="0" w:color="auto"/>
                      </w:divBdr>
                      <w:divsChild>
                        <w:div w:id="1714233900">
                          <w:marLeft w:val="0"/>
                          <w:marRight w:val="0"/>
                          <w:marTop w:val="0"/>
                          <w:marBottom w:val="0"/>
                          <w:divBdr>
                            <w:top w:val="none" w:sz="0" w:space="0" w:color="auto"/>
                            <w:left w:val="none" w:sz="0" w:space="0" w:color="auto"/>
                            <w:bottom w:val="none" w:sz="0" w:space="0" w:color="auto"/>
                            <w:right w:val="none" w:sz="0" w:space="0" w:color="auto"/>
                          </w:divBdr>
                          <w:divsChild>
                            <w:div w:id="129042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672897">
      <w:bodyDiv w:val="1"/>
      <w:marLeft w:val="0"/>
      <w:marRight w:val="0"/>
      <w:marTop w:val="0"/>
      <w:marBottom w:val="0"/>
      <w:divBdr>
        <w:top w:val="none" w:sz="0" w:space="0" w:color="auto"/>
        <w:left w:val="none" w:sz="0" w:space="0" w:color="auto"/>
        <w:bottom w:val="none" w:sz="0" w:space="0" w:color="auto"/>
        <w:right w:val="none" w:sz="0" w:space="0" w:color="auto"/>
      </w:divBdr>
    </w:div>
    <w:div w:id="2047219131">
      <w:bodyDiv w:val="1"/>
      <w:marLeft w:val="0"/>
      <w:marRight w:val="0"/>
      <w:marTop w:val="0"/>
      <w:marBottom w:val="0"/>
      <w:divBdr>
        <w:top w:val="none" w:sz="0" w:space="0" w:color="auto"/>
        <w:left w:val="none" w:sz="0" w:space="0" w:color="auto"/>
        <w:bottom w:val="none" w:sz="0" w:space="0" w:color="auto"/>
        <w:right w:val="none" w:sz="0" w:space="0" w:color="auto"/>
      </w:divBdr>
    </w:div>
    <w:div w:id="2052727675">
      <w:bodyDiv w:val="1"/>
      <w:marLeft w:val="0"/>
      <w:marRight w:val="0"/>
      <w:marTop w:val="0"/>
      <w:marBottom w:val="0"/>
      <w:divBdr>
        <w:top w:val="none" w:sz="0" w:space="0" w:color="auto"/>
        <w:left w:val="none" w:sz="0" w:space="0" w:color="auto"/>
        <w:bottom w:val="none" w:sz="0" w:space="0" w:color="auto"/>
        <w:right w:val="none" w:sz="0" w:space="0" w:color="auto"/>
      </w:divBdr>
    </w:div>
    <w:div w:id="2053073369">
      <w:bodyDiv w:val="1"/>
      <w:marLeft w:val="0"/>
      <w:marRight w:val="0"/>
      <w:marTop w:val="0"/>
      <w:marBottom w:val="0"/>
      <w:divBdr>
        <w:top w:val="none" w:sz="0" w:space="0" w:color="auto"/>
        <w:left w:val="none" w:sz="0" w:space="0" w:color="auto"/>
        <w:bottom w:val="none" w:sz="0" w:space="0" w:color="auto"/>
        <w:right w:val="none" w:sz="0" w:space="0" w:color="auto"/>
      </w:divBdr>
    </w:div>
    <w:div w:id="2054232158">
      <w:bodyDiv w:val="1"/>
      <w:marLeft w:val="0"/>
      <w:marRight w:val="0"/>
      <w:marTop w:val="0"/>
      <w:marBottom w:val="0"/>
      <w:divBdr>
        <w:top w:val="none" w:sz="0" w:space="0" w:color="auto"/>
        <w:left w:val="none" w:sz="0" w:space="0" w:color="auto"/>
        <w:bottom w:val="none" w:sz="0" w:space="0" w:color="auto"/>
        <w:right w:val="none" w:sz="0" w:space="0" w:color="auto"/>
      </w:divBdr>
      <w:divsChild>
        <w:div w:id="1842160289">
          <w:marLeft w:val="0"/>
          <w:marRight w:val="0"/>
          <w:marTop w:val="0"/>
          <w:marBottom w:val="0"/>
          <w:divBdr>
            <w:top w:val="none" w:sz="0" w:space="0" w:color="auto"/>
            <w:left w:val="none" w:sz="0" w:space="0" w:color="auto"/>
            <w:bottom w:val="none" w:sz="0" w:space="0" w:color="auto"/>
            <w:right w:val="none" w:sz="0" w:space="0" w:color="auto"/>
          </w:divBdr>
          <w:divsChild>
            <w:div w:id="1218131324">
              <w:marLeft w:val="0"/>
              <w:marRight w:val="0"/>
              <w:marTop w:val="0"/>
              <w:marBottom w:val="0"/>
              <w:divBdr>
                <w:top w:val="none" w:sz="0" w:space="0" w:color="auto"/>
                <w:left w:val="none" w:sz="0" w:space="0" w:color="auto"/>
                <w:bottom w:val="none" w:sz="0" w:space="0" w:color="auto"/>
                <w:right w:val="none" w:sz="0" w:space="0" w:color="auto"/>
              </w:divBdr>
              <w:divsChild>
                <w:div w:id="507256556">
                  <w:marLeft w:val="0"/>
                  <w:marRight w:val="0"/>
                  <w:marTop w:val="0"/>
                  <w:marBottom w:val="0"/>
                  <w:divBdr>
                    <w:top w:val="none" w:sz="0" w:space="0" w:color="auto"/>
                    <w:left w:val="none" w:sz="0" w:space="0" w:color="auto"/>
                    <w:bottom w:val="none" w:sz="0" w:space="0" w:color="auto"/>
                    <w:right w:val="none" w:sz="0" w:space="0" w:color="auto"/>
                  </w:divBdr>
                  <w:divsChild>
                    <w:div w:id="998727033">
                      <w:marLeft w:val="0"/>
                      <w:marRight w:val="0"/>
                      <w:marTop w:val="0"/>
                      <w:marBottom w:val="0"/>
                      <w:divBdr>
                        <w:top w:val="none" w:sz="0" w:space="0" w:color="auto"/>
                        <w:left w:val="none" w:sz="0" w:space="0" w:color="auto"/>
                        <w:bottom w:val="none" w:sz="0" w:space="0" w:color="auto"/>
                        <w:right w:val="none" w:sz="0" w:space="0" w:color="auto"/>
                      </w:divBdr>
                      <w:divsChild>
                        <w:div w:id="1169102791">
                          <w:marLeft w:val="0"/>
                          <w:marRight w:val="0"/>
                          <w:marTop w:val="0"/>
                          <w:marBottom w:val="0"/>
                          <w:divBdr>
                            <w:top w:val="none" w:sz="0" w:space="0" w:color="auto"/>
                            <w:left w:val="none" w:sz="0" w:space="0" w:color="auto"/>
                            <w:bottom w:val="none" w:sz="0" w:space="0" w:color="auto"/>
                            <w:right w:val="none" w:sz="0" w:space="0" w:color="auto"/>
                          </w:divBdr>
                          <w:divsChild>
                            <w:div w:id="2056617060">
                              <w:marLeft w:val="0"/>
                              <w:marRight w:val="0"/>
                              <w:marTop w:val="0"/>
                              <w:marBottom w:val="0"/>
                              <w:divBdr>
                                <w:top w:val="none" w:sz="0" w:space="0" w:color="auto"/>
                                <w:left w:val="none" w:sz="0" w:space="0" w:color="auto"/>
                                <w:bottom w:val="none" w:sz="0" w:space="0" w:color="auto"/>
                                <w:right w:val="none" w:sz="0" w:space="0" w:color="auto"/>
                              </w:divBdr>
                              <w:divsChild>
                                <w:div w:id="1272979898">
                                  <w:marLeft w:val="-225"/>
                                  <w:marRight w:val="-225"/>
                                  <w:marTop w:val="0"/>
                                  <w:marBottom w:val="0"/>
                                  <w:divBdr>
                                    <w:top w:val="none" w:sz="0" w:space="0" w:color="auto"/>
                                    <w:left w:val="none" w:sz="0" w:space="0" w:color="auto"/>
                                    <w:bottom w:val="none" w:sz="0" w:space="0" w:color="auto"/>
                                    <w:right w:val="none" w:sz="0" w:space="0" w:color="auto"/>
                                  </w:divBdr>
                                  <w:divsChild>
                                    <w:div w:id="2036029381">
                                      <w:marLeft w:val="0"/>
                                      <w:marRight w:val="0"/>
                                      <w:marTop w:val="0"/>
                                      <w:marBottom w:val="0"/>
                                      <w:divBdr>
                                        <w:top w:val="none" w:sz="0" w:space="0" w:color="auto"/>
                                        <w:left w:val="none" w:sz="0" w:space="0" w:color="auto"/>
                                        <w:bottom w:val="none" w:sz="0" w:space="0" w:color="auto"/>
                                        <w:right w:val="none" w:sz="0" w:space="0" w:color="auto"/>
                                      </w:divBdr>
                                      <w:divsChild>
                                        <w:div w:id="565645593">
                                          <w:marLeft w:val="0"/>
                                          <w:marRight w:val="0"/>
                                          <w:marTop w:val="0"/>
                                          <w:marBottom w:val="0"/>
                                          <w:divBdr>
                                            <w:top w:val="none" w:sz="0" w:space="0" w:color="auto"/>
                                            <w:left w:val="none" w:sz="0" w:space="0" w:color="auto"/>
                                            <w:bottom w:val="none" w:sz="0" w:space="0" w:color="auto"/>
                                            <w:right w:val="none" w:sz="0" w:space="0" w:color="auto"/>
                                          </w:divBdr>
                                          <w:divsChild>
                                            <w:div w:id="605039516">
                                              <w:marLeft w:val="0"/>
                                              <w:marRight w:val="0"/>
                                              <w:marTop w:val="0"/>
                                              <w:marBottom w:val="0"/>
                                              <w:divBdr>
                                                <w:top w:val="single" w:sz="6" w:space="0" w:color="EEEEEE"/>
                                                <w:left w:val="single" w:sz="6" w:space="0" w:color="EEEEEE"/>
                                                <w:bottom w:val="single" w:sz="6" w:space="0" w:color="EEEEEE"/>
                                                <w:right w:val="single" w:sz="6" w:space="0" w:color="EEEEEE"/>
                                              </w:divBdr>
                                              <w:divsChild>
                                                <w:div w:id="1253127853">
                                                  <w:marLeft w:val="0"/>
                                                  <w:marRight w:val="0"/>
                                                  <w:marTop w:val="0"/>
                                                  <w:marBottom w:val="0"/>
                                                  <w:divBdr>
                                                    <w:top w:val="none" w:sz="0" w:space="0" w:color="auto"/>
                                                    <w:left w:val="none" w:sz="0" w:space="0" w:color="auto"/>
                                                    <w:bottom w:val="none" w:sz="0" w:space="0" w:color="auto"/>
                                                    <w:right w:val="none" w:sz="0" w:space="0" w:color="auto"/>
                                                  </w:divBdr>
                                                  <w:divsChild>
                                                    <w:div w:id="1420717015">
                                                      <w:marLeft w:val="0"/>
                                                      <w:marRight w:val="0"/>
                                                      <w:marTop w:val="0"/>
                                                      <w:marBottom w:val="0"/>
                                                      <w:divBdr>
                                                        <w:top w:val="none" w:sz="0" w:space="0" w:color="auto"/>
                                                        <w:left w:val="none" w:sz="0" w:space="0" w:color="auto"/>
                                                        <w:bottom w:val="none" w:sz="0" w:space="0" w:color="auto"/>
                                                        <w:right w:val="none" w:sz="0" w:space="0" w:color="auto"/>
                                                      </w:divBdr>
                                                      <w:divsChild>
                                                        <w:div w:id="411899748">
                                                          <w:marLeft w:val="0"/>
                                                          <w:marRight w:val="0"/>
                                                          <w:marTop w:val="0"/>
                                                          <w:marBottom w:val="0"/>
                                                          <w:divBdr>
                                                            <w:top w:val="none" w:sz="0" w:space="0" w:color="auto"/>
                                                            <w:left w:val="none" w:sz="0" w:space="0" w:color="auto"/>
                                                            <w:bottom w:val="none" w:sz="0" w:space="0" w:color="auto"/>
                                                            <w:right w:val="none" w:sz="0" w:space="0" w:color="auto"/>
                                                          </w:divBdr>
                                                          <w:divsChild>
                                                            <w:div w:id="77362161">
                                                              <w:marLeft w:val="0"/>
                                                              <w:marRight w:val="0"/>
                                                              <w:marTop w:val="0"/>
                                                              <w:marBottom w:val="0"/>
                                                              <w:divBdr>
                                                                <w:top w:val="none" w:sz="0" w:space="0" w:color="auto"/>
                                                                <w:left w:val="none" w:sz="0" w:space="0" w:color="auto"/>
                                                                <w:bottom w:val="none" w:sz="0" w:space="0" w:color="auto"/>
                                                                <w:right w:val="none" w:sz="0" w:space="0" w:color="auto"/>
                                                              </w:divBdr>
                                                              <w:divsChild>
                                                                <w:div w:id="126318063">
                                                                  <w:marLeft w:val="0"/>
                                                                  <w:marRight w:val="0"/>
                                                                  <w:marTop w:val="0"/>
                                                                  <w:marBottom w:val="0"/>
                                                                  <w:divBdr>
                                                                    <w:top w:val="none" w:sz="0" w:space="0" w:color="auto"/>
                                                                    <w:left w:val="none" w:sz="0" w:space="0" w:color="auto"/>
                                                                    <w:bottom w:val="none" w:sz="0" w:space="0" w:color="auto"/>
                                                                    <w:right w:val="none" w:sz="0" w:space="0" w:color="auto"/>
                                                                  </w:divBdr>
                                                                  <w:divsChild>
                                                                    <w:div w:id="1581521555">
                                                                      <w:marLeft w:val="0"/>
                                                                      <w:marRight w:val="0"/>
                                                                      <w:marTop w:val="0"/>
                                                                      <w:marBottom w:val="0"/>
                                                                      <w:divBdr>
                                                                        <w:top w:val="none" w:sz="0" w:space="0" w:color="auto"/>
                                                                        <w:left w:val="none" w:sz="0" w:space="0" w:color="auto"/>
                                                                        <w:bottom w:val="none" w:sz="0" w:space="0" w:color="auto"/>
                                                                        <w:right w:val="none" w:sz="0" w:space="0" w:color="auto"/>
                                                                      </w:divBdr>
                                                                      <w:divsChild>
                                                                        <w:div w:id="79959434">
                                                                          <w:marLeft w:val="0"/>
                                                                          <w:marRight w:val="0"/>
                                                                          <w:marTop w:val="0"/>
                                                                          <w:marBottom w:val="0"/>
                                                                          <w:divBdr>
                                                                            <w:top w:val="none" w:sz="0" w:space="0" w:color="auto"/>
                                                                            <w:left w:val="none" w:sz="0" w:space="0" w:color="auto"/>
                                                                            <w:bottom w:val="none" w:sz="0" w:space="0" w:color="auto"/>
                                                                            <w:right w:val="none" w:sz="0" w:space="0" w:color="auto"/>
                                                                          </w:divBdr>
                                                                          <w:divsChild>
                                                                            <w:div w:id="1063678160">
                                                                              <w:marLeft w:val="0"/>
                                                                              <w:marRight w:val="0"/>
                                                                              <w:marTop w:val="0"/>
                                                                              <w:marBottom w:val="0"/>
                                                                              <w:divBdr>
                                                                                <w:top w:val="none" w:sz="0" w:space="0" w:color="auto"/>
                                                                                <w:left w:val="none" w:sz="0" w:space="0" w:color="auto"/>
                                                                                <w:bottom w:val="none" w:sz="0" w:space="0" w:color="auto"/>
                                                                                <w:right w:val="none" w:sz="0" w:space="0" w:color="auto"/>
                                                                              </w:divBdr>
                                                                              <w:divsChild>
                                                                                <w:div w:id="815217553">
                                                                                  <w:marLeft w:val="0"/>
                                                                                  <w:marRight w:val="0"/>
                                                                                  <w:marTop w:val="0"/>
                                                                                  <w:marBottom w:val="0"/>
                                                                                  <w:divBdr>
                                                                                    <w:top w:val="none" w:sz="0" w:space="0" w:color="auto"/>
                                                                                    <w:left w:val="none" w:sz="0" w:space="0" w:color="auto"/>
                                                                                    <w:bottom w:val="none" w:sz="0" w:space="0" w:color="auto"/>
                                                                                    <w:right w:val="none" w:sz="0" w:space="0" w:color="auto"/>
                                                                                  </w:divBdr>
                                                                                  <w:divsChild>
                                                                                    <w:div w:id="1779835314">
                                                                                      <w:marLeft w:val="0"/>
                                                                                      <w:marRight w:val="0"/>
                                                                                      <w:marTop w:val="0"/>
                                                                                      <w:marBottom w:val="0"/>
                                                                                      <w:divBdr>
                                                                                        <w:top w:val="none" w:sz="0" w:space="0" w:color="auto"/>
                                                                                        <w:left w:val="none" w:sz="0" w:space="0" w:color="auto"/>
                                                                                        <w:bottom w:val="none" w:sz="0" w:space="0" w:color="auto"/>
                                                                                        <w:right w:val="none" w:sz="0" w:space="0" w:color="auto"/>
                                                                                      </w:divBdr>
                                                                                      <w:divsChild>
                                                                                        <w:div w:id="77097821">
                                                                                          <w:marLeft w:val="0"/>
                                                                                          <w:marRight w:val="0"/>
                                                                                          <w:marTop w:val="0"/>
                                                                                          <w:marBottom w:val="0"/>
                                                                                          <w:divBdr>
                                                                                            <w:top w:val="none" w:sz="0" w:space="0" w:color="auto"/>
                                                                                            <w:left w:val="none" w:sz="0" w:space="0" w:color="auto"/>
                                                                                            <w:bottom w:val="none" w:sz="0" w:space="0" w:color="auto"/>
                                                                                            <w:right w:val="none" w:sz="0" w:space="0" w:color="auto"/>
                                                                                          </w:divBdr>
                                                                                          <w:divsChild>
                                                                                            <w:div w:id="1089960696">
                                                                                              <w:marLeft w:val="0"/>
                                                                                              <w:marRight w:val="0"/>
                                                                                              <w:marTop w:val="0"/>
                                                                                              <w:marBottom w:val="0"/>
                                                                                              <w:divBdr>
                                                                                                <w:top w:val="none" w:sz="0" w:space="0" w:color="auto"/>
                                                                                                <w:left w:val="none" w:sz="0" w:space="0" w:color="auto"/>
                                                                                                <w:bottom w:val="none" w:sz="0" w:space="0" w:color="auto"/>
                                                                                                <w:right w:val="none" w:sz="0" w:space="0" w:color="auto"/>
                                                                                              </w:divBdr>
                                                                                            </w:div>
                                                                                            <w:div w:id="591469217">
                                                                                              <w:marLeft w:val="0"/>
                                                                                              <w:marRight w:val="0"/>
                                                                                              <w:marTop w:val="0"/>
                                                                                              <w:marBottom w:val="0"/>
                                                                                              <w:divBdr>
                                                                                                <w:top w:val="none" w:sz="0" w:space="0" w:color="auto"/>
                                                                                                <w:left w:val="none" w:sz="0" w:space="0" w:color="auto"/>
                                                                                                <w:bottom w:val="none" w:sz="0" w:space="0" w:color="auto"/>
                                                                                                <w:right w:val="none" w:sz="0" w:space="0" w:color="auto"/>
                                                                                              </w:divBdr>
                                                                                            </w:div>
                                                                                            <w:div w:id="86633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0127441">
      <w:bodyDiv w:val="1"/>
      <w:marLeft w:val="0"/>
      <w:marRight w:val="0"/>
      <w:marTop w:val="0"/>
      <w:marBottom w:val="0"/>
      <w:divBdr>
        <w:top w:val="none" w:sz="0" w:space="0" w:color="auto"/>
        <w:left w:val="none" w:sz="0" w:space="0" w:color="auto"/>
        <w:bottom w:val="none" w:sz="0" w:space="0" w:color="auto"/>
        <w:right w:val="none" w:sz="0" w:space="0" w:color="auto"/>
      </w:divBdr>
    </w:div>
    <w:div w:id="211848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earch.coe.int/cm/pages/result_details.aspx?objectid=09000016807378b6" TargetMode="External"/><Relationship Id="rId299" Type="http://schemas.openxmlformats.org/officeDocument/2006/relationships/hyperlink" Target="https://search.coe.int/cm/pages/result_details.aspx?objectid=0900001680737cde" TargetMode="External"/><Relationship Id="rId21" Type="http://schemas.openxmlformats.org/officeDocument/2006/relationships/hyperlink" Target="http://hudoc.echr.coe.int/eng?i=001-159626" TargetMode="External"/><Relationship Id="rId63" Type="http://schemas.openxmlformats.org/officeDocument/2006/relationships/hyperlink" Target="https://search.coe.int/cm/pages/result_details.aspx?objectid=090000168073f68b" TargetMode="External"/><Relationship Id="rId159" Type="http://schemas.openxmlformats.org/officeDocument/2006/relationships/hyperlink" Target="https://search.coe.int/cm/pages/result_details.aspx?objectid=0900001680700e70" TargetMode="External"/><Relationship Id="rId324" Type="http://schemas.openxmlformats.org/officeDocument/2006/relationships/hyperlink" Target="https://search.coe.int/cm/pages/result_details.aspx?objectid=0900001680728925" TargetMode="External"/><Relationship Id="rId366" Type="http://schemas.openxmlformats.org/officeDocument/2006/relationships/hyperlink" Target="https://search.coe.int/cm/pages/result_details.aspx?objectid=090000168076bee9" TargetMode="External"/><Relationship Id="rId170" Type="http://schemas.openxmlformats.org/officeDocument/2006/relationships/hyperlink" Target="https://search.coe.int/cm/pages/result_details.aspx?objectid=0900001680706ef0" TargetMode="External"/><Relationship Id="rId226" Type="http://schemas.openxmlformats.org/officeDocument/2006/relationships/hyperlink" Target="https://search.coe.int/cm/pages/result_details.aspx?objectid=0900001680706f20" TargetMode="External"/><Relationship Id="rId433" Type="http://schemas.openxmlformats.org/officeDocument/2006/relationships/hyperlink" Target="https://search.coe.int/cm/pages/result_details.aspx?objectid=0900001680717611" TargetMode="External"/><Relationship Id="rId268" Type="http://schemas.openxmlformats.org/officeDocument/2006/relationships/hyperlink" Target="https://search.coe.int/cm/pages/result_details.aspx?objectid=09000016806dd154" TargetMode="External"/><Relationship Id="rId32" Type="http://schemas.openxmlformats.org/officeDocument/2006/relationships/hyperlink" Target="https://search.coe.int/cm/pages/result_details.aspx?objectid=09000016806dd05c" TargetMode="External"/><Relationship Id="rId74" Type="http://schemas.openxmlformats.org/officeDocument/2006/relationships/hyperlink" Target="http://hudoc.echr.coe.int/eng?i=001-153285" TargetMode="External"/><Relationship Id="rId128" Type="http://schemas.openxmlformats.org/officeDocument/2006/relationships/hyperlink" Target="https://search.coe.int/cm/pages/result_details.aspx?objectid=090000168073f9e5" TargetMode="External"/><Relationship Id="rId335" Type="http://schemas.openxmlformats.org/officeDocument/2006/relationships/hyperlink" Target="http://hudoc.echr.coe.int/eng?i=001-142771" TargetMode="External"/><Relationship Id="rId377" Type="http://schemas.openxmlformats.org/officeDocument/2006/relationships/hyperlink" Target="https://search.coe.int/cm/Pages/result_details.aspx?ObjectID=0900001680701023" TargetMode="External"/><Relationship Id="rId5" Type="http://schemas.openxmlformats.org/officeDocument/2006/relationships/webSettings" Target="webSettings.xml"/><Relationship Id="rId181" Type="http://schemas.openxmlformats.org/officeDocument/2006/relationships/hyperlink" Target="http://hudoc.echr.coe.int/eng?i=001-69872" TargetMode="External"/><Relationship Id="rId237" Type="http://schemas.openxmlformats.org/officeDocument/2006/relationships/hyperlink" Target="https://search.coe.int/cm/pages/result_details.aspx?objectid=090000168075e7ce" TargetMode="External"/><Relationship Id="rId402" Type="http://schemas.openxmlformats.org/officeDocument/2006/relationships/hyperlink" Target="https://search.coe.int/cm/pages/result_details.aspx?objectid=09000016806d3454" TargetMode="External"/><Relationship Id="rId279" Type="http://schemas.openxmlformats.org/officeDocument/2006/relationships/hyperlink" Target="https://search.coe.int/cm/pages/result_details.aspx?objectid=0900001680728b32" TargetMode="External"/><Relationship Id="rId444" Type="http://schemas.openxmlformats.org/officeDocument/2006/relationships/hyperlink" Target="https://search.coe.int/cm/pages/result_details.aspx?objectid=090000168074cef0" TargetMode="External"/><Relationship Id="rId43" Type="http://schemas.openxmlformats.org/officeDocument/2006/relationships/hyperlink" Target="https://search.coe.int/cm/pages/result_details.aspx?objectid=0900001680700e0b" TargetMode="External"/><Relationship Id="rId139" Type="http://schemas.openxmlformats.org/officeDocument/2006/relationships/hyperlink" Target="http://hudoc.echr.coe.int/eng?i=001-141134" TargetMode="External"/><Relationship Id="rId290" Type="http://schemas.openxmlformats.org/officeDocument/2006/relationships/hyperlink" Target="http://hudoc.echr.coe.int/eng?i=001-164010" TargetMode="External"/><Relationship Id="rId304" Type="http://schemas.openxmlformats.org/officeDocument/2006/relationships/hyperlink" Target="http://hudoc.echr.coe.int/eng?i=001-148805" TargetMode="External"/><Relationship Id="rId346" Type="http://schemas.openxmlformats.org/officeDocument/2006/relationships/hyperlink" Target="https://search.coe.int/cm/pages/result_details.aspx?objectid=0900001680740c76" TargetMode="External"/><Relationship Id="rId388" Type="http://schemas.openxmlformats.org/officeDocument/2006/relationships/hyperlink" Target="http://hudoc.echr.coe.int/fre?i=001-56780" TargetMode="External"/><Relationship Id="rId85" Type="http://schemas.openxmlformats.org/officeDocument/2006/relationships/hyperlink" Target="https://search.coe.int/cm/pages/result_details.aspx?objectid=09000016806f71a3" TargetMode="External"/><Relationship Id="rId150" Type="http://schemas.openxmlformats.org/officeDocument/2006/relationships/hyperlink" Target="http://hudoc.echr.coe.int/eng?i=001-106884" TargetMode="External"/><Relationship Id="rId192" Type="http://schemas.openxmlformats.org/officeDocument/2006/relationships/hyperlink" Target="https://search.coe.int/cm/pages/result_details.aspx?objectid=0900001680740a05" TargetMode="External"/><Relationship Id="rId206" Type="http://schemas.openxmlformats.org/officeDocument/2006/relationships/hyperlink" Target="https://search.coe.int/cm/pages/result_details.aspx?objectid=09000016806f71eb" TargetMode="External"/><Relationship Id="rId413" Type="http://schemas.openxmlformats.org/officeDocument/2006/relationships/hyperlink" Target="https://search.coe.int/cm/pages/result_details.aspx?objectid=09000016806d348a" TargetMode="External"/><Relationship Id="rId248" Type="http://schemas.openxmlformats.org/officeDocument/2006/relationships/hyperlink" Target="https://search.coe.int/cm/pages/result_details.aspx?objectid=09000016806dd11e" TargetMode="External"/><Relationship Id="rId455" Type="http://schemas.openxmlformats.org/officeDocument/2006/relationships/hyperlink" Target="https://search.coe.int/cm/pages/result_details.aspx?objectid=090000168074ced3" TargetMode="External"/><Relationship Id="rId12" Type="http://schemas.openxmlformats.org/officeDocument/2006/relationships/hyperlink" Target="https://search.coe.int/cm/pages/result_details.aspx?objectid=090000168074c274" TargetMode="External"/><Relationship Id="rId108" Type="http://schemas.openxmlformats.org/officeDocument/2006/relationships/hyperlink" Target="https://search.coe.int/cm/pages/result_details.aspx?objectid=090000168073825e" TargetMode="External"/><Relationship Id="rId315" Type="http://schemas.openxmlformats.org/officeDocument/2006/relationships/hyperlink" Target="http://hudoc.echr.coe.int/eng?i=001-142771" TargetMode="External"/><Relationship Id="rId357" Type="http://schemas.openxmlformats.org/officeDocument/2006/relationships/hyperlink" Target="http://hudoc.echr.coe.int/eng?i=001-164154" TargetMode="External"/><Relationship Id="rId54" Type="http://schemas.openxmlformats.org/officeDocument/2006/relationships/hyperlink" Target="https://search.coe.int/cm/pages/result_details.aspx?objectid=090000168076b517" TargetMode="External"/><Relationship Id="rId96" Type="http://schemas.openxmlformats.org/officeDocument/2006/relationships/hyperlink" Target="https://search.coe.int/cm/pages/result_details.aspx?objectid=090000168075aba7" TargetMode="External"/><Relationship Id="rId161" Type="http://schemas.openxmlformats.org/officeDocument/2006/relationships/hyperlink" Target="https://search.coe.int/cm/pages/result_details.aspx?objectid=09000016806f71c2" TargetMode="External"/><Relationship Id="rId217" Type="http://schemas.openxmlformats.org/officeDocument/2006/relationships/hyperlink" Target="https://search.coe.int/cm/pages/result_details.aspx?objectid=0900001680706f77" TargetMode="External"/><Relationship Id="rId399" Type="http://schemas.openxmlformats.org/officeDocument/2006/relationships/hyperlink" Target="http://hudoc.echr.coe.int/eng?i=001-166825" TargetMode="External"/><Relationship Id="rId259" Type="http://schemas.openxmlformats.org/officeDocument/2006/relationships/hyperlink" Target="http://hudoc.echr.coe.int/eng?i=001-148974" TargetMode="External"/><Relationship Id="rId424" Type="http://schemas.openxmlformats.org/officeDocument/2006/relationships/hyperlink" Target="http://hudoc.echr.coe.int/eng?i=001-111929" TargetMode="External"/><Relationship Id="rId466" Type="http://schemas.openxmlformats.org/officeDocument/2006/relationships/header" Target="header2.xml"/><Relationship Id="rId23" Type="http://schemas.openxmlformats.org/officeDocument/2006/relationships/hyperlink" Target="http://hudoc.echr.coe.int/eng?i=001-158397" TargetMode="External"/><Relationship Id="rId119" Type="http://schemas.openxmlformats.org/officeDocument/2006/relationships/hyperlink" Target="https://search.coe.int/cm/pages/result_details.aspx?objectid=090000168075ad8d" TargetMode="External"/><Relationship Id="rId270" Type="http://schemas.openxmlformats.org/officeDocument/2006/relationships/hyperlink" Target="https://search.coe.int/cm/Pages/result_details.aspx?ObjectID=0900001680700f70" TargetMode="External"/><Relationship Id="rId326" Type="http://schemas.openxmlformats.org/officeDocument/2006/relationships/hyperlink" Target="file:///\\Hawking-share\dghl_execution\3.%20PUBLICATION,%20RECHERCHE%20&amp;%20INFORMATION\WEBSITE\Final%20Resolutions%20EK\CM\ResDH(2017)392" TargetMode="External"/><Relationship Id="rId65" Type="http://schemas.openxmlformats.org/officeDocument/2006/relationships/hyperlink" Target="http://hudoc.echr.coe.int/eng?i=001-116507" TargetMode="External"/><Relationship Id="rId130" Type="http://schemas.openxmlformats.org/officeDocument/2006/relationships/hyperlink" Target="https://search.coe.int/cm/pages/result_details.aspx?objectid=090000168074c023" TargetMode="External"/><Relationship Id="rId368" Type="http://schemas.openxmlformats.org/officeDocument/2006/relationships/hyperlink" Target="https://search.coe.int/cm/pages/result_details.aspx?objectid=090000168075e808" TargetMode="External"/><Relationship Id="rId172" Type="http://schemas.openxmlformats.org/officeDocument/2006/relationships/hyperlink" Target="https://search.coe.int/cm/pages/result_details.aspx?objectid=0900001680728850" TargetMode="External"/><Relationship Id="rId193" Type="http://schemas.openxmlformats.org/officeDocument/2006/relationships/hyperlink" Target="https://search.coe.int/cm/pages/result_details.aspx?objectid=09000016806dd104" TargetMode="External"/><Relationship Id="rId207" Type="http://schemas.openxmlformats.org/officeDocument/2006/relationships/hyperlink" Target="https://search.coe.int/cm/pages/result_details.aspx?objectid=090000168074cdff" TargetMode="External"/><Relationship Id="rId228" Type="http://schemas.openxmlformats.org/officeDocument/2006/relationships/hyperlink" Target="https://search.coe.int/cm/pages/result_details.aspx?objectid=090000168074cba2" TargetMode="External"/><Relationship Id="rId249" Type="http://schemas.openxmlformats.org/officeDocument/2006/relationships/hyperlink" Target="https://search.coe.int/cm/pages/result_details.aspx?objectid=09000016806dd125" TargetMode="External"/><Relationship Id="rId414" Type="http://schemas.openxmlformats.org/officeDocument/2006/relationships/hyperlink" Target="http://hudoc.echr.coe.int/eng?i=001-81568" TargetMode="External"/><Relationship Id="rId435" Type="http://schemas.openxmlformats.org/officeDocument/2006/relationships/hyperlink" Target="https://search.coe.int/cm/pages/result_details.aspx?objectid=0900001680706fb9" TargetMode="External"/><Relationship Id="rId456" Type="http://schemas.openxmlformats.org/officeDocument/2006/relationships/hyperlink" Target="https://search.coe.int/cm/pages/result_details.aspx?objectid=0900001680740c92" TargetMode="External"/><Relationship Id="rId13" Type="http://schemas.openxmlformats.org/officeDocument/2006/relationships/hyperlink" Target="https://search.coe.int/cm/pages/result_details.aspx?objectid=090000168070cbaf" TargetMode="External"/><Relationship Id="rId109" Type="http://schemas.openxmlformats.org/officeDocument/2006/relationships/hyperlink" Target="https://search.coe.int/cm/pages/result_details.aspx?objectid=0900001680740c8d" TargetMode="External"/><Relationship Id="rId260" Type="http://schemas.openxmlformats.org/officeDocument/2006/relationships/hyperlink" Target="https://search.coe.int/cm/pages/result_details.aspx?objectid=09000016806dd151" TargetMode="External"/><Relationship Id="rId281" Type="http://schemas.openxmlformats.org/officeDocument/2006/relationships/hyperlink" Target="https://search.coe.int/cm/pages/result_details.aspx?objectid=090000168070cdd3" TargetMode="External"/><Relationship Id="rId316" Type="http://schemas.openxmlformats.org/officeDocument/2006/relationships/hyperlink" Target="https://search.coe.int/cm/pages/result_details.aspx?objectid=0900001680737f0b" TargetMode="External"/><Relationship Id="rId337" Type="http://schemas.openxmlformats.org/officeDocument/2006/relationships/hyperlink" Target="https://search.coe.int/cm/pages/result_details.aspx?objectid=09000016807288ed" TargetMode="External"/><Relationship Id="rId34" Type="http://schemas.openxmlformats.org/officeDocument/2006/relationships/hyperlink" Target="https://search.coe.int/cm/pages/result_details.aspx?objectid=090000168076f1ee" TargetMode="External"/><Relationship Id="rId55" Type="http://schemas.openxmlformats.org/officeDocument/2006/relationships/hyperlink" Target="http://hudoc.echr.coe.int/eng?i=001-122038" TargetMode="External"/><Relationship Id="rId76" Type="http://schemas.openxmlformats.org/officeDocument/2006/relationships/hyperlink" Target="http://hudoc.echr.coe.int/eng?i=001-167448" TargetMode="External"/><Relationship Id="rId97" Type="http://schemas.openxmlformats.org/officeDocument/2006/relationships/hyperlink" Target="https://search.coe.int/cm/pages/result_details.aspx?objectid=090000168075abc7" TargetMode="External"/><Relationship Id="rId120" Type="http://schemas.openxmlformats.org/officeDocument/2006/relationships/hyperlink" Target="https://search.coe.int/cm/pages/result_details.aspx?objectid=090000168073fd96" TargetMode="External"/><Relationship Id="rId141" Type="http://schemas.openxmlformats.org/officeDocument/2006/relationships/hyperlink" Target="http://hudoc.echr.coe.int/eng?i=001-148544" TargetMode="External"/><Relationship Id="rId358" Type="http://schemas.openxmlformats.org/officeDocument/2006/relationships/hyperlink" Target="https://search.coe.int/cm/pages/result_details.aspx?objectid=090000168076f1fb" TargetMode="External"/><Relationship Id="rId379" Type="http://schemas.openxmlformats.org/officeDocument/2006/relationships/hyperlink" Target="https://search.coe.int/cm/Pages/result_details.aspx?ObjectID=0900001680701014" TargetMode="External"/><Relationship Id="rId7" Type="http://schemas.openxmlformats.org/officeDocument/2006/relationships/endnotes" Target="endnotes.xml"/><Relationship Id="rId162" Type="http://schemas.openxmlformats.org/officeDocument/2006/relationships/hyperlink" Target="https://search.coe.int/cm/pages/result_details.aspx?objectid=090000168075adfe" TargetMode="External"/><Relationship Id="rId183" Type="http://schemas.openxmlformats.org/officeDocument/2006/relationships/hyperlink" Target="https://search.coe.int/cm/pages/result_details.aspx?objectid=0900001680700f69" TargetMode="External"/><Relationship Id="rId218" Type="http://schemas.openxmlformats.org/officeDocument/2006/relationships/hyperlink" Target="http://hudoc.echr.coe.int/eng?i=001-96973" TargetMode="External"/><Relationship Id="rId239" Type="http://schemas.openxmlformats.org/officeDocument/2006/relationships/hyperlink" Target="https://search.coe.int/cm/pages/result_details.aspx?objectid=09000016806dd107" TargetMode="External"/><Relationship Id="rId390" Type="http://schemas.openxmlformats.org/officeDocument/2006/relationships/hyperlink" Target="https://search.coe.int/cm/Pages/result_details.aspx?ObjectID=090000168070104e" TargetMode="External"/><Relationship Id="rId404" Type="http://schemas.openxmlformats.org/officeDocument/2006/relationships/hyperlink" Target="http://hudoc.echr.coe.int/eng?i=001-108565" TargetMode="External"/><Relationship Id="rId425" Type="http://schemas.openxmlformats.org/officeDocument/2006/relationships/hyperlink" Target="https://search.coe.int/cm/pages/result_details.aspx?objectid=0900001680765514" TargetMode="External"/><Relationship Id="rId446" Type="http://schemas.openxmlformats.org/officeDocument/2006/relationships/hyperlink" Target="https://search.coe.int/cm/pages/result_details.aspx?objectid=090000168074ceefd" TargetMode="External"/><Relationship Id="rId467" Type="http://schemas.openxmlformats.org/officeDocument/2006/relationships/footer" Target="footer1.xml"/><Relationship Id="rId250" Type="http://schemas.openxmlformats.org/officeDocument/2006/relationships/hyperlink" Target="https://search.coe.int/cm/pages/result_details.aspx?objectid=09000016806dd138" TargetMode="External"/><Relationship Id="rId271" Type="http://schemas.openxmlformats.org/officeDocument/2006/relationships/hyperlink" Target="http://hudoc.echr.coe.int/fre?i=001-156396" TargetMode="External"/><Relationship Id="rId292" Type="http://schemas.openxmlformats.org/officeDocument/2006/relationships/hyperlink" Target="http://hudoc.echr.coe.int/eng?i=001-142771" TargetMode="External"/><Relationship Id="rId306" Type="http://schemas.openxmlformats.org/officeDocument/2006/relationships/hyperlink" Target="https://search.coe.int/cm/pages/result_details.aspx?objectid=0900001680737d50" TargetMode="External"/><Relationship Id="rId24" Type="http://schemas.openxmlformats.org/officeDocument/2006/relationships/hyperlink" Target="http://hudoc.echr.coe.int/eng?i=001-174733" TargetMode="External"/><Relationship Id="rId45" Type="http://schemas.openxmlformats.org/officeDocument/2006/relationships/hyperlink" Target="http://hudoc.echr.coe.int/eng?i=001-157822" TargetMode="External"/><Relationship Id="rId66" Type="http://schemas.openxmlformats.org/officeDocument/2006/relationships/hyperlink" Target="http://hudoc.echr.coe.int/eng?i=001-169960" TargetMode="External"/><Relationship Id="rId87" Type="http://schemas.openxmlformats.org/officeDocument/2006/relationships/hyperlink" Target="https://search.coe.int/cm/pages/result_details.aspx?objectid=090000168071d2f1" TargetMode="External"/><Relationship Id="rId110" Type="http://schemas.openxmlformats.org/officeDocument/2006/relationships/hyperlink" Target="https://search.coe.int/cm/pages/result_details.aspx?objectid=090000168075dfc9" TargetMode="External"/><Relationship Id="rId131" Type="http://schemas.openxmlformats.org/officeDocument/2006/relationships/hyperlink" Target="https://search.coe.int/cm/pages/result_details.aspx?objectid=090000168074cb3a" TargetMode="External"/><Relationship Id="rId327" Type="http://schemas.openxmlformats.org/officeDocument/2006/relationships/hyperlink" Target="https://search.coe.int/cm/pages/result_details.aspx?objectid=090000168075b8ac" TargetMode="External"/><Relationship Id="rId348" Type="http://schemas.openxmlformats.org/officeDocument/2006/relationships/hyperlink" Target="https://search.coe.int/cm/pages/result_details.aspx?objectid=090000168075b951" TargetMode="External"/><Relationship Id="rId369" Type="http://schemas.openxmlformats.org/officeDocument/2006/relationships/hyperlink" Target="https://search.coe.int/cm/pages/result_details.aspx?objectid=09000016806f7223" TargetMode="External"/><Relationship Id="rId152" Type="http://schemas.openxmlformats.org/officeDocument/2006/relationships/hyperlink" Target="https://search.coe.int/cm/pages/result_details.aspx?objectid=0900001680765340" TargetMode="External"/><Relationship Id="rId173" Type="http://schemas.openxmlformats.org/officeDocument/2006/relationships/hyperlink" Target="https://search.coe.int/cm/pages/result_details.aspx?objectid=090000168070cbd3" TargetMode="External"/><Relationship Id="rId194" Type="http://schemas.openxmlformats.org/officeDocument/2006/relationships/hyperlink" Target="https://search.coe.int/cm/pages/result_details.aspx?objectid=0900001680740ae9" TargetMode="External"/><Relationship Id="rId208" Type="http://schemas.openxmlformats.org/officeDocument/2006/relationships/hyperlink" Target="https://search.coe.int/cm/pages/result_details.aspx?objectid=090000168074cdff" TargetMode="External"/><Relationship Id="rId229" Type="http://schemas.openxmlformats.org/officeDocument/2006/relationships/hyperlink" Target="https://search.coe.int/cm/Pages/result_details.aspx?ObjectID=0900001680701031" TargetMode="External"/><Relationship Id="rId380" Type="http://schemas.openxmlformats.org/officeDocument/2006/relationships/hyperlink" Target="http://hudoc.echr.coe.int/eng?i=001-170005" TargetMode="External"/><Relationship Id="rId415" Type="http://schemas.openxmlformats.org/officeDocument/2006/relationships/hyperlink" Target="https://search.coe.int/cm/pages/result_details.aspx?objectid=09000016806f7250" TargetMode="External"/><Relationship Id="rId436" Type="http://schemas.openxmlformats.org/officeDocument/2006/relationships/hyperlink" Target="http://hudoc.echr.coe.int/eng?i=001-170937" TargetMode="External"/><Relationship Id="rId457" Type="http://schemas.openxmlformats.org/officeDocument/2006/relationships/hyperlink" Target="https://search.coe.int/cm/pages/result_details.aspx?objectid=090000168075e882" TargetMode="External"/><Relationship Id="rId240" Type="http://schemas.openxmlformats.org/officeDocument/2006/relationships/hyperlink" Target="https://search.coe.int/cm/pages/result_details.aspx?objectid=090000168076b533" TargetMode="External"/><Relationship Id="rId261" Type="http://schemas.openxmlformats.org/officeDocument/2006/relationships/hyperlink" Target="https://search.coe.int/cm/pages/result_details.aspx?objectid=0900001680717591" TargetMode="External"/><Relationship Id="rId14" Type="http://schemas.openxmlformats.org/officeDocument/2006/relationships/hyperlink" Target="https://search.coe.int/cm/pages/result_details.aspx?objectid=090000168076994f" TargetMode="External"/><Relationship Id="rId35" Type="http://schemas.openxmlformats.org/officeDocument/2006/relationships/hyperlink" Target="https://search.coe.int/cm/pages/result_details.aspx?objectid=0900001680764ea2" TargetMode="External"/><Relationship Id="rId56" Type="http://schemas.openxmlformats.org/officeDocument/2006/relationships/hyperlink" Target="https://search.coe.int/cm/pages/result_details.aspx?objectid=090000168076b503" TargetMode="External"/><Relationship Id="rId77" Type="http://schemas.openxmlformats.org/officeDocument/2006/relationships/hyperlink" Target="https://search.coe.int/cm/pages/result_details.aspx?objectid=0900001680737848" TargetMode="External"/><Relationship Id="rId100" Type="http://schemas.openxmlformats.org/officeDocument/2006/relationships/hyperlink" Target="https://search.coe.int/cm/pages/result_details.aspx?objectid=0900001680765321" TargetMode="External"/><Relationship Id="rId282" Type="http://schemas.openxmlformats.org/officeDocument/2006/relationships/hyperlink" Target="http://hudoc.echr.coe.int/eng?i=001-164150" TargetMode="External"/><Relationship Id="rId317" Type="http://schemas.openxmlformats.org/officeDocument/2006/relationships/hyperlink" Target="https://search.coe.int/cm/pages/result_details.aspx?objectid=09000016807381fb" TargetMode="External"/><Relationship Id="rId338" Type="http://schemas.openxmlformats.org/officeDocument/2006/relationships/hyperlink" Target="http://hudoc.echr.coe.int/eng?i=001-164059" TargetMode="External"/><Relationship Id="rId359" Type="http://schemas.openxmlformats.org/officeDocument/2006/relationships/hyperlink" Target="http://hudoc.echr.coe.int/eng?i=001-142782" TargetMode="External"/><Relationship Id="rId8" Type="http://schemas.openxmlformats.org/officeDocument/2006/relationships/hyperlink" Target="https://search.coe.int/cm/pages/result_details.aspx?objectid=090000168076f1bb" TargetMode="External"/><Relationship Id="rId98" Type="http://schemas.openxmlformats.org/officeDocument/2006/relationships/hyperlink" Target="https://search.coe.int/cm/pages/result_details.aspx?objectid=090000168076531b" TargetMode="External"/><Relationship Id="rId121" Type="http://schemas.openxmlformats.org/officeDocument/2006/relationships/hyperlink" Target="http://hudoc.echr.coe.int/eng?i=001-145055" TargetMode="External"/><Relationship Id="rId142" Type="http://schemas.openxmlformats.org/officeDocument/2006/relationships/hyperlink" Target="http://hudoc.echr.coe.int/eng" TargetMode="External"/><Relationship Id="rId163" Type="http://schemas.openxmlformats.org/officeDocument/2006/relationships/hyperlink" Target="https://search.coe.int/cm/pages/result_details.aspx?objectid=090000168074caa7" TargetMode="External"/><Relationship Id="rId184" Type="http://schemas.openxmlformats.org/officeDocument/2006/relationships/hyperlink" Target="https://search.coe.int/cm/pages/result_details.aspx?objectid=090000168074cb6d" TargetMode="External"/><Relationship Id="rId219" Type="http://schemas.openxmlformats.org/officeDocument/2006/relationships/hyperlink" Target="https://search.coe.int/cm/pages/result_details.aspx?objectid=090000168075e802" TargetMode="External"/><Relationship Id="rId370" Type="http://schemas.openxmlformats.org/officeDocument/2006/relationships/hyperlink" Target="https://search.coe.int/cm/pages/result_details.aspx?objectid=09000016806f723d" TargetMode="External"/><Relationship Id="rId391" Type="http://schemas.openxmlformats.org/officeDocument/2006/relationships/hyperlink" Target="https://search.coe.int/cm/Pages/result_details.aspx?ObjectID=0900001680701040" TargetMode="External"/><Relationship Id="rId405" Type="http://schemas.openxmlformats.org/officeDocument/2006/relationships/hyperlink" Target="https://search.coe.int/cm/Pages/result_details.aspx?ObjectID=090000168070104b" TargetMode="External"/><Relationship Id="rId426" Type="http://schemas.openxmlformats.org/officeDocument/2006/relationships/hyperlink" Target="http://hudoc.echr.coe.int/eng?i=001-170937" TargetMode="External"/><Relationship Id="rId447" Type="http://schemas.openxmlformats.org/officeDocument/2006/relationships/hyperlink" Target="https://search.coe.int/cm/pages/result_details.aspx?objectid=0900001680765503" TargetMode="External"/><Relationship Id="rId230" Type="http://schemas.openxmlformats.org/officeDocument/2006/relationships/hyperlink" Target="http://hudoc.echr.coe.int/eng?i=001-161698" TargetMode="External"/><Relationship Id="rId251" Type="http://schemas.openxmlformats.org/officeDocument/2006/relationships/hyperlink" Target="https://search.coe.int/cm/pages/result_details.aspx?objectid=090000168076f1f8" TargetMode="External"/><Relationship Id="rId468" Type="http://schemas.openxmlformats.org/officeDocument/2006/relationships/footer" Target="footer2.xml"/><Relationship Id="rId25" Type="http://schemas.openxmlformats.org/officeDocument/2006/relationships/hyperlink" Target="http://hudoc.echr.coe.int/eng?i=001-108086" TargetMode="External"/><Relationship Id="rId46" Type="http://schemas.openxmlformats.org/officeDocument/2006/relationships/hyperlink" Target="file:///\\Hawking-share\dghl_execution\3.%20PUBLICATION,%20RECHERCHE%20&amp;%20INFORMATION\WEBSITE\Final%20Resolutions%20EK\search.coe.int\cm\pages\result_details.aspx%3fobjectid=090000168073764b" TargetMode="External"/><Relationship Id="rId67" Type="http://schemas.openxmlformats.org/officeDocument/2006/relationships/hyperlink" Target="http://hudoc.echr.coe.int/eng?i=001-147849" TargetMode="External"/><Relationship Id="rId272" Type="http://schemas.openxmlformats.org/officeDocument/2006/relationships/hyperlink" Target="https://search.coe.int/cm/pages/result_details.aspx?objectid=090000168074ceb3" TargetMode="External"/><Relationship Id="rId293" Type="http://schemas.openxmlformats.org/officeDocument/2006/relationships/hyperlink" Target="https://search.coe.int/cm/pages/result_details.aspx?objectid=0900001680740c14" TargetMode="External"/><Relationship Id="rId307" Type="http://schemas.openxmlformats.org/officeDocument/2006/relationships/hyperlink" Target="https://search.coe.int/cm/pages/result_details.aspx?objectid=0900001680740c74" TargetMode="External"/><Relationship Id="rId328" Type="http://schemas.openxmlformats.org/officeDocument/2006/relationships/hyperlink" Target="http://hudoc.echr.coe.int/eng?i=001-109725" TargetMode="External"/><Relationship Id="rId349" Type="http://schemas.openxmlformats.org/officeDocument/2006/relationships/hyperlink" Target="https://search.coe.int/cm/pages/result_details.aspx?objectid=0900001680740c7a" TargetMode="External"/><Relationship Id="rId88" Type="http://schemas.openxmlformats.org/officeDocument/2006/relationships/hyperlink" Target="https://search.coe.int/cm/pages/result_details.aspx?objectid=09000016806dd077" TargetMode="External"/><Relationship Id="rId111" Type="http://schemas.openxmlformats.org/officeDocument/2006/relationships/hyperlink" Target="file:///\\Hawking-share\dghl_execution\3.%20PUBLICATION,%20RECHERCHE%20&amp;%20INFORMATION\WEBSITE\Final%20Resolutions%20EK\search.coe.int\cm\pages\result_details.aspx%3fobjectid=090000168074caea" TargetMode="External"/><Relationship Id="rId132" Type="http://schemas.openxmlformats.org/officeDocument/2006/relationships/hyperlink" Target="https://rm.coe.int/CoERMPublicCommonSearchServices/DisplayDCTMContent?documentId=09000016806ca77e" TargetMode="External"/><Relationship Id="rId153" Type="http://schemas.openxmlformats.org/officeDocument/2006/relationships/hyperlink" Target="https://search.coe.int/cm/pages/result_details.aspx?objectid=09000016806f16ce" TargetMode="External"/><Relationship Id="rId174" Type="http://schemas.openxmlformats.org/officeDocument/2006/relationships/hyperlink" Target="https://search.coe.int/cm/pages/result_details.aspx?objectid=0900001680717565" TargetMode="External"/><Relationship Id="rId195" Type="http://schemas.openxmlformats.org/officeDocument/2006/relationships/hyperlink" Target="http://hudoc.echr.coe.int/eng?i=001-162445" TargetMode="External"/><Relationship Id="rId209" Type="http://schemas.openxmlformats.org/officeDocument/2006/relationships/hyperlink" Target="https://search.coe.int/cm/pages/result_details.aspx?objectid=0900001680706f74" TargetMode="External"/><Relationship Id="rId360" Type="http://schemas.openxmlformats.org/officeDocument/2006/relationships/hyperlink" Target="https://search.coe.int/cm/pages/result_details.aspx?objectid=09000016807654d1" TargetMode="External"/><Relationship Id="rId381" Type="http://schemas.openxmlformats.org/officeDocument/2006/relationships/hyperlink" Target="https://search.coe.int/cm/pages/result_details.aspx?objectid=09000016807175f9" TargetMode="External"/><Relationship Id="rId416" Type="http://schemas.openxmlformats.org/officeDocument/2006/relationships/hyperlink" Target="https://search.coe.int/cm/pages/result_details.aspx?objectid=090000168074cecf" TargetMode="External"/><Relationship Id="rId220" Type="http://schemas.openxmlformats.org/officeDocument/2006/relationships/hyperlink" Target="https://search.coe.int/cm/pages/result_details.aspx?objectid=090000168076b51b" TargetMode="External"/><Relationship Id="rId241" Type="http://schemas.openxmlformats.org/officeDocument/2006/relationships/hyperlink" Target="http://hudoc.echr.coe.int/eng?i=001-171292" TargetMode="External"/><Relationship Id="rId437" Type="http://schemas.openxmlformats.org/officeDocument/2006/relationships/hyperlink" Target="https://search.coe.int/cm/pages/result_details.aspx?objectid=09000016806dcd3b" TargetMode="External"/><Relationship Id="rId458" Type="http://schemas.openxmlformats.org/officeDocument/2006/relationships/hyperlink" Target="https://search.coe.int/cm/pages/result_details.aspx?objectid=090000168074cef3" TargetMode="External"/><Relationship Id="rId15" Type="http://schemas.openxmlformats.org/officeDocument/2006/relationships/hyperlink" Target="http://hudoc.echr.coe.int/eng?i=001-167207" TargetMode="External"/><Relationship Id="rId36" Type="http://schemas.openxmlformats.org/officeDocument/2006/relationships/hyperlink" Target="https://search.coe.int/cm/pages/result_details.aspx?objectid=09000016806ecd7a" TargetMode="External"/><Relationship Id="rId57" Type="http://schemas.openxmlformats.org/officeDocument/2006/relationships/hyperlink" Target="https://search.coe.int/cm/pages/result_details.aspx?objectid=090000168076f1f0" TargetMode="External"/><Relationship Id="rId262" Type="http://schemas.openxmlformats.org/officeDocument/2006/relationships/hyperlink" Target="file:///C:\Users\koprolin\AppData\Local\Microsoft\Windows\Temporary%20Internet%20Files\Content.Outlook\7R7HF6UT\CM\ResDH(2016)254" TargetMode="External"/><Relationship Id="rId283" Type="http://schemas.openxmlformats.org/officeDocument/2006/relationships/hyperlink" Target="https://search.coe.int/cm/pages/result_details.aspx?objectid=0900001680740be4" TargetMode="External"/><Relationship Id="rId318" Type="http://schemas.openxmlformats.org/officeDocument/2006/relationships/hyperlink" Target="https://search.coe.int/cm/Pages/result_details.aspx?ObjectID=0900001680700fcc" TargetMode="External"/><Relationship Id="rId339" Type="http://schemas.openxmlformats.org/officeDocument/2006/relationships/hyperlink" Target="https://search.coe.int/cm/pages/result_details.aspx?objectid=0900001680740bce" TargetMode="External"/><Relationship Id="rId78" Type="http://schemas.openxmlformats.org/officeDocument/2006/relationships/hyperlink" Target="https://search.coe.int/cm/pages/result_details.aspx?objectid=09000016806f158c" TargetMode="External"/><Relationship Id="rId99" Type="http://schemas.openxmlformats.org/officeDocument/2006/relationships/hyperlink" Target="https://search.coe.int/cm/pages/result_details.aspx?objectid=090000168076531f" TargetMode="External"/><Relationship Id="rId101" Type="http://schemas.openxmlformats.org/officeDocument/2006/relationships/hyperlink" Target="https://search.coe.int/cm/pages/result_details.aspx?objectid=09000016806fcbb8" TargetMode="External"/><Relationship Id="rId122" Type="http://schemas.openxmlformats.org/officeDocument/2006/relationships/hyperlink" Target="http://hudoc.echr.coe.int/eng?i=001-150265" TargetMode="External"/><Relationship Id="rId143" Type="http://schemas.openxmlformats.org/officeDocument/2006/relationships/hyperlink" Target="https://search.coe.int/cm/pages/result_details.aspx?objectid=09000016807378c9" TargetMode="External"/><Relationship Id="rId164" Type="http://schemas.openxmlformats.org/officeDocument/2006/relationships/hyperlink" Target="https://search.coe.int/cm/pages/result_details.aspx?objectid=0900001680700f58" TargetMode="External"/><Relationship Id="rId185" Type="http://schemas.openxmlformats.org/officeDocument/2006/relationships/hyperlink" Target="https://search.coe.int/cm/pages/result_details.aspx?objectid=090000168071d9e0" TargetMode="External"/><Relationship Id="rId350" Type="http://schemas.openxmlformats.org/officeDocument/2006/relationships/hyperlink" Target="https://search.coe.int/cm/pages/result_details.aspx?objectid=09000016806f71ef" TargetMode="External"/><Relationship Id="rId371" Type="http://schemas.openxmlformats.org/officeDocument/2006/relationships/hyperlink" Target="https://search.coe.int/cm/Pages/result_details.aspx?ObjectID=0900001680701016" TargetMode="External"/><Relationship Id="rId406" Type="http://schemas.openxmlformats.org/officeDocument/2006/relationships/hyperlink" Target="https://search.coe.int/cm/pages/result_details.aspx?objectid=090000168075e862" TargetMode="External"/><Relationship Id="rId9" Type="http://schemas.openxmlformats.org/officeDocument/2006/relationships/hyperlink" Target="https://search.coe.int/cm/pages/result_details.aspx?objectid=0900001680759f4d" TargetMode="External"/><Relationship Id="rId210" Type="http://schemas.openxmlformats.org/officeDocument/2006/relationships/hyperlink" Target="http://hudoc.echr.coe.int/eng?i=001-96973" TargetMode="External"/><Relationship Id="rId392" Type="http://schemas.openxmlformats.org/officeDocument/2006/relationships/hyperlink" Target="file:///\\Hawking-share\dghl_execution\3.%20PUBLICATION,%20RECHERCHE%20&amp;%20INFORMATION\WEBSITE\Final%20Resolutions%20EK\CM\ResDH(2006)79" TargetMode="External"/><Relationship Id="rId427" Type="http://schemas.openxmlformats.org/officeDocument/2006/relationships/hyperlink" Target="https://search.coe.int/cm/pages/result_details.aspx?objectid=090000168070cdf2" TargetMode="External"/><Relationship Id="rId448" Type="http://schemas.openxmlformats.org/officeDocument/2006/relationships/hyperlink" Target="https://search.coe.int/cm/pages/result_details.aspx?objectid=090000168075b969" TargetMode="External"/><Relationship Id="rId469" Type="http://schemas.openxmlformats.org/officeDocument/2006/relationships/header" Target="header3.xml"/><Relationship Id="rId26" Type="http://schemas.openxmlformats.org/officeDocument/2006/relationships/hyperlink" Target="https://search.coe.int/cm/pages/result_details.aspx?objectid=090000168075ab0b" TargetMode="External"/><Relationship Id="rId231" Type="http://schemas.openxmlformats.org/officeDocument/2006/relationships/hyperlink" Target="https://search.coe.int/cm/pages/result_details.aspx?objectid=090000168076f1fc" TargetMode="External"/><Relationship Id="rId252" Type="http://schemas.openxmlformats.org/officeDocument/2006/relationships/hyperlink" Target="http://hudoc.echr.coe.int/eng?i=001-148974" TargetMode="External"/><Relationship Id="rId273" Type="http://schemas.openxmlformats.org/officeDocument/2006/relationships/hyperlink" Target="https://search.coe.int/cm/pages/result_details.aspx?objectid=09000016807175a4" TargetMode="External"/><Relationship Id="rId294" Type="http://schemas.openxmlformats.org/officeDocument/2006/relationships/hyperlink" Target="http://hudoc.echr.coe.int/eng?i=001-164150" TargetMode="External"/><Relationship Id="rId308" Type="http://schemas.openxmlformats.org/officeDocument/2006/relationships/hyperlink" Target="http://hudoc.echr.coe.int/eng?i=001-164028" TargetMode="External"/><Relationship Id="rId329" Type="http://schemas.openxmlformats.org/officeDocument/2006/relationships/hyperlink" Target="https://search.coe.int/cm/pages/result_details.aspx?objectid=0900001680738223" TargetMode="External"/><Relationship Id="rId47" Type="http://schemas.openxmlformats.org/officeDocument/2006/relationships/hyperlink" Target="https://search.coe.int/cm/pages/result_details.aspx?objectid=0900001680737845" TargetMode="External"/><Relationship Id="rId68" Type="http://schemas.openxmlformats.org/officeDocument/2006/relationships/hyperlink" Target="https://search.coe.int/cm/pages/result_details.aspx?objectid=090000168075dfb1" TargetMode="External"/><Relationship Id="rId89" Type="http://schemas.openxmlformats.org/officeDocument/2006/relationships/hyperlink" Target="https://search.coe.int/cm/pages/result_details.aspx?objectid=09000016806dd0b7" TargetMode="External"/><Relationship Id="rId112" Type="http://schemas.openxmlformats.org/officeDocument/2006/relationships/hyperlink" Target="https://search.coe.int/cm/pages/result_details.aspx?objectid=09000016807174f7" TargetMode="External"/><Relationship Id="rId133" Type="http://schemas.openxmlformats.org/officeDocument/2006/relationships/hyperlink" Target="http://hudoc.echr.coe.int/eng?i=001-109770" TargetMode="External"/><Relationship Id="rId154" Type="http://schemas.openxmlformats.org/officeDocument/2006/relationships/hyperlink" Target="https://search.coe.int/cm/pages/result_details.aspx?objectid=090000168070cdfb" TargetMode="External"/><Relationship Id="rId175" Type="http://schemas.openxmlformats.org/officeDocument/2006/relationships/hyperlink" Target="https://search.coe.int/cm/pages/result_details.aspx?objectid=0900001680700f6d" TargetMode="External"/><Relationship Id="rId340" Type="http://schemas.openxmlformats.org/officeDocument/2006/relationships/hyperlink" Target="http://hudoc.echr.coe.int/eng?i=001-168339" TargetMode="External"/><Relationship Id="rId361" Type="http://schemas.openxmlformats.org/officeDocument/2006/relationships/hyperlink" Target="https://search.coe.int/cm/Pages/result_details.aspx?ObjectID=0900001680700fce" TargetMode="External"/><Relationship Id="rId196" Type="http://schemas.openxmlformats.org/officeDocument/2006/relationships/hyperlink" Target="https://search.coe.int/cm/pages/result_details.aspx?objectid=090000168070cbd5" TargetMode="External"/><Relationship Id="rId200" Type="http://schemas.openxmlformats.org/officeDocument/2006/relationships/hyperlink" Target="https://search.coe.int/cm/pages/result_details.aspx?objectid=090000168072887f" TargetMode="External"/><Relationship Id="rId382" Type="http://schemas.openxmlformats.org/officeDocument/2006/relationships/hyperlink" Target="https://search.coe.int/cm/pages/result_details.aspx?objectid=09000016806d3452" TargetMode="External"/><Relationship Id="rId417" Type="http://schemas.openxmlformats.org/officeDocument/2006/relationships/hyperlink" Target="https://search.coe.int/cm/pages/result_details.aspx?objectid=09000016806f724e" TargetMode="External"/><Relationship Id="rId438" Type="http://schemas.openxmlformats.org/officeDocument/2006/relationships/hyperlink" Target="https://search.coe.int/cm/pages/result_details.aspx?objectid=090000168071762a" TargetMode="External"/><Relationship Id="rId459" Type="http://schemas.openxmlformats.org/officeDocument/2006/relationships/hyperlink" Target="https://search.coe.int/cm/pages/result_details.aspx?objectid=090000168074cef2" TargetMode="External"/><Relationship Id="rId16" Type="http://schemas.openxmlformats.org/officeDocument/2006/relationships/hyperlink" Target="https://search.coe.int/cm/Pages/result_details.aspx?ObjectID=09000016806af348" TargetMode="External"/><Relationship Id="rId221" Type="http://schemas.openxmlformats.org/officeDocument/2006/relationships/hyperlink" Target="https://search.coe.int/cm/pages/result_details.aspx?objectid=090000168074cb71" TargetMode="External"/><Relationship Id="rId242" Type="http://schemas.openxmlformats.org/officeDocument/2006/relationships/hyperlink" Target="https://search.coe.int/cm/pages/result_details.aspx?objectid=090000168075e806" TargetMode="External"/><Relationship Id="rId263" Type="http://schemas.openxmlformats.org/officeDocument/2006/relationships/hyperlink" Target="http://hudoc.echr.coe.int/eng?i=001-167459" TargetMode="External"/><Relationship Id="rId284" Type="http://schemas.openxmlformats.org/officeDocument/2006/relationships/hyperlink" Target="http://hudoc.echr.coe.int/eng?i=001-164150" TargetMode="External"/><Relationship Id="rId319" Type="http://schemas.openxmlformats.org/officeDocument/2006/relationships/hyperlink" Target="http://hudoc.echr.coe.int/eng?i=001-140566" TargetMode="External"/><Relationship Id="rId470" Type="http://schemas.openxmlformats.org/officeDocument/2006/relationships/footer" Target="footer3.xml"/><Relationship Id="rId37" Type="http://schemas.openxmlformats.org/officeDocument/2006/relationships/hyperlink" Target="https://rm.coe.int/1680762b3c" TargetMode="External"/><Relationship Id="rId58" Type="http://schemas.openxmlformats.org/officeDocument/2006/relationships/hyperlink" Target="http://hudoc.echr.coe.int/eng?i=001-172001" TargetMode="External"/><Relationship Id="rId79" Type="http://schemas.openxmlformats.org/officeDocument/2006/relationships/hyperlink" Target="http://hudoc.echr.coe.int/eng?i=001-157822" TargetMode="External"/><Relationship Id="rId102" Type="http://schemas.openxmlformats.org/officeDocument/2006/relationships/hyperlink" Target="https://search.coe.int/cm/pages/result_details.aspx?objectid=09000016806d313a" TargetMode="External"/><Relationship Id="rId123" Type="http://schemas.openxmlformats.org/officeDocument/2006/relationships/hyperlink" Target="https://search.coe.int/cm/pages/result_details.aspx?objectid=090000168073f9e3" TargetMode="External"/><Relationship Id="rId144" Type="http://schemas.openxmlformats.org/officeDocument/2006/relationships/hyperlink" Target="http://hudoc.echr.coe.int/eng?i=001-106889" TargetMode="External"/><Relationship Id="rId330" Type="http://schemas.openxmlformats.org/officeDocument/2006/relationships/hyperlink" Target="https://search.coe.int/cm/pages/result_details.aspx?objectid=09000016806dcd56" TargetMode="External"/><Relationship Id="rId90" Type="http://schemas.openxmlformats.org/officeDocument/2006/relationships/hyperlink" Target="https://search.coe.int/cm/pages/result_details.aspx?objectid=090000168076531d" TargetMode="External"/><Relationship Id="rId165" Type="http://schemas.openxmlformats.org/officeDocument/2006/relationships/hyperlink" Target="https://search.coe.int/cm/pages/result_details.aspx?objectid=09000016806f71d8" TargetMode="External"/><Relationship Id="rId186" Type="http://schemas.openxmlformats.org/officeDocument/2006/relationships/hyperlink" Target="file:///C:\Users\koprolin\AppData\Local\Microsoft\Windows\Temporary%20Internet%20Files\Content.Outlook\7R7HF6UT\ges\result_details.aspx%3fobjectid=090000168071755f" TargetMode="External"/><Relationship Id="rId351" Type="http://schemas.openxmlformats.org/officeDocument/2006/relationships/hyperlink" Target="https://search.coe.int/cm/pages/result_details.aspx?objectid=09000016806f720b" TargetMode="External"/><Relationship Id="rId372" Type="http://schemas.openxmlformats.org/officeDocument/2006/relationships/hyperlink" Target="https://search.coe.int/cm/pages/result_details.aspx?objectid=0900001680765510" TargetMode="External"/><Relationship Id="rId393" Type="http://schemas.openxmlformats.org/officeDocument/2006/relationships/hyperlink" Target="http://hudoc.echr.coe.int/eng?i=001-172502" TargetMode="External"/><Relationship Id="rId407" Type="http://schemas.openxmlformats.org/officeDocument/2006/relationships/hyperlink" Target="http://hudoc.echr.coe.int/eng?i=001-150270" TargetMode="External"/><Relationship Id="rId428" Type="http://schemas.openxmlformats.org/officeDocument/2006/relationships/hyperlink" Target="https://search.coe.int/cm/pages/result_details.aspx?objectid=09000016806d344f" TargetMode="External"/><Relationship Id="rId449" Type="http://schemas.openxmlformats.org/officeDocument/2006/relationships/hyperlink" Target="https://search.coe.int/cm/pages/result_details.aspx?objectid=090000168074cba6" TargetMode="External"/><Relationship Id="rId211" Type="http://schemas.openxmlformats.org/officeDocument/2006/relationships/hyperlink" Target="https://search.coe.int/cm/pages/result_details.aspx?objectid=09000016806f181e" TargetMode="External"/><Relationship Id="rId232" Type="http://schemas.openxmlformats.org/officeDocument/2006/relationships/hyperlink" Target="https://search.coe.int/cm/pages/result_details.aspx?objectid=090000168070cde3" TargetMode="External"/><Relationship Id="rId253" Type="http://schemas.openxmlformats.org/officeDocument/2006/relationships/hyperlink" Target="http://hudoc.echr.coe.int/eng?i=001-174761" TargetMode="External"/><Relationship Id="rId274" Type="http://schemas.openxmlformats.org/officeDocument/2006/relationships/hyperlink" Target="https://search.coe.int/cm/pages/result_details.aspx?objectid=0900001680728b4f" TargetMode="External"/><Relationship Id="rId295" Type="http://schemas.openxmlformats.org/officeDocument/2006/relationships/hyperlink" Target="https://search.coe.int/cm/pages/result_details.aspx?objectid=09000016807288ea" TargetMode="External"/><Relationship Id="rId309" Type="http://schemas.openxmlformats.org/officeDocument/2006/relationships/hyperlink" Target="file:///C:\Users\koprolin\AppData\Local\Microsoft\Office\CM\ResDH(2017)82" TargetMode="External"/><Relationship Id="rId460" Type="http://schemas.openxmlformats.org/officeDocument/2006/relationships/hyperlink" Target="https://search.coe.int/cm/pages/result_details.aspx?objectid=090000168074cef1" TargetMode="External"/><Relationship Id="rId27" Type="http://schemas.openxmlformats.org/officeDocument/2006/relationships/hyperlink" Target="https://search.coe.int/cm/pages/result_details.aspx?objectid=090000168076b4d8" TargetMode="External"/><Relationship Id="rId48" Type="http://schemas.openxmlformats.org/officeDocument/2006/relationships/hyperlink" Target="https://search.coe.int/cm/pages/result_details.aspx?objectid=090000168076f1f1" TargetMode="External"/><Relationship Id="rId69" Type="http://schemas.openxmlformats.org/officeDocument/2006/relationships/hyperlink" Target="https://search.coe.int/cm/pages/result_details.aspx?objectid=090000168073764d" TargetMode="External"/><Relationship Id="rId113" Type="http://schemas.openxmlformats.org/officeDocument/2006/relationships/hyperlink" Target="https://search.coe.int/cm/pages/result_details.aspx?objectid=09000016807174f9" TargetMode="External"/><Relationship Id="rId134" Type="http://schemas.openxmlformats.org/officeDocument/2006/relationships/hyperlink" Target="http://hudoc.echr.coe.int/eng?i=001-141134" TargetMode="External"/><Relationship Id="rId320" Type="http://schemas.openxmlformats.org/officeDocument/2006/relationships/hyperlink" Target="https://search.coe.int/cm/pages/result_details.aspx?objectid=090000168074cb8f" TargetMode="External"/><Relationship Id="rId80" Type="http://schemas.openxmlformats.org/officeDocument/2006/relationships/hyperlink" Target="http://hudoc.echr.coe.int/eng?i=001-116510" TargetMode="External"/><Relationship Id="rId155" Type="http://schemas.openxmlformats.org/officeDocument/2006/relationships/hyperlink" Target="https://search.coe.int/cm/pages/result_details.aspx?objectid=09000016806f15ef" TargetMode="External"/><Relationship Id="rId176" Type="http://schemas.openxmlformats.org/officeDocument/2006/relationships/hyperlink" Target="https://search.coe.int/cm/pages/result_details.aspx?objectid=090000168076f1f3" TargetMode="External"/><Relationship Id="rId197" Type="http://schemas.openxmlformats.org/officeDocument/2006/relationships/hyperlink" Target="https://search.coe.int/cm/pages/result_details.aspx?objectid=090000168074ce35" TargetMode="External"/><Relationship Id="rId341" Type="http://schemas.openxmlformats.org/officeDocument/2006/relationships/hyperlink" Target="https://search.coe.int/cm/pages/result_details.aspx?objectid=0900001680737f09" TargetMode="External"/><Relationship Id="rId362" Type="http://schemas.openxmlformats.org/officeDocument/2006/relationships/hyperlink" Target="https://search.coe.int/cm/pages/result_details.aspx?objectid=090000168073825c" TargetMode="External"/><Relationship Id="rId383" Type="http://schemas.openxmlformats.org/officeDocument/2006/relationships/hyperlink" Target="http://hudoc.echr.coe.int/eng?i=001-55965" TargetMode="External"/><Relationship Id="rId418" Type="http://schemas.openxmlformats.org/officeDocument/2006/relationships/hyperlink" Target="https://search.coe.int/cm/Pages/result_details.aspx?ObjectID=09000016806b350e" TargetMode="External"/><Relationship Id="rId439" Type="http://schemas.openxmlformats.org/officeDocument/2006/relationships/hyperlink" Target="https://search.coe.int/cm/pages/result_details.aspx?objectid=090000168073830d" TargetMode="External"/><Relationship Id="rId201" Type="http://schemas.openxmlformats.org/officeDocument/2006/relationships/hyperlink" Target="https://search.coe.int/cm/pages/result_details.aspx?objectid=0900001680737c8a" TargetMode="External"/><Relationship Id="rId222" Type="http://schemas.openxmlformats.org/officeDocument/2006/relationships/hyperlink" Target="https://search.coe.int/cm/pages/result_details.aspx?objectid=090000168076f1f6" TargetMode="External"/><Relationship Id="rId243" Type="http://schemas.openxmlformats.org/officeDocument/2006/relationships/hyperlink" Target="http://hudoc.echr.coe.int/eng?i=001-171288" TargetMode="External"/><Relationship Id="rId264" Type="http://schemas.openxmlformats.org/officeDocument/2006/relationships/hyperlink" Target="https://search.coe.int/cm/pages/result_details.aspx?objectid=09000016806ed540" TargetMode="External"/><Relationship Id="rId285" Type="http://schemas.openxmlformats.org/officeDocument/2006/relationships/hyperlink" Target="file:///C:\Users\koprolin\AppData\Local\Microsoft\Windows\Temporary%20Internet%20Files\Content.Outlook\7R7HF6UT\CM\ResDH(2017)166" TargetMode="External"/><Relationship Id="rId450" Type="http://schemas.openxmlformats.org/officeDocument/2006/relationships/hyperlink" Target="https://search.coe.int/cm/pages/result_details.aspx?objectid=090000168074cbd2" TargetMode="External"/><Relationship Id="rId471" Type="http://schemas.openxmlformats.org/officeDocument/2006/relationships/fontTable" Target="fontTable.xml"/><Relationship Id="rId17" Type="http://schemas.openxmlformats.org/officeDocument/2006/relationships/hyperlink" Target="http://hudoc.echr.coe.int/eng?i=001-159626" TargetMode="External"/><Relationship Id="rId38" Type="http://schemas.openxmlformats.org/officeDocument/2006/relationships/hyperlink" Target="http://hudoc.echr.coe.int/eng?i=001-116507" TargetMode="External"/><Relationship Id="rId59" Type="http://schemas.openxmlformats.org/officeDocument/2006/relationships/hyperlink" Target="https://search.coe.int/cm/pages/result_details.aspx?objectid=090000168076b4fe" TargetMode="External"/><Relationship Id="rId103" Type="http://schemas.openxmlformats.org/officeDocument/2006/relationships/hyperlink" Target="https://search.coe.int/cm/pages/result_details.aspx?objectid=090000168073f6ba" TargetMode="External"/><Relationship Id="rId124" Type="http://schemas.openxmlformats.org/officeDocument/2006/relationships/hyperlink" Target="http://hudoc.echr.coe.int/eng?i=001-95418" TargetMode="External"/><Relationship Id="rId310" Type="http://schemas.openxmlformats.org/officeDocument/2006/relationships/hyperlink" Target="https://search.coe.int/cm/pages/result_details.aspx?objectid=0900001680728b51" TargetMode="External"/><Relationship Id="rId70" Type="http://schemas.openxmlformats.org/officeDocument/2006/relationships/hyperlink" Target="https://search.coe.int/cm/pages/result_details.aspx?objectid=090000168076f1ef" TargetMode="External"/><Relationship Id="rId91" Type="http://schemas.openxmlformats.org/officeDocument/2006/relationships/hyperlink" Target="https://search.coe.int/cm/pages/result_details.aspx?objectid=090000168075ab9a" TargetMode="External"/><Relationship Id="rId145" Type="http://schemas.openxmlformats.org/officeDocument/2006/relationships/hyperlink" Target="https://search.coe.int/cm/pages/result_details.aspx?objectid=090000168074c273" TargetMode="External"/><Relationship Id="rId166" Type="http://schemas.openxmlformats.org/officeDocument/2006/relationships/hyperlink" Target="https://search.coe.int/cm/pages/result_details.aspx?objectid=090000168071755f" TargetMode="External"/><Relationship Id="rId187" Type="http://schemas.openxmlformats.org/officeDocument/2006/relationships/hyperlink" Target="https://search.coe.int/cm/pages/result_details.aspx?objectid=090000168074cdf6" TargetMode="External"/><Relationship Id="rId331" Type="http://schemas.openxmlformats.org/officeDocument/2006/relationships/hyperlink" Target="https://search.coe.int/cm/pages/result_details.aspx?objectid=090000168070cdc4" TargetMode="External"/><Relationship Id="rId352" Type="http://schemas.openxmlformats.org/officeDocument/2006/relationships/hyperlink" Target="https://search.coe.int/cm/pages/result_details.aspx?objectid=09000016806f7221" TargetMode="External"/><Relationship Id="rId373" Type="http://schemas.openxmlformats.org/officeDocument/2006/relationships/hyperlink" Target="http://hudoc.echr.coe.int/eng?i=001-170005" TargetMode="External"/><Relationship Id="rId394" Type="http://schemas.openxmlformats.org/officeDocument/2006/relationships/hyperlink" Target="https://search.coe.int/cm/pages/result_details.aspx?objectid=09000016806d348d" TargetMode="External"/><Relationship Id="rId408" Type="http://schemas.openxmlformats.org/officeDocument/2006/relationships/hyperlink" Target="https://search.coe.int/cm/pages/result_details.aspx?objectid=090000168075e832" TargetMode="External"/><Relationship Id="rId429" Type="http://schemas.openxmlformats.org/officeDocument/2006/relationships/hyperlink" Target="http://hudoc.echr.coe.int/eng?i=001-55966" TargetMode="External"/><Relationship Id="rId1" Type="http://schemas.openxmlformats.org/officeDocument/2006/relationships/customXml" Target="../customXml/item1.xml"/><Relationship Id="rId212" Type="http://schemas.openxmlformats.org/officeDocument/2006/relationships/hyperlink" Target="file:///C:\Users\koprolin\AppData\Local\Microsoft\Windows\Temporary%20Internet%20Files\Content.Outlook\7R7HF6UT\Meimanis" TargetMode="External"/><Relationship Id="rId233" Type="http://schemas.openxmlformats.org/officeDocument/2006/relationships/hyperlink" Target="https://search.coe.int/cm/Pages/result_details.aspx?ObjectID=090000168070102e" TargetMode="External"/><Relationship Id="rId254" Type="http://schemas.openxmlformats.org/officeDocument/2006/relationships/hyperlink" Target="file://\\bose-share\home.KOPROLIN$\Measures%20addressing%20the%20issue%20of%20excessive%20length%20of%20criminal%20proceedings%20are%20currently%20examined%20in%20the%20Bak%20group%20of%20cases.%20Issues%20related%20to%20censorship%20of%20correspondence%20and%20restrictions%20of%20family%20visits%20are%20addressed%20in%20the%20Klamecki%20No.%202%20group,%20closed%20by%20Final%20Resolution%20CM\ResDH(2013)228%20and%20those%20relating%20to%20judicial%20review%20of%20detention%20in%20the%20Chru&#347;ci&#324;ski%20case,%20closed%20by%20Final%20Resolution%20CM\ResDH(2011)142,%20while%20the%20issue%20of%20excessive%20length%20of%20detention%20on%20remand%20was%20examined%20by%20the%20Committee%20in%20the%20Trzaska%20group%20of%20cases,%20closed%20by%20Final%20Resolution%20CM\ResDH(2014)268." TargetMode="External"/><Relationship Id="rId440" Type="http://schemas.openxmlformats.org/officeDocument/2006/relationships/hyperlink" Target="https://search.coe.int/cm/pages/result_details.aspx?objectid=0900001680740c96" TargetMode="External"/><Relationship Id="rId28" Type="http://schemas.openxmlformats.org/officeDocument/2006/relationships/hyperlink" Target="http://hudoc.echr.coe.int/eng?i=001-114009" TargetMode="External"/><Relationship Id="rId49" Type="http://schemas.openxmlformats.org/officeDocument/2006/relationships/hyperlink" Target="https://search.coe.int/cm/pages/result_details.aspx?objectid=090000168075dfaf" TargetMode="External"/><Relationship Id="rId114" Type="http://schemas.openxmlformats.org/officeDocument/2006/relationships/hyperlink" Target="https://search.coe.int/cm/pages/result_details.aspx?objectid=0900001680700e43" TargetMode="External"/><Relationship Id="rId275" Type="http://schemas.openxmlformats.org/officeDocument/2006/relationships/hyperlink" Target="https://search.coe.int/cm/pages/result_details.aspx?objectid=0900001680737d06" TargetMode="External"/><Relationship Id="rId296" Type="http://schemas.openxmlformats.org/officeDocument/2006/relationships/hyperlink" Target="http://hudoc.echr.coe.int/eng?i=001-164150" TargetMode="External"/><Relationship Id="rId300" Type="http://schemas.openxmlformats.org/officeDocument/2006/relationships/hyperlink" Target="http://hudoc.echr.coe.int/eng?i=001-150723" TargetMode="External"/><Relationship Id="rId461" Type="http://schemas.openxmlformats.org/officeDocument/2006/relationships/hyperlink" Target="https://search.coe.int/cm/pages/result_details.aspx?objectid=09000016806d34fd" TargetMode="External"/><Relationship Id="rId60" Type="http://schemas.openxmlformats.org/officeDocument/2006/relationships/hyperlink" Target="https://search.coe.int/cm/pages/result_details.aspx?objectid=09000016806d3139" TargetMode="External"/><Relationship Id="rId81" Type="http://schemas.openxmlformats.org/officeDocument/2006/relationships/hyperlink" Target="http://hudoc.echr.coe.int/eng?i=001-116507" TargetMode="External"/><Relationship Id="rId135" Type="http://schemas.openxmlformats.org/officeDocument/2006/relationships/hyperlink" Target="https://search.coe.int/cm/pages/result_details.aspx?objectid=090000168073fd9a" TargetMode="External"/><Relationship Id="rId156" Type="http://schemas.openxmlformats.org/officeDocument/2006/relationships/hyperlink" Target="https://search.coe.int/cm/Pages/result_details.aspx?ObjectID=0900001680706eec" TargetMode="External"/><Relationship Id="rId177" Type="http://schemas.openxmlformats.org/officeDocument/2006/relationships/hyperlink" Target="https://search.coe.int/cm/pages/result_details.aspx?objectid=090000168074cbef" TargetMode="External"/><Relationship Id="rId198" Type="http://schemas.openxmlformats.org/officeDocument/2006/relationships/hyperlink" Target="https://search.coe.int/cm/pages/result_details.aspx?objectid=090000168070cbe5" TargetMode="External"/><Relationship Id="rId321" Type="http://schemas.openxmlformats.org/officeDocument/2006/relationships/hyperlink" Target="http://hudoc.echr.coe.int/eng?i=001-164150" TargetMode="External"/><Relationship Id="rId342" Type="http://schemas.openxmlformats.org/officeDocument/2006/relationships/hyperlink" Target="https://search.coe.int/cm/pages/result_details.aspx?objectid=09000016807175a9" TargetMode="External"/><Relationship Id="rId363" Type="http://schemas.openxmlformats.org/officeDocument/2006/relationships/hyperlink" Target="http://hudoc.exec.coe.int/eng?i=001-173414" TargetMode="External"/><Relationship Id="rId384" Type="http://schemas.openxmlformats.org/officeDocument/2006/relationships/hyperlink" Target="https://search.coe.int/cm/pages/result_details.aspx?objectid=090000168075e86a" TargetMode="External"/><Relationship Id="rId419" Type="http://schemas.openxmlformats.org/officeDocument/2006/relationships/hyperlink" Target="https://search.coe.int/cm/pages/result_details.aspx?objectid=09000016806f7252" TargetMode="External"/><Relationship Id="rId202" Type="http://schemas.openxmlformats.org/officeDocument/2006/relationships/hyperlink" Target="https://search.coe.int/cm/pages/result_details.aspx?objectid=090000168074cdfd" TargetMode="External"/><Relationship Id="rId223" Type="http://schemas.openxmlformats.org/officeDocument/2006/relationships/hyperlink" Target="https://search.coe.int/cm/pages/result_details.aspx?objectid=090000168075e804" TargetMode="External"/><Relationship Id="rId244" Type="http://schemas.openxmlformats.org/officeDocument/2006/relationships/hyperlink" Target="https://search.coe.int/cm/pages/result_details.aspx?objectid=090000168070cdc2" TargetMode="External"/><Relationship Id="rId430" Type="http://schemas.openxmlformats.org/officeDocument/2006/relationships/hyperlink" Target="https://search.coe.int/cm/pages/result_details.aspx?objectid=0900001680717622" TargetMode="External"/><Relationship Id="rId18" Type="http://schemas.openxmlformats.org/officeDocument/2006/relationships/hyperlink" Target="https://search.coe.int/cm/pages/result_details.aspx?objectid=0900001680728720" TargetMode="External"/><Relationship Id="rId39" Type="http://schemas.openxmlformats.org/officeDocument/2006/relationships/hyperlink" Target="http://hudoc.echr.coe.int/eng?i=001-141029" TargetMode="External"/><Relationship Id="rId265" Type="http://schemas.openxmlformats.org/officeDocument/2006/relationships/hyperlink" Target="https://search.coe.int/cm/pages/result_details.aspx?objectid=090000168071758f" TargetMode="External"/><Relationship Id="rId286" Type="http://schemas.openxmlformats.org/officeDocument/2006/relationships/hyperlink" Target="https://search.coe.int/cm/pages/result_details.aspx?objectid=09000016806dcd56" TargetMode="External"/><Relationship Id="rId451" Type="http://schemas.openxmlformats.org/officeDocument/2006/relationships/hyperlink" Target="https://search.coe.int/cm/pages/result_details.aspx?objectid=09000016806d34da" TargetMode="External"/><Relationship Id="rId472" Type="http://schemas.openxmlformats.org/officeDocument/2006/relationships/theme" Target="theme/theme1.xml"/><Relationship Id="rId50" Type="http://schemas.openxmlformats.org/officeDocument/2006/relationships/hyperlink" Target="https://search.coe.int/cm/pages/result_details.aspx?objectid=090000168075dfad" TargetMode="External"/><Relationship Id="rId104" Type="http://schemas.openxmlformats.org/officeDocument/2006/relationships/hyperlink" Target="https://search.coe.int/cm/pages/result_details.aspx?objectid=090000168074c8bd" TargetMode="External"/><Relationship Id="rId125" Type="http://schemas.openxmlformats.org/officeDocument/2006/relationships/hyperlink" Target="https://search.coe.int/cm/pages/result_details.aspx?objectid=090000168075ac5e" TargetMode="External"/><Relationship Id="rId146" Type="http://schemas.openxmlformats.org/officeDocument/2006/relationships/hyperlink" Target="https://search.coe.int/cm/pages/result_details.aspx?objectid=0900001680765347" TargetMode="External"/><Relationship Id="rId167" Type="http://schemas.openxmlformats.org/officeDocument/2006/relationships/hyperlink" Target="https://search.coe.int/cm/Pages/result_details.aspx?ObjectID=0900001680706eee" TargetMode="External"/><Relationship Id="rId188" Type="http://schemas.openxmlformats.org/officeDocument/2006/relationships/hyperlink" Target="https://search.coe.int/cm/pages/result_details.aspx?objectid=0900001680740a07" TargetMode="External"/><Relationship Id="rId311" Type="http://schemas.openxmlformats.org/officeDocument/2006/relationships/hyperlink" Target="http://hudoc.echr.coe.int/eng?i=001-164059" TargetMode="External"/><Relationship Id="rId332" Type="http://schemas.openxmlformats.org/officeDocument/2006/relationships/hyperlink" Target="https://search.coe.int/cm/pages/result_details.aspx?objectid=09000016806d344d" TargetMode="External"/><Relationship Id="rId353" Type="http://schemas.openxmlformats.org/officeDocument/2006/relationships/hyperlink" Target="http://hudoc.echr.coe.int/eng?i=001-108559" TargetMode="External"/><Relationship Id="rId374" Type="http://schemas.openxmlformats.org/officeDocument/2006/relationships/hyperlink" Target="https://search.coe.int/cm/pages/result_details.aspx?objectid=09000016807654ec" TargetMode="External"/><Relationship Id="rId395" Type="http://schemas.openxmlformats.org/officeDocument/2006/relationships/hyperlink" Target="http://hudoc.echr.coe.int/eng?i=001-89183" TargetMode="External"/><Relationship Id="rId409" Type="http://schemas.openxmlformats.org/officeDocument/2006/relationships/hyperlink" Target="http://hudoc.echr.coe.int/eng?i=001-150270" TargetMode="External"/><Relationship Id="rId71" Type="http://schemas.openxmlformats.org/officeDocument/2006/relationships/hyperlink" Target="https://search.coe.int/cm/pages/result_details.aspx?objectid=090000168073f68b" TargetMode="External"/><Relationship Id="rId92" Type="http://schemas.openxmlformats.org/officeDocument/2006/relationships/hyperlink" Target="https://search.coe.int/cm/pages/result_details.aspx?objectid=090000168075aba3" TargetMode="External"/><Relationship Id="rId213" Type="http://schemas.openxmlformats.org/officeDocument/2006/relationships/hyperlink" Target="https://search.coe.int/cm/pages/result_details.aspx?objectid=090000168074cdfb" TargetMode="External"/><Relationship Id="rId234" Type="http://schemas.openxmlformats.org/officeDocument/2006/relationships/hyperlink" Target="http://hudoc.echr.coe.int/eng?i=001-161698" TargetMode="External"/><Relationship Id="rId420" Type="http://schemas.openxmlformats.org/officeDocument/2006/relationships/hyperlink" Target="https://search.coe.int/cm/pages/result_details.aspx?objectid=09000016806f724c" TargetMode="External"/><Relationship Id="rId2" Type="http://schemas.openxmlformats.org/officeDocument/2006/relationships/numbering" Target="numbering.xml"/><Relationship Id="rId29" Type="http://schemas.openxmlformats.org/officeDocument/2006/relationships/hyperlink" Target="https://search.coe.int/cm/pages/result_details.aspx?objectid=0900001680764c86" TargetMode="External"/><Relationship Id="rId255" Type="http://schemas.openxmlformats.org/officeDocument/2006/relationships/hyperlink" Target="http://hudoc.echr.coe.int/eng?i=001-164144" TargetMode="External"/><Relationship Id="rId276" Type="http://schemas.openxmlformats.org/officeDocument/2006/relationships/hyperlink" Target="https://search.coe.int/cm/pages/result_details.aspx?objectid=09000016806dd156" TargetMode="External"/><Relationship Id="rId297" Type="http://schemas.openxmlformats.org/officeDocument/2006/relationships/hyperlink" Target="https://search.coe.int/cm/pages/result_details.aspx?objectid=090000168075b8ae" TargetMode="External"/><Relationship Id="rId441" Type="http://schemas.openxmlformats.org/officeDocument/2006/relationships/hyperlink" Target="https://search.coe.int/cm/pages/result_details.aspx?objectid=09000016807288c5" TargetMode="External"/><Relationship Id="rId462" Type="http://schemas.openxmlformats.org/officeDocument/2006/relationships/hyperlink" Target="https://search.coe.int/cm/pages/result_details.aspx?objectid=090000168074ced5" TargetMode="External"/><Relationship Id="rId40" Type="http://schemas.openxmlformats.org/officeDocument/2006/relationships/hyperlink" Target="http://hudoc.echr.coe.int/eng?i=001-122038" TargetMode="External"/><Relationship Id="rId115" Type="http://schemas.openxmlformats.org/officeDocument/2006/relationships/hyperlink" Target="https://search.coe.int/cm/pages/result_details.aspx?objectid=090000168075ad88" TargetMode="External"/><Relationship Id="rId136" Type="http://schemas.openxmlformats.org/officeDocument/2006/relationships/hyperlink" Target="https://search.coe.int/cm/pages/result_details.aspx?objectid=0900001680700e0d" TargetMode="External"/><Relationship Id="rId157" Type="http://schemas.openxmlformats.org/officeDocument/2006/relationships/hyperlink" Target="https://search.coe.int/cm/pages/result_details.aspx?objectid=090000168075ae05" TargetMode="External"/><Relationship Id="rId178" Type="http://schemas.openxmlformats.org/officeDocument/2006/relationships/hyperlink" Target="https://search.coe.int/cm/pages/result_details.aspx?objectid=09000016806f71dd" TargetMode="External"/><Relationship Id="rId301" Type="http://schemas.openxmlformats.org/officeDocument/2006/relationships/hyperlink" Target="https://search.coe.int/cm/pages/result_details.aspx?objectid=0900001680737cdc" TargetMode="External"/><Relationship Id="rId322" Type="http://schemas.openxmlformats.org/officeDocument/2006/relationships/hyperlink" Target="http://hudoc.echr.coe.int/eng?i=001-142771" TargetMode="External"/><Relationship Id="rId343" Type="http://schemas.openxmlformats.org/officeDocument/2006/relationships/hyperlink" Target="http://hudoc.echr.coe.int/eng?i=001-60967" TargetMode="External"/><Relationship Id="rId364" Type="http://schemas.openxmlformats.org/officeDocument/2006/relationships/hyperlink" Target="https://search.coe.int/cm/pages/result_details.aspx?objectid=090000168076bf0c" TargetMode="External"/><Relationship Id="rId61" Type="http://schemas.openxmlformats.org/officeDocument/2006/relationships/hyperlink" Target="https://search.coe.int/cm/pages/result_details.aspx?objectid=0900001680700e0b" TargetMode="External"/><Relationship Id="rId82" Type="http://schemas.openxmlformats.org/officeDocument/2006/relationships/hyperlink" Target="https://search.coe.int/cm/pages/result_details.aspx?objectid=090000168075df93" TargetMode="External"/><Relationship Id="rId199" Type="http://schemas.openxmlformats.org/officeDocument/2006/relationships/hyperlink" Target="https://search.coe.int/cm/pages/result_details.aspx?objectid=090000168076f1fe" TargetMode="External"/><Relationship Id="rId203" Type="http://schemas.openxmlformats.org/officeDocument/2006/relationships/hyperlink" Target="https://search.coe.int/cm/pages/result_details.aspx?objectid=090000168072887d" TargetMode="External"/><Relationship Id="rId385" Type="http://schemas.openxmlformats.org/officeDocument/2006/relationships/hyperlink" Target="http://hudoc.echr.coe.int/eng?i=001-111929" TargetMode="External"/><Relationship Id="rId19" Type="http://schemas.openxmlformats.org/officeDocument/2006/relationships/hyperlink" Target="http://hudoc.echr.coe.int/eng?i=001-159626" TargetMode="External"/><Relationship Id="rId224" Type="http://schemas.openxmlformats.org/officeDocument/2006/relationships/hyperlink" Target="https://search.coe.int/cm/pages/result_details.aspx?objectid=0900001680706f79" TargetMode="External"/><Relationship Id="rId245" Type="http://schemas.openxmlformats.org/officeDocument/2006/relationships/hyperlink" Target="https://search.coe.int/cm/pages/result_details.aspx?objectid=09000016806dd133" TargetMode="External"/><Relationship Id="rId266" Type="http://schemas.openxmlformats.org/officeDocument/2006/relationships/hyperlink" Target="https://search.coe.int/cm/pages/result_details.aspx?objectid=09000016805cc55e" TargetMode="External"/><Relationship Id="rId287" Type="http://schemas.openxmlformats.org/officeDocument/2006/relationships/hyperlink" Target="https://search.coe.int/cm/pages/result_details.aspx?objectid=0900001680740c72" TargetMode="External"/><Relationship Id="rId410" Type="http://schemas.openxmlformats.org/officeDocument/2006/relationships/hyperlink" Target="https://search.coe.int/cm/pages/result_details.aspx?objectid=090000168070cdf0" TargetMode="External"/><Relationship Id="rId431" Type="http://schemas.openxmlformats.org/officeDocument/2006/relationships/hyperlink" Target="https://search.coe.int/cm/pages/result_details.aspx?objectid=090000168076550f" TargetMode="External"/><Relationship Id="rId452" Type="http://schemas.openxmlformats.org/officeDocument/2006/relationships/hyperlink" Target="https://search.coe.int/cm/pages/result_details.aspx?objectid=090000168075e87f" TargetMode="External"/><Relationship Id="rId30" Type="http://schemas.openxmlformats.org/officeDocument/2006/relationships/hyperlink" Target="http://hudoc.echr.coe.int/eng?i=001-174733" TargetMode="External"/><Relationship Id="rId105" Type="http://schemas.openxmlformats.org/officeDocument/2006/relationships/hyperlink" Target="https://search.coe.int/cm/pages/result_details.aspx?objectid=09000016806f7240" TargetMode="External"/><Relationship Id="rId126" Type="http://schemas.openxmlformats.org/officeDocument/2006/relationships/hyperlink" Target="https://search.coe.int/cm/pages/result_details.aspx?objectid=090000168073fd98" TargetMode="External"/><Relationship Id="rId147" Type="http://schemas.openxmlformats.org/officeDocument/2006/relationships/hyperlink" Target="http://hudoc.echr.coe.int/eng?i=001-106884" TargetMode="External"/><Relationship Id="rId168" Type="http://schemas.openxmlformats.org/officeDocument/2006/relationships/hyperlink" Target="https://search.coe.int/cm/pages/result_details.aspx?objectid=09000016806fcbfe" TargetMode="External"/><Relationship Id="rId312" Type="http://schemas.openxmlformats.org/officeDocument/2006/relationships/hyperlink" Target="https://search.coe.int/cm/pages/result_details.aspx?objectid=09000016806dcd58" TargetMode="External"/><Relationship Id="rId333" Type="http://schemas.openxmlformats.org/officeDocument/2006/relationships/hyperlink" Target="http://hudoc.echr.coe.int/eng?i=001-142771" TargetMode="External"/><Relationship Id="rId354" Type="http://schemas.openxmlformats.org/officeDocument/2006/relationships/hyperlink" Target="https://search.coe.int/cm/pages/result_details.aspx?objectid=090000168075b953" TargetMode="External"/><Relationship Id="rId51" Type="http://schemas.openxmlformats.org/officeDocument/2006/relationships/hyperlink" Target="https://search.coe.int/cm/pages/result_details.aspx?objectid=09000016806f71a5" TargetMode="External"/><Relationship Id="rId72" Type="http://schemas.openxmlformats.org/officeDocument/2006/relationships/hyperlink" Target="https://search.coe.int/cm/pages/result_details.aspx?objectid=090000168076b500" TargetMode="External"/><Relationship Id="rId93" Type="http://schemas.openxmlformats.org/officeDocument/2006/relationships/hyperlink" Target="https://search.coe.int/cm/pages/result_details.aspx?objectid=090000168075aba5" TargetMode="External"/><Relationship Id="rId189" Type="http://schemas.openxmlformats.org/officeDocument/2006/relationships/hyperlink" Target="https://search.coe.int/cm/pages/result_details.aspx?objectid=090000168073fdf1" TargetMode="External"/><Relationship Id="rId375" Type="http://schemas.openxmlformats.org/officeDocument/2006/relationships/hyperlink" Target="http://hudoc.echr.coe.int/eng?i=001-170005" TargetMode="External"/><Relationship Id="rId396" Type="http://schemas.openxmlformats.org/officeDocument/2006/relationships/hyperlink" Target="http://hudoc.echr.coe.int/eng?i=001-150270" TargetMode="External"/><Relationship Id="rId3" Type="http://schemas.openxmlformats.org/officeDocument/2006/relationships/styles" Target="styles.xml"/><Relationship Id="rId214" Type="http://schemas.openxmlformats.org/officeDocument/2006/relationships/hyperlink" Target="https://search.coe.int/cm/pages/result_details.aspx?objectid=0900001680728881" TargetMode="External"/><Relationship Id="rId235" Type="http://schemas.openxmlformats.org/officeDocument/2006/relationships/hyperlink" Target="https://search.coe.int/cm/pages/result_details.aspx?objectid=090000168070cdd5" TargetMode="External"/><Relationship Id="rId256" Type="http://schemas.openxmlformats.org/officeDocument/2006/relationships/hyperlink" Target="http://hudoc.echr.coe.int/eng?i=001-148974" TargetMode="External"/><Relationship Id="rId277" Type="http://schemas.openxmlformats.org/officeDocument/2006/relationships/hyperlink" Target="http://hudoc.echr.coe.int/eng?i=001-159356" TargetMode="External"/><Relationship Id="rId298" Type="http://schemas.openxmlformats.org/officeDocument/2006/relationships/hyperlink" Target="http://hudoc.echr.coe.int/eng?i=001-150723" TargetMode="External"/><Relationship Id="rId400" Type="http://schemas.openxmlformats.org/officeDocument/2006/relationships/hyperlink" Target="https://search.coe.int/cm/pages/result_details.aspx?objectid=0900001680706fbf" TargetMode="External"/><Relationship Id="rId421" Type="http://schemas.openxmlformats.org/officeDocument/2006/relationships/hyperlink" Target="file:///C:\Users\koprolin\AppData\Local\Microsoft\Office\19\07\2011" TargetMode="External"/><Relationship Id="rId442" Type="http://schemas.openxmlformats.org/officeDocument/2006/relationships/hyperlink" Target="https://search.coe.int/cm/pages/result_details.aspx?objectid=0900001680717628" TargetMode="External"/><Relationship Id="rId463" Type="http://schemas.openxmlformats.org/officeDocument/2006/relationships/hyperlink" Target="https://search.coe.int/cm/pages/result_details.aspx?objectid=090000168074ced0" TargetMode="External"/><Relationship Id="rId116" Type="http://schemas.openxmlformats.org/officeDocument/2006/relationships/hyperlink" Target="http://hudoc.echr.coe.int/eng?i=001-150265" TargetMode="External"/><Relationship Id="rId137" Type="http://schemas.openxmlformats.org/officeDocument/2006/relationships/hyperlink" Target="https://search.coe.int/cm/pages/result_details.aspx?objectid=090000168073f6bc" TargetMode="External"/><Relationship Id="rId158" Type="http://schemas.openxmlformats.org/officeDocument/2006/relationships/hyperlink" Target="https://search.coe.int/cm/pages/result_details.aspx?objectid=09000016806f16cc" TargetMode="External"/><Relationship Id="rId302" Type="http://schemas.openxmlformats.org/officeDocument/2006/relationships/hyperlink" Target="http://hudoc.echr.coe.int/eng?i=001-104409" TargetMode="External"/><Relationship Id="rId323" Type="http://schemas.openxmlformats.org/officeDocument/2006/relationships/hyperlink" Target="https://search.coe.int/cm/pages/result_details.aspx?objectid=0900001680737d08" TargetMode="External"/><Relationship Id="rId344" Type="http://schemas.openxmlformats.org/officeDocument/2006/relationships/hyperlink" Target="https://search.coe.int/cm/pages/result_details.aspx?objectid=09000016807175d7" TargetMode="External"/><Relationship Id="rId20" Type="http://schemas.openxmlformats.org/officeDocument/2006/relationships/hyperlink" Target="https://search.coe.int/cm/pages/result_details.aspx?objectid=090000168076994d" TargetMode="External"/><Relationship Id="rId41" Type="http://schemas.openxmlformats.org/officeDocument/2006/relationships/hyperlink" Target="http://hudoc.echr.coe.int/eng?i=001-148997" TargetMode="External"/><Relationship Id="rId62" Type="http://schemas.openxmlformats.org/officeDocument/2006/relationships/hyperlink" Target="http://hudoc.echr.coe.int/eng?i=001-167448" TargetMode="External"/><Relationship Id="rId83" Type="http://schemas.openxmlformats.org/officeDocument/2006/relationships/hyperlink" Target="https://search.coe.int/cm/pages/result_details.aspx?objectid=09000016806dd075" TargetMode="External"/><Relationship Id="rId179" Type="http://schemas.openxmlformats.org/officeDocument/2006/relationships/hyperlink" Target="https://search.coe.int/cm/pages/result_details.aspx?objectid=0900001680728851" TargetMode="External"/><Relationship Id="rId365" Type="http://schemas.openxmlformats.org/officeDocument/2006/relationships/hyperlink" Target="https://search.coe.int/cm/pages/result_details.aspx?objectid=090000168076bf0e" TargetMode="External"/><Relationship Id="rId386" Type="http://schemas.openxmlformats.org/officeDocument/2006/relationships/hyperlink" Target="http://hudoc.echr.coe.int/eng?i=001-150270" TargetMode="External"/><Relationship Id="rId190" Type="http://schemas.openxmlformats.org/officeDocument/2006/relationships/hyperlink" Target="https://search.coe.int/cm/pages/result_details.aspx?objectid=090000168072887c" TargetMode="External"/><Relationship Id="rId204" Type="http://schemas.openxmlformats.org/officeDocument/2006/relationships/hyperlink" Target="https://search.coe.int/cm/pages/result_details.aspx?objectid=090000168071758b" TargetMode="External"/><Relationship Id="rId225" Type="http://schemas.openxmlformats.org/officeDocument/2006/relationships/hyperlink" Target="https://search.coe.int/cm/pages/result_details.aspx?objectid=090000168075b87f" TargetMode="External"/><Relationship Id="rId246" Type="http://schemas.openxmlformats.org/officeDocument/2006/relationships/hyperlink" Target="https://search.coe.int/cm/pages/result_details.aspx?objectid=090000168076b51d" TargetMode="External"/><Relationship Id="rId267" Type="http://schemas.openxmlformats.org/officeDocument/2006/relationships/hyperlink" Target="https://search.coe.int/cm/pages/result_details.aspx?objectid=0900001680765489" TargetMode="External"/><Relationship Id="rId288" Type="http://schemas.openxmlformats.org/officeDocument/2006/relationships/hyperlink" Target="http://hudoc.echr.coe.int/eng?i=001-122056" TargetMode="External"/><Relationship Id="rId411" Type="http://schemas.openxmlformats.org/officeDocument/2006/relationships/hyperlink" Target="http://hudoc.echr.coe.int/eng?i=001-150270" TargetMode="External"/><Relationship Id="rId432" Type="http://schemas.openxmlformats.org/officeDocument/2006/relationships/hyperlink" Target="https://search.coe.int/cm/pages/result_details.aspx?objectid=09000016806d34b7" TargetMode="External"/><Relationship Id="rId453" Type="http://schemas.openxmlformats.org/officeDocument/2006/relationships/hyperlink" Target="https://search.coe.int/cm/pages/result_details.aspx?objectid=090000168075b96d" TargetMode="External"/><Relationship Id="rId106" Type="http://schemas.openxmlformats.org/officeDocument/2006/relationships/hyperlink" Target="https://search.coe.int/cm/pages/result_details.aspx?objectid=09000016806f1848" TargetMode="External"/><Relationship Id="rId127" Type="http://schemas.openxmlformats.org/officeDocument/2006/relationships/hyperlink" Target="http://hudoc.echr.coe.int/eng?i=001-161688" TargetMode="External"/><Relationship Id="rId313" Type="http://schemas.openxmlformats.org/officeDocument/2006/relationships/hyperlink" Target="https://search.coe.int/cm/pages/result_details.aspx?objectid=090000168073822c" TargetMode="External"/><Relationship Id="rId10" Type="http://schemas.openxmlformats.org/officeDocument/2006/relationships/hyperlink" Target="https://search.coe.int/cm/pages/result_details.aspx?objectid=090000168072fb15" TargetMode="External"/><Relationship Id="rId31" Type="http://schemas.openxmlformats.org/officeDocument/2006/relationships/hyperlink" Target="https://search.coe.int/cm/pages/result_details.aspx?objectid=090000168076301c" TargetMode="External"/><Relationship Id="rId52" Type="http://schemas.openxmlformats.org/officeDocument/2006/relationships/hyperlink" Target="https://search.coe.int/cm/pages/result_details.aspx?objectid=090000168075ab0e" TargetMode="External"/><Relationship Id="rId73" Type="http://schemas.openxmlformats.org/officeDocument/2006/relationships/hyperlink" Target="file:///\\Hawking-share\dghl_execution\3.%20PUBLICATION,%20RECHERCHE%20&amp;%20INFORMATION\WEBSITE\Final%20Resolutions%20EK\CM\ResDH(2017)408" TargetMode="External"/><Relationship Id="rId94" Type="http://schemas.openxmlformats.org/officeDocument/2006/relationships/hyperlink" Target="https://search.coe.int/cm/pages/result_details.aspx?objectid=090000168070cbcd" TargetMode="External"/><Relationship Id="rId148" Type="http://schemas.openxmlformats.org/officeDocument/2006/relationships/hyperlink" Target="https://search.coe.int/cm/pages/result_details.aspx?objectid=09000016806f71c0" TargetMode="External"/><Relationship Id="rId169" Type="http://schemas.openxmlformats.org/officeDocument/2006/relationships/hyperlink" Target="https://search.coe.int/cm/pages/result_details.aspx?objectid=090000168076f1f2" TargetMode="External"/><Relationship Id="rId334" Type="http://schemas.openxmlformats.org/officeDocument/2006/relationships/hyperlink" Target="https://search.coe.int/cm/pages/result_details.aspx?objectid=0900001680728923" TargetMode="External"/><Relationship Id="rId355" Type="http://schemas.openxmlformats.org/officeDocument/2006/relationships/hyperlink" Target="https://search.coe.int/cm/pages/result_details.aspx?objectid=090000168076bee6" TargetMode="External"/><Relationship Id="rId376" Type="http://schemas.openxmlformats.org/officeDocument/2006/relationships/hyperlink" Target="https://search.coe.int/cm/Pages/result_details.aspx?ObjectID=0900001680701018" TargetMode="External"/><Relationship Id="rId397" Type="http://schemas.openxmlformats.org/officeDocument/2006/relationships/hyperlink" Target="https://search.coe.int/cm/pages/result_details.aspx?objectid=09000016806f7261" TargetMode="External"/><Relationship Id="rId4" Type="http://schemas.openxmlformats.org/officeDocument/2006/relationships/settings" Target="settings.xml"/><Relationship Id="rId180" Type="http://schemas.openxmlformats.org/officeDocument/2006/relationships/hyperlink" Target="https://search.coe.int/cm/pages/result_details.aspx?objectid=09000016806dcd52" TargetMode="External"/><Relationship Id="rId215" Type="http://schemas.openxmlformats.org/officeDocument/2006/relationships/hyperlink" Target="https://search.coe.int/cm/pages/result_details.aspx?objectid=090000168075ae15" TargetMode="External"/><Relationship Id="rId236" Type="http://schemas.openxmlformats.org/officeDocument/2006/relationships/hyperlink" Target="https://search.coe.int/cm/pages/result_details.aspx?objectid=090000168070cddb" TargetMode="External"/><Relationship Id="rId257" Type="http://schemas.openxmlformats.org/officeDocument/2006/relationships/hyperlink" Target="https://search.coe.int/cm/pages/result_details.aspx?objectid=0900001680740bc2" TargetMode="External"/><Relationship Id="rId278" Type="http://schemas.openxmlformats.org/officeDocument/2006/relationships/hyperlink" Target="http://hudoc.echr.coe.int/eng?i=001-158850" TargetMode="External"/><Relationship Id="rId401" Type="http://schemas.openxmlformats.org/officeDocument/2006/relationships/hyperlink" Target="file:///\\Hawking-share\dghl_execution\3.%20PUBLICATION,%20RECHERCHE%20&amp;%20INFORMATION\WEBSITE\Final%20Resolutions%20EK\CM\ResDH(2013)256" TargetMode="External"/><Relationship Id="rId422" Type="http://schemas.openxmlformats.org/officeDocument/2006/relationships/hyperlink" Target="https://search.coe.int/cm/Pages/result_details.aspx?ObjectID=09000016806b350e" TargetMode="External"/><Relationship Id="rId443" Type="http://schemas.openxmlformats.org/officeDocument/2006/relationships/hyperlink" Target="https://search.coe.int/cm/pages/result_details.aspx?objectid=090000168074ced4" TargetMode="External"/><Relationship Id="rId464" Type="http://schemas.openxmlformats.org/officeDocument/2006/relationships/hyperlink" Target="https://search.coe.int/cm/pages/result_details.aspx?objectid=09000016806dcd37" TargetMode="External"/><Relationship Id="rId303" Type="http://schemas.openxmlformats.org/officeDocument/2006/relationships/hyperlink" Target="https://search.coe.int/cm/pages/result_details.aspx?objectid=09000016807381f7" TargetMode="External"/><Relationship Id="rId42" Type="http://schemas.openxmlformats.org/officeDocument/2006/relationships/hyperlink" Target="https://search.coe.int/cm/pages/result_details.aspx?objectid=090000168075ab12" TargetMode="External"/><Relationship Id="rId84" Type="http://schemas.openxmlformats.org/officeDocument/2006/relationships/hyperlink" Target="http://hudoc.echr.coe.int/eng?i=001-148385" TargetMode="External"/><Relationship Id="rId138" Type="http://schemas.openxmlformats.org/officeDocument/2006/relationships/hyperlink" Target="http://hudoc.echr.coe.int/eng?i=001-109770" TargetMode="External"/><Relationship Id="rId345" Type="http://schemas.openxmlformats.org/officeDocument/2006/relationships/hyperlink" Target="http://hudoc.echr.coe.int/eng?i=001-167432" TargetMode="External"/><Relationship Id="rId387" Type="http://schemas.openxmlformats.org/officeDocument/2006/relationships/hyperlink" Target="https://search.coe.int/cm/pages/result_details.aspx?objectid=09000016806d34d2" TargetMode="External"/><Relationship Id="rId191" Type="http://schemas.openxmlformats.org/officeDocument/2006/relationships/hyperlink" Target="https://search.coe.int/cm/pages/result_details.aspx?objectid=09000016806dcd54" TargetMode="External"/><Relationship Id="rId205" Type="http://schemas.openxmlformats.org/officeDocument/2006/relationships/hyperlink" Target="https://search.coe.int/cm/pages/result_details.aspx?objectid=090000168072887e" TargetMode="External"/><Relationship Id="rId247" Type="http://schemas.openxmlformats.org/officeDocument/2006/relationships/hyperlink" Target="http://hudoc.echr.coe.int/eng?i=001-171292" TargetMode="External"/><Relationship Id="rId412" Type="http://schemas.openxmlformats.org/officeDocument/2006/relationships/hyperlink" Target="https://search.coe.int/cm/pages/result_details.aspx?objectid=090000168075e863" TargetMode="External"/><Relationship Id="rId107" Type="http://schemas.openxmlformats.org/officeDocument/2006/relationships/hyperlink" Target="https://search.coe.int/cm/pages/result_details.aspx?objectid=09000016807288e5" TargetMode="External"/><Relationship Id="rId289" Type="http://schemas.openxmlformats.org/officeDocument/2006/relationships/hyperlink" Target="https://search.coe.int/cm/pages/result_details.aspx?objectid=0900001680740be2" TargetMode="External"/><Relationship Id="rId454" Type="http://schemas.openxmlformats.org/officeDocument/2006/relationships/hyperlink" Target="https://search.coe.int/cm/pages/result_details.aspx?objectid=09000016807654f0" TargetMode="External"/><Relationship Id="rId11" Type="http://schemas.openxmlformats.org/officeDocument/2006/relationships/hyperlink" Target="https://search.coe.int/cm/pages/result_details.aspx?objectid=09000016806f6b43" TargetMode="External"/><Relationship Id="rId53" Type="http://schemas.openxmlformats.org/officeDocument/2006/relationships/hyperlink" Target="https://search.coe.int/cm/pages/result_details.aspx?objectid=09000016807378b4" TargetMode="External"/><Relationship Id="rId149" Type="http://schemas.openxmlformats.org/officeDocument/2006/relationships/hyperlink" Target="https://search.coe.int/cm/pages/result_details.aspx?objectid=090000168070cbd1" TargetMode="External"/><Relationship Id="rId314" Type="http://schemas.openxmlformats.org/officeDocument/2006/relationships/hyperlink" Target="https://search.coe.int/cm/pages/result_details.aspx?objectid=09000016807175a3" TargetMode="External"/><Relationship Id="rId356" Type="http://schemas.openxmlformats.org/officeDocument/2006/relationships/hyperlink" Target="https://search.coe.int/cm/pages/result_details.aspx?objectid=090000168071e1e0" TargetMode="External"/><Relationship Id="rId398" Type="http://schemas.openxmlformats.org/officeDocument/2006/relationships/hyperlink" Target="https://search.coe.int/cm/pages/result_details.aspx?objectid=090000168075e866" TargetMode="External"/><Relationship Id="rId95" Type="http://schemas.openxmlformats.org/officeDocument/2006/relationships/hyperlink" Target="https://search.coe.int/cm/pages/result_details.aspx?objectid=0900001680764ea6" TargetMode="External"/><Relationship Id="rId160" Type="http://schemas.openxmlformats.org/officeDocument/2006/relationships/hyperlink" Target="https://search.coe.int/cm/pages/result_details.aspx?objectid=09000016806f16ca" TargetMode="External"/><Relationship Id="rId216" Type="http://schemas.openxmlformats.org/officeDocument/2006/relationships/hyperlink" Target="https://search.coe.int/cm/pages/result_details.aspx?objectid=0900001680728882" TargetMode="External"/><Relationship Id="rId423" Type="http://schemas.openxmlformats.org/officeDocument/2006/relationships/hyperlink" Target="https://search.coe.int/cm/Pages/result_details.aspx?ObjectID=09000016806bdb96" TargetMode="External"/><Relationship Id="rId258" Type="http://schemas.openxmlformats.org/officeDocument/2006/relationships/hyperlink" Target="https://search.coe.int/cm/pages/result_details.aspx?objectid=0900001680717593" TargetMode="External"/><Relationship Id="rId465" Type="http://schemas.openxmlformats.org/officeDocument/2006/relationships/header" Target="header1.xml"/><Relationship Id="rId22" Type="http://schemas.openxmlformats.org/officeDocument/2006/relationships/hyperlink" Target="https://search.coe.int/cm/pages/result_details.aspx?objectid=09000016806ecd2e" TargetMode="External"/><Relationship Id="rId64" Type="http://schemas.openxmlformats.org/officeDocument/2006/relationships/hyperlink" Target="http://hudoc.echr.coe.int/eng?i=001-116514" TargetMode="External"/><Relationship Id="rId118" Type="http://schemas.openxmlformats.org/officeDocument/2006/relationships/hyperlink" Target="https://search.coe.int/cm/pages/result_details.aspx?objectid=090000168070cbcf" TargetMode="External"/><Relationship Id="rId325" Type="http://schemas.openxmlformats.org/officeDocument/2006/relationships/hyperlink" Target="http://hudoc.echr.coe.int/eng?i=001-167757" TargetMode="External"/><Relationship Id="rId367" Type="http://schemas.openxmlformats.org/officeDocument/2006/relationships/hyperlink" Target="https://search.coe.int/cm/pages/result_details.aspx?objectid=09000016807175e0" TargetMode="External"/><Relationship Id="rId171" Type="http://schemas.openxmlformats.org/officeDocument/2006/relationships/hyperlink" Target="https://search.coe.int/cm/pages/result_details.aspx?objectid=0900001680728828" TargetMode="External"/><Relationship Id="rId227" Type="http://schemas.openxmlformats.org/officeDocument/2006/relationships/hyperlink" Target="https://search.coe.int/cm/pages/result_details.aspx?objectid=090000168075e7d4" TargetMode="External"/><Relationship Id="rId269" Type="http://schemas.openxmlformats.org/officeDocument/2006/relationships/hyperlink" Target="https://wcd.coe.int/ViewDoc.jsp?id=2151463&amp;Site=CM" TargetMode="External"/><Relationship Id="rId434" Type="http://schemas.openxmlformats.org/officeDocument/2006/relationships/hyperlink" Target="http://hudoc.echr.coe.int/eng?i=001-150270" TargetMode="External"/><Relationship Id="rId33" Type="http://schemas.openxmlformats.org/officeDocument/2006/relationships/hyperlink" Target="https://search.coe.int/cm/pages/result_details.aspx?objectid=09000016807174d4" TargetMode="External"/><Relationship Id="rId129" Type="http://schemas.openxmlformats.org/officeDocument/2006/relationships/hyperlink" Target="https://search.coe.int/cm/Pages/result_details.aspx?ObjectID=0900001680706e1d" TargetMode="External"/><Relationship Id="rId280" Type="http://schemas.openxmlformats.org/officeDocument/2006/relationships/hyperlink" Target="http://hudoc.echr.coe.int/eng?i=001-142771" TargetMode="External"/><Relationship Id="rId336" Type="http://schemas.openxmlformats.org/officeDocument/2006/relationships/hyperlink" Target="https://search.coe.int/cm/pages/result_details.aspx?objectid=090000168075b8aa" TargetMode="External"/><Relationship Id="rId75" Type="http://schemas.openxmlformats.org/officeDocument/2006/relationships/hyperlink" Target="https://search.coe.int/cm/pages/result_details.aspx?objectid=09000016806dd0e8" TargetMode="External"/><Relationship Id="rId140" Type="http://schemas.openxmlformats.org/officeDocument/2006/relationships/hyperlink" Target="https://search.coe.int/cm/pages/result_details.aspx?objectid=090000168071d9dc" TargetMode="External"/><Relationship Id="rId182" Type="http://schemas.openxmlformats.org/officeDocument/2006/relationships/hyperlink" Target="https://search.coe.int/cm/pages/result_details.aspx?objectid=090000168076f1f4" TargetMode="External"/><Relationship Id="rId378" Type="http://schemas.openxmlformats.org/officeDocument/2006/relationships/hyperlink" Target="https://search.coe.int/cm/pages/result_details.aspx?objectid=09000016807654e7" TargetMode="External"/><Relationship Id="rId403" Type="http://schemas.openxmlformats.org/officeDocument/2006/relationships/hyperlink" Target="https://search.coe.int/cm/pages/result_details.aspx?objectid=0900001680706fbb" TargetMode="External"/><Relationship Id="rId6" Type="http://schemas.openxmlformats.org/officeDocument/2006/relationships/footnotes" Target="footnotes.xml"/><Relationship Id="rId238" Type="http://schemas.openxmlformats.org/officeDocument/2006/relationships/hyperlink" Target="http://hudoc.echr.coe.int/eng?i=001-167457" TargetMode="External"/><Relationship Id="rId445" Type="http://schemas.openxmlformats.org/officeDocument/2006/relationships/hyperlink" Target="https://search.coe.int/cm/pages/result_details.aspx?objectid=090000168074cbce" TargetMode="External"/><Relationship Id="rId291" Type="http://schemas.openxmlformats.org/officeDocument/2006/relationships/hyperlink" Target="https://search.coe.int/cm/pages/result_details.aspx?objectid=090000168075b91e" TargetMode="External"/><Relationship Id="rId305" Type="http://schemas.openxmlformats.org/officeDocument/2006/relationships/hyperlink" Target="https://search.coe.int/cm/pages/result_details.aspx?objectid=0900001680737d0c" TargetMode="External"/><Relationship Id="rId347" Type="http://schemas.openxmlformats.org/officeDocument/2006/relationships/hyperlink" Target="https://search.coe.int/cm/pages/result_details.aspx?objectid=09000016806fcbb8" TargetMode="External"/><Relationship Id="rId44" Type="http://schemas.openxmlformats.org/officeDocument/2006/relationships/hyperlink" Target="https://search.coe.int/cm/pages/result_details.aspx?objectid=090000168075ab10" TargetMode="External"/><Relationship Id="rId86" Type="http://schemas.openxmlformats.org/officeDocument/2006/relationships/hyperlink" Target="https://search.coe.int/cm/pages/result_details.aspx?objectid=09000016806ecd78" TargetMode="External"/><Relationship Id="rId151" Type="http://schemas.openxmlformats.org/officeDocument/2006/relationships/hyperlink" Target="http://hudoc.echr.coe.int/eng?i=001-162838" TargetMode="External"/><Relationship Id="rId389" Type="http://schemas.openxmlformats.org/officeDocument/2006/relationships/hyperlink" Target="http://hudoc.echr.coe.int/eng?i=001-1502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E630B-4629-40ED-BE4C-A8621C109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158</Pages>
  <Words>69375</Words>
  <Characters>381564</Characters>
  <Application>Microsoft Office Word</Application>
  <DocSecurity>0</DocSecurity>
  <Lines>3179</Lines>
  <Paragraphs>900</Paragraphs>
  <ScaleCrop>false</ScaleCrop>
  <HeadingPairs>
    <vt:vector size="2" baseType="variant">
      <vt:variant>
        <vt:lpstr>Title</vt:lpstr>
      </vt:variant>
      <vt:variant>
        <vt:i4>1</vt:i4>
      </vt:variant>
    </vt:vector>
  </HeadingPairs>
  <TitlesOfParts>
    <vt:vector size="1" baseType="lpstr">
      <vt:lpstr>Summary of Final Resolutions adopted by the Committee of Ministers in 2017</vt:lpstr>
    </vt:vector>
  </TitlesOfParts>
  <Company>Council of Europe</Company>
  <LinksUpToDate>false</LinksUpToDate>
  <CharactersWithSpaces>450039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Summaries of Final Resolutions adopted by the Committee of Ministers in 2017</dc:title>
  <dc:subject>Closed Cases 2017</dc:subject>
  <dc:creator>Department for the Execution of Judgments of the ECHR</dc:creator>
  <cp:lastModifiedBy>ACAR Goksen</cp:lastModifiedBy>
  <cp:revision>2</cp:revision>
  <cp:lastPrinted>2017-12-15T15:33:00Z</cp:lastPrinted>
  <dcterms:created xsi:type="dcterms:W3CDTF">2025-12-10T13:13:00Z</dcterms:created>
  <dcterms:modified xsi:type="dcterms:W3CDTF">2025-12-10T13:13:00Z</dcterms:modified>
</cp:coreProperties>
</file>